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E5" w:rsidRPr="004A580D" w:rsidRDefault="00EE72E5" w:rsidP="00EE72E5">
      <w:pPr>
        <w:tabs>
          <w:tab w:val="left" w:pos="142"/>
        </w:tabs>
        <w:spacing w:line="360" w:lineRule="auto"/>
        <w:jc w:val="both"/>
        <w:rPr>
          <w:b/>
          <w:bCs/>
          <w:sz w:val="28"/>
          <w:szCs w:val="28"/>
        </w:rPr>
      </w:pPr>
      <w:r w:rsidRPr="004A580D">
        <w:rPr>
          <w:b/>
          <w:bCs/>
          <w:sz w:val="28"/>
          <w:szCs w:val="28"/>
        </w:rPr>
        <w:t>Национальный центр кардиологии и терапии имени академика Мирсаида Миррахимова, Бишкек, Кыргызская Республика</w:t>
      </w:r>
    </w:p>
    <w:p w:rsidR="00EE72E5" w:rsidRPr="004A580D" w:rsidRDefault="00EE72E5" w:rsidP="00EE72E5">
      <w:pPr>
        <w:tabs>
          <w:tab w:val="left" w:pos="142"/>
        </w:tabs>
        <w:spacing w:line="360" w:lineRule="auto"/>
        <w:jc w:val="both"/>
        <w:rPr>
          <w:b/>
          <w:bCs/>
          <w:sz w:val="28"/>
          <w:szCs w:val="28"/>
        </w:rPr>
      </w:pPr>
      <w:r w:rsidRPr="004A580D">
        <w:rPr>
          <w:rFonts w:eastAsiaTheme="minorHAnsi"/>
          <w:b/>
          <w:sz w:val="28"/>
          <w:szCs w:val="28"/>
          <w:lang w:eastAsia="en-US"/>
        </w:rPr>
        <w:t>Султан уулу эрмек м.н.с. Отделения КБС</w:t>
      </w:r>
    </w:p>
    <w:p w:rsidR="00EE72E5" w:rsidRPr="004A580D" w:rsidRDefault="00EE72E5" w:rsidP="00EE72E5">
      <w:pPr>
        <w:tabs>
          <w:tab w:val="left" w:pos="142"/>
        </w:tabs>
        <w:spacing w:line="360" w:lineRule="auto"/>
        <w:jc w:val="both"/>
        <w:rPr>
          <w:b/>
          <w:bCs/>
          <w:sz w:val="28"/>
          <w:szCs w:val="28"/>
        </w:rPr>
      </w:pPr>
      <w:r w:rsidRPr="004A580D">
        <w:rPr>
          <w:rFonts w:eastAsiaTheme="minorHAnsi"/>
          <w:b/>
          <w:sz w:val="28"/>
          <w:szCs w:val="28"/>
          <w:lang w:eastAsia="en-US"/>
        </w:rPr>
        <w:t>Научный руководитель: д.м.н., профессор Мураталиев Т.М.</w:t>
      </w:r>
    </w:p>
    <w:p w:rsidR="001C49DD" w:rsidRPr="004A580D" w:rsidRDefault="001C49DD" w:rsidP="001C49DD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A580D">
        <w:rPr>
          <w:b/>
          <w:sz w:val="28"/>
          <w:szCs w:val="28"/>
          <w:lang w:eastAsia="en-US"/>
        </w:rPr>
        <w:t xml:space="preserve">КЛИНИКО-ЭПИДЕМИОЛОГИЧЕСКАЯ ХАРАКТЕРИСТИКА СЕМЕЙНОЙ ГИПЕРХОЛЕСТЕРИНЕМИИ В </w:t>
      </w:r>
      <w:r w:rsidRPr="004A580D">
        <w:rPr>
          <w:rFonts w:eastAsiaTheme="minorHAnsi"/>
          <w:b/>
          <w:sz w:val="28"/>
          <w:szCs w:val="28"/>
          <w:lang w:eastAsia="en-US"/>
        </w:rPr>
        <w:t>КЫРГЫЗСКОЙ РЕСПУБЛИКЕ</w:t>
      </w:r>
    </w:p>
    <w:p w:rsidR="00EE72E5" w:rsidRPr="004A580D" w:rsidRDefault="00EE72E5" w:rsidP="001C49DD">
      <w:pPr>
        <w:tabs>
          <w:tab w:val="left" w:pos="0"/>
          <w:tab w:val="left" w:pos="561"/>
        </w:tabs>
        <w:spacing w:line="360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4A580D">
        <w:rPr>
          <w:rFonts w:eastAsiaTheme="minorHAnsi"/>
          <w:b/>
          <w:sz w:val="28"/>
          <w:szCs w:val="28"/>
          <w:lang w:eastAsia="en-US"/>
        </w:rPr>
        <w:t>Перечень сокращений, условных обозначений, символов и терминов</w:t>
      </w:r>
    </w:p>
    <w:p w:rsidR="00EE72E5" w:rsidRPr="004A580D" w:rsidRDefault="00EE72E5" w:rsidP="00EE72E5">
      <w:pPr>
        <w:tabs>
          <w:tab w:val="left" w:pos="935"/>
        </w:tabs>
        <w:spacing w:line="360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4A580D">
        <w:rPr>
          <w:rFonts w:eastAsiaTheme="minorHAnsi"/>
          <w:sz w:val="28"/>
          <w:szCs w:val="28"/>
          <w:lang w:eastAsia="en-US"/>
        </w:rPr>
        <w:t>Гетерозиготная СГХ                                              - геСГХ</w:t>
      </w:r>
    </w:p>
    <w:p w:rsidR="00EE72E5" w:rsidRPr="004A580D" w:rsidRDefault="00EE72E5" w:rsidP="00EE72E5">
      <w:pPr>
        <w:tabs>
          <w:tab w:val="left" w:pos="935"/>
        </w:tabs>
        <w:spacing w:line="360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4A580D">
        <w:rPr>
          <w:rFonts w:eastAsiaTheme="minorHAnsi"/>
          <w:sz w:val="28"/>
          <w:szCs w:val="28"/>
          <w:lang w:eastAsia="en-US"/>
        </w:rPr>
        <w:t>Гиперхолестеринемия                                            -  ГХ</w:t>
      </w:r>
    </w:p>
    <w:p w:rsidR="00EE72E5" w:rsidRPr="004A580D" w:rsidRDefault="00EE72E5" w:rsidP="00EE72E5">
      <w:pPr>
        <w:tabs>
          <w:tab w:val="left" w:pos="935"/>
        </w:tabs>
        <w:spacing w:line="360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4A580D">
        <w:rPr>
          <w:rFonts w:eastAsiaTheme="minorHAnsi"/>
          <w:sz w:val="28"/>
          <w:szCs w:val="28"/>
          <w:lang w:eastAsia="en-US"/>
        </w:rPr>
        <w:t>Коронарная болезнь сердца                                  -  КБС</w:t>
      </w:r>
    </w:p>
    <w:p w:rsidR="00EE72E5" w:rsidRPr="004A580D" w:rsidRDefault="00EE72E5" w:rsidP="00EE72E5">
      <w:pPr>
        <w:tabs>
          <w:tab w:val="left" w:pos="935"/>
        </w:tabs>
        <w:spacing w:line="360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4A580D">
        <w:rPr>
          <w:rFonts w:eastAsiaTheme="minorHAnsi"/>
          <w:sz w:val="28"/>
          <w:szCs w:val="28"/>
          <w:lang w:eastAsia="en-US"/>
        </w:rPr>
        <w:t>Липопротеины высокой плотности                       -  ЛПВП</w:t>
      </w:r>
    </w:p>
    <w:p w:rsidR="00EE72E5" w:rsidRPr="004A580D" w:rsidRDefault="00EE72E5" w:rsidP="00EE72E5">
      <w:pPr>
        <w:tabs>
          <w:tab w:val="left" w:pos="935"/>
        </w:tabs>
        <w:spacing w:line="360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4A580D">
        <w:rPr>
          <w:rFonts w:eastAsiaTheme="minorHAnsi"/>
          <w:sz w:val="28"/>
          <w:szCs w:val="28"/>
          <w:lang w:eastAsia="en-US"/>
        </w:rPr>
        <w:t>Липопротеины низкой плотности                         -  ЛПНП</w:t>
      </w:r>
    </w:p>
    <w:p w:rsidR="00EE72E5" w:rsidRPr="004A580D" w:rsidRDefault="00EE72E5" w:rsidP="00EE72E5">
      <w:pPr>
        <w:tabs>
          <w:tab w:val="left" w:pos="935"/>
        </w:tabs>
        <w:spacing w:line="360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4A580D">
        <w:rPr>
          <w:rFonts w:eastAsiaTheme="minorHAnsi"/>
          <w:sz w:val="28"/>
          <w:szCs w:val="28"/>
          <w:lang w:eastAsia="en-US"/>
        </w:rPr>
        <w:t>Семейная гиперхолестеринемия                            - СГХ</w:t>
      </w:r>
    </w:p>
    <w:p w:rsidR="00EE72E5" w:rsidRPr="004A580D" w:rsidRDefault="00EE72E5" w:rsidP="00EE72E5">
      <w:pPr>
        <w:tabs>
          <w:tab w:val="left" w:pos="935"/>
        </w:tabs>
        <w:spacing w:line="360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4A580D">
        <w:rPr>
          <w:rFonts w:eastAsiaTheme="minorHAnsi"/>
          <w:sz w:val="28"/>
          <w:szCs w:val="28"/>
          <w:lang w:eastAsia="en-US"/>
        </w:rPr>
        <w:t>Сердечно-сосудистые заболевания                        - ССЗ</w:t>
      </w:r>
    </w:p>
    <w:p w:rsidR="00EE72E5" w:rsidRPr="004A580D" w:rsidRDefault="00EE72E5" w:rsidP="00EE72E5">
      <w:pPr>
        <w:tabs>
          <w:tab w:val="left" w:pos="935"/>
        </w:tabs>
        <w:spacing w:line="360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4A580D">
        <w:rPr>
          <w:rFonts w:eastAsiaTheme="minorHAnsi"/>
          <w:sz w:val="28"/>
          <w:szCs w:val="28"/>
          <w:lang w:eastAsia="en-US"/>
        </w:rPr>
        <w:t>Триглицериды                                                           -  ТГ</w:t>
      </w:r>
    </w:p>
    <w:p w:rsidR="00EE72E5" w:rsidRPr="004A580D" w:rsidRDefault="00EE72E5" w:rsidP="00EE72E5">
      <w:pPr>
        <w:tabs>
          <w:tab w:val="left" w:pos="935"/>
        </w:tabs>
        <w:spacing w:line="360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4A580D">
        <w:rPr>
          <w:rFonts w:eastAsiaTheme="minorHAnsi"/>
          <w:sz w:val="28"/>
          <w:szCs w:val="28"/>
          <w:lang w:eastAsia="en-US"/>
        </w:rPr>
        <w:t>Холестерин                                                                - ХС</w:t>
      </w:r>
    </w:p>
    <w:p w:rsidR="00EE72E5" w:rsidRPr="004A580D" w:rsidRDefault="00EE72E5" w:rsidP="00EE72E5">
      <w:pPr>
        <w:tabs>
          <w:tab w:val="left" w:pos="935"/>
        </w:tabs>
        <w:spacing w:line="360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EE72E5" w:rsidRPr="004A580D" w:rsidRDefault="00EE72E5" w:rsidP="00EE72E5">
      <w:pPr>
        <w:spacing w:line="360" w:lineRule="auto"/>
        <w:ind w:right="-1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A580D">
        <w:rPr>
          <w:rFonts w:eastAsiaTheme="minorHAnsi"/>
          <w:b/>
          <w:sz w:val="28"/>
          <w:szCs w:val="28"/>
          <w:lang w:eastAsia="en-US"/>
        </w:rPr>
        <w:t>ОБЩАЯ ХАРАКТЕРИСТИКА РАБОТЫ</w:t>
      </w:r>
    </w:p>
    <w:p w:rsidR="0075227C" w:rsidRPr="004A580D" w:rsidRDefault="00EE72E5" w:rsidP="00131284">
      <w:pPr>
        <w:tabs>
          <w:tab w:val="left" w:pos="935"/>
        </w:tabs>
        <w:spacing w:line="360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4A580D">
        <w:rPr>
          <w:rFonts w:eastAsiaTheme="minorHAnsi"/>
          <w:b/>
          <w:sz w:val="28"/>
          <w:szCs w:val="28"/>
          <w:lang w:eastAsia="en-US"/>
        </w:rPr>
        <w:t>Актуальность исследования</w:t>
      </w:r>
      <w:r w:rsidRPr="004A580D">
        <w:rPr>
          <w:rFonts w:eastAsia="Arial"/>
          <w:b/>
          <w:sz w:val="28"/>
          <w:szCs w:val="28"/>
          <w:lang w:eastAsia="ar-SA"/>
        </w:rPr>
        <w:t>.</w:t>
      </w:r>
      <w:r w:rsidRPr="004A580D">
        <w:rPr>
          <w:rFonts w:eastAsiaTheme="minorHAnsi"/>
          <w:sz w:val="28"/>
          <w:szCs w:val="28"/>
          <w:lang w:eastAsia="en-US"/>
        </w:rPr>
        <w:t xml:space="preserve"> </w:t>
      </w:r>
      <w:r w:rsidR="0075227C" w:rsidRPr="004A580D">
        <w:rPr>
          <w:sz w:val="28"/>
          <w:szCs w:val="28"/>
          <w:lang w:eastAsia="ar-SA"/>
        </w:rPr>
        <w:t>В последние десятилетия заболевания, связанные с атеросклерозом и его клиническими проявлениями, такими как коронарная болезнь сердца (КБС), являются серьезной проблемой деятельности государственных, социальных и медицинских органов в большинстве стран мира в связи с высокой смертностью, заболеваемостью и инвалидностью среди трудоспособной части населения. В Кыргызской Республике сердечно-сосудистые заболевания (ССЗ) занимают первое место в структуре общей смертности, составляя более половины (51,9%) всех случаев ежегодных смертей, при этом основной вклад в смертность от ССЗ вносит коронарная бол</w:t>
      </w:r>
      <w:r w:rsidRPr="004A580D">
        <w:rPr>
          <w:sz w:val="28"/>
          <w:szCs w:val="28"/>
          <w:lang w:eastAsia="ar-SA"/>
        </w:rPr>
        <w:t>езнь сердца</w:t>
      </w:r>
      <w:r w:rsidR="00577B2F" w:rsidRPr="004A580D">
        <w:rPr>
          <w:sz w:val="28"/>
          <w:szCs w:val="28"/>
          <w:lang w:eastAsia="ar-SA"/>
        </w:rPr>
        <w:t xml:space="preserve"> - 65,3% [1],</w:t>
      </w:r>
      <w:r w:rsidR="0075227C" w:rsidRPr="004A580D">
        <w:rPr>
          <w:sz w:val="28"/>
          <w:szCs w:val="28"/>
          <w:lang w:eastAsia="ar-SA"/>
        </w:rPr>
        <w:t xml:space="preserve"> тогда как в европейских странах этот показатель составляет около 45%. Основной вклад (более 60%) в смертность от ССЗ вносят КБС – 63,9% и</w:t>
      </w:r>
      <w:r w:rsidRPr="004A580D">
        <w:rPr>
          <w:sz w:val="28"/>
          <w:szCs w:val="28"/>
          <w:lang w:eastAsia="ar-SA"/>
        </w:rPr>
        <w:t xml:space="preserve"> цереброваскулярные заболевания</w:t>
      </w:r>
      <w:r w:rsidR="0075227C" w:rsidRPr="004A580D">
        <w:rPr>
          <w:sz w:val="28"/>
          <w:szCs w:val="28"/>
          <w:lang w:eastAsia="ar-SA"/>
        </w:rPr>
        <w:t xml:space="preserve"> – 26,9%. </w:t>
      </w:r>
      <w:r w:rsidR="0075227C" w:rsidRPr="004A580D">
        <w:rPr>
          <w:sz w:val="28"/>
          <w:szCs w:val="28"/>
          <w:lang w:eastAsia="ar-SA"/>
        </w:rPr>
        <w:lastRenderedPageBreak/>
        <w:t>Обращает на себя внимание тот факт, что в Кыргызстане немалое число умерших от заболеваний сердца людей – лица трудоспособного возраста (32,0%). ССЗ является не только бременем для пациента, но и приводит к выраженному социально-экономическому ущербу за счет значительных расходов на лечение и реабилитацию больных. Все это диктует исключительную важность мероприятий по профилактике, раннему выявлению и адекватному лечению ССЗ.</w:t>
      </w:r>
    </w:p>
    <w:p w:rsidR="0075227C" w:rsidRPr="004A580D" w:rsidRDefault="0075227C" w:rsidP="00EE72E5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4A580D">
        <w:rPr>
          <w:sz w:val="28"/>
          <w:szCs w:val="28"/>
          <w:lang w:eastAsia="ar-SA"/>
        </w:rPr>
        <w:t xml:space="preserve">Научной концепцией профилактики ССЗ остается концепция факторов риска, под которыми понимают факторы, связанные с развитием и прогрессированием заболевания. Своевременное выявление факторов риска КБС и их устранение составляют одно из решений проблемы сердечно-сосудистой патологии. </w:t>
      </w:r>
    </w:p>
    <w:p w:rsidR="0075227C" w:rsidRPr="004A580D" w:rsidRDefault="0075227C" w:rsidP="00EE72E5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4A580D">
        <w:rPr>
          <w:sz w:val="28"/>
          <w:szCs w:val="28"/>
          <w:lang w:eastAsia="ar-SA"/>
        </w:rPr>
        <w:t xml:space="preserve">Одним из ведущих факторов риска является </w:t>
      </w:r>
      <w:r w:rsidRPr="004A580D">
        <w:rPr>
          <w:bCs/>
          <w:sz w:val="28"/>
          <w:szCs w:val="28"/>
          <w:lang w:eastAsia="ar-SA"/>
        </w:rPr>
        <w:t xml:space="preserve">гиперхолестеринемия. </w:t>
      </w:r>
      <w:r w:rsidRPr="004A580D">
        <w:rPr>
          <w:sz w:val="28"/>
          <w:szCs w:val="28"/>
          <w:lang w:eastAsia="ar-SA"/>
        </w:rPr>
        <w:t xml:space="preserve">По результатам международного исследования INTERHEART [2], основную роль в развитии атеросклероза играет повышение в плазме крови уровня холестерина липопротеидов низкой плотности (ХС ЛПНП). Согласно данным международного проекта «ИНТЕРЭПИД» [3] частота гиперхолестеринемии в обследованной выборке в Кыргызстане составила 41,4%. Наиболее часто отмечался повышенный уровень ХС ЛПНП, который был выявлен у 70,5% респондентов. Имеются основания полагать, что высокие показатели ССЗ и смертности отчасти обусловлены недостаточным пониманием опасности гиперхолестеринемии, в том числе за счёт высокой распространенности семейной гиперхолестеринемии. </w:t>
      </w:r>
    </w:p>
    <w:p w:rsidR="0075227C" w:rsidRPr="004A580D" w:rsidRDefault="0075227C" w:rsidP="00EE72E5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4A580D">
        <w:rPr>
          <w:sz w:val="28"/>
          <w:szCs w:val="28"/>
          <w:lang w:eastAsia="ar-SA"/>
        </w:rPr>
        <w:t xml:space="preserve">Семейная гиперхолестеринемия (СГХ) </w:t>
      </w:r>
      <w:r w:rsidRPr="004A580D">
        <w:rPr>
          <w:b/>
          <w:bCs/>
          <w:sz w:val="28"/>
          <w:szCs w:val="28"/>
          <w:lang w:eastAsia="ar-SA"/>
        </w:rPr>
        <w:t>–</w:t>
      </w:r>
      <w:r w:rsidRPr="004A580D">
        <w:rPr>
          <w:bCs/>
          <w:sz w:val="28"/>
          <w:szCs w:val="28"/>
          <w:lang w:eastAsia="ar-SA"/>
        </w:rPr>
        <w:t xml:space="preserve"> самое распространенное доминантно наследуемое заболевание человека, обусловленное мутацией гена, ответственного за синтез мембранного рецептора к ЛПНП [4]. СГХ опосредует ускоренное развитие ССЗ атеросклеротической природы, особенно КБС, поэтому уровень сердечно-сосудистой смертности в популяции таких больных чрезвычайно высок [5]. У </w:t>
      </w:r>
      <w:r w:rsidRPr="004A580D">
        <w:rPr>
          <w:sz w:val="28"/>
          <w:szCs w:val="28"/>
          <w:lang w:eastAsia="ar-SA"/>
        </w:rPr>
        <w:t xml:space="preserve">больных СГХ наблюдается 20-кратное увеличение риска преждевременного развития </w:t>
      </w:r>
      <w:r w:rsidRPr="004A580D">
        <w:rPr>
          <w:sz w:val="28"/>
          <w:szCs w:val="28"/>
          <w:lang w:eastAsia="ar-SA"/>
        </w:rPr>
        <w:lastRenderedPageBreak/>
        <w:t>сердечно-сосудистых событий. Генети</w:t>
      </w:r>
      <w:r w:rsidR="00577B2F" w:rsidRPr="004A580D">
        <w:rPr>
          <w:sz w:val="28"/>
          <w:szCs w:val="28"/>
          <w:lang w:eastAsia="ar-SA"/>
        </w:rPr>
        <w:t xml:space="preserve">ческая природа СГХ обусловлена </w:t>
      </w:r>
      <w:r w:rsidRPr="004A580D">
        <w:rPr>
          <w:sz w:val="28"/>
          <w:szCs w:val="28"/>
          <w:lang w:eastAsia="ar-SA"/>
        </w:rPr>
        <w:t xml:space="preserve">дефектами 4 генов – ЛПНП, </w:t>
      </w:r>
      <w:r w:rsidRPr="004A580D">
        <w:rPr>
          <w:sz w:val="28"/>
          <w:szCs w:val="28"/>
          <w:lang w:val="en-US" w:eastAsia="ar-SA"/>
        </w:rPr>
        <w:t>PSCK</w:t>
      </w:r>
      <w:r w:rsidRPr="004A580D">
        <w:rPr>
          <w:sz w:val="28"/>
          <w:szCs w:val="28"/>
          <w:lang w:eastAsia="ar-SA"/>
        </w:rPr>
        <w:t xml:space="preserve">9, </w:t>
      </w:r>
      <w:r w:rsidRPr="004A580D">
        <w:rPr>
          <w:sz w:val="28"/>
          <w:szCs w:val="28"/>
          <w:lang w:val="en-US" w:eastAsia="ar-SA"/>
        </w:rPr>
        <w:t>ARH</w:t>
      </w:r>
      <w:r w:rsidRPr="004A580D">
        <w:rPr>
          <w:sz w:val="28"/>
          <w:szCs w:val="28"/>
          <w:lang w:eastAsia="ar-SA"/>
        </w:rPr>
        <w:t xml:space="preserve"> и апо В. Насчитывается более 1700 мутаций в генах ЛПНП рецептора [6]. </w:t>
      </w:r>
      <w:r w:rsidRPr="004A580D">
        <w:rPr>
          <w:bCs/>
          <w:sz w:val="28"/>
          <w:szCs w:val="28"/>
          <w:lang w:eastAsia="ar-SA"/>
        </w:rPr>
        <w:t xml:space="preserve">Проблемам диагностики и лечению СГХ сегодня уделяется большое внимание, о чем свидетельствует инициация Международным обществом атеросклероза (IAS) программы ScreenPro FH, направленной на выявление истинной распространенности СГХ. За последние несколько лет вышли международные рекомендации по диагностике и лечению гомо- и гетерозиготной форм СГХ, а в 2014г. опубликовано обобщенное руководство Международного фонда СГХ по лечению СГХ, программа </w:t>
      </w:r>
      <w:r w:rsidRPr="004A580D">
        <w:rPr>
          <w:bCs/>
          <w:sz w:val="28"/>
          <w:szCs w:val="28"/>
          <w:lang w:val="en-US" w:eastAsia="ar-SA"/>
        </w:rPr>
        <w:t>FHSC</w:t>
      </w:r>
      <w:r w:rsidRPr="004A580D">
        <w:rPr>
          <w:bCs/>
          <w:sz w:val="28"/>
          <w:szCs w:val="28"/>
          <w:lang w:eastAsia="ar-SA"/>
        </w:rPr>
        <w:t xml:space="preserve"> </w:t>
      </w:r>
      <w:r w:rsidRPr="004A580D">
        <w:rPr>
          <w:bCs/>
          <w:sz w:val="28"/>
          <w:szCs w:val="28"/>
          <w:u w:val="single"/>
          <w:lang w:eastAsia="ar-SA"/>
        </w:rPr>
        <w:t>(</w:t>
      </w:r>
      <w:hyperlink r:id="rId5" w:history="1">
        <w:r w:rsidRPr="004A580D">
          <w:rPr>
            <w:sz w:val="28"/>
            <w:szCs w:val="28"/>
            <w:u w:val="single"/>
            <w:lang w:val="en-US" w:eastAsia="ar-SA"/>
          </w:rPr>
          <w:t>www</w:t>
        </w:r>
        <w:r w:rsidRPr="004A580D">
          <w:rPr>
            <w:sz w:val="28"/>
            <w:szCs w:val="28"/>
            <w:u w:val="single"/>
            <w:lang w:eastAsia="ar-SA"/>
          </w:rPr>
          <w:t>.</w:t>
        </w:r>
        <w:r w:rsidRPr="004A580D">
          <w:rPr>
            <w:sz w:val="28"/>
            <w:szCs w:val="28"/>
            <w:u w:val="single"/>
            <w:lang w:val="en-US" w:eastAsia="ar-SA"/>
          </w:rPr>
          <w:t>eas</w:t>
        </w:r>
        <w:r w:rsidRPr="004A580D">
          <w:rPr>
            <w:sz w:val="28"/>
            <w:szCs w:val="28"/>
            <w:u w:val="single"/>
            <w:lang w:eastAsia="ar-SA"/>
          </w:rPr>
          <w:t>.</w:t>
        </w:r>
        <w:r w:rsidRPr="004A580D">
          <w:rPr>
            <w:sz w:val="28"/>
            <w:szCs w:val="28"/>
            <w:u w:val="single"/>
            <w:lang w:val="en-US" w:eastAsia="ar-SA"/>
          </w:rPr>
          <w:t>com</w:t>
        </w:r>
      </w:hyperlink>
      <w:r w:rsidRPr="004A580D">
        <w:rPr>
          <w:rFonts w:cs="Calibri"/>
          <w:sz w:val="28"/>
          <w:szCs w:val="28"/>
          <w:lang w:eastAsia="ar-SA"/>
        </w:rPr>
        <w:t xml:space="preserve"> </w:t>
      </w:r>
      <w:r w:rsidRPr="004A580D">
        <w:rPr>
          <w:bCs/>
          <w:sz w:val="28"/>
          <w:szCs w:val="28"/>
          <w:u w:val="single"/>
          <w:lang w:eastAsia="ar-SA"/>
        </w:rPr>
        <w:t>[7, 8 9]).</w:t>
      </w:r>
      <w:r w:rsidRPr="004A580D">
        <w:rPr>
          <w:bCs/>
          <w:sz w:val="28"/>
          <w:szCs w:val="28"/>
          <w:lang w:eastAsia="ar-SA"/>
        </w:rPr>
        <w:t xml:space="preserve"> Так, с</w:t>
      </w:r>
      <w:r w:rsidRPr="004A580D">
        <w:rPr>
          <w:sz w:val="28"/>
          <w:szCs w:val="28"/>
          <w:lang w:eastAsia="ar-SA"/>
        </w:rPr>
        <w:t>огласно результатам последних европейских исследований частота встречаемости гетерозиготной СГХ составляет 1 случай на 200 человек (вместо предполагаемого ранее 1 случая на 500 человек [10]). По данным экспертов Американской ассоциации сердца (American Heart Association – AHA, 2011) гетерозиготная форма СГХ встречается в 1 случае на 300-500 человек. Таким образом, по разным данным в мире насчитывается от 20 до 34 миллионов больных СГХ. С учетом данной статистики в Кыргызстане количество лиц с гетерозиготной формой СГХ может с</w:t>
      </w:r>
      <w:r w:rsidR="00EE72E5" w:rsidRPr="004A580D">
        <w:rPr>
          <w:sz w:val="28"/>
          <w:szCs w:val="28"/>
          <w:lang w:eastAsia="ar-SA"/>
        </w:rPr>
        <w:t xml:space="preserve">оставлять порядка 30 тыс. (или </w:t>
      </w:r>
      <w:r w:rsidRPr="004A580D">
        <w:rPr>
          <w:sz w:val="28"/>
          <w:szCs w:val="28"/>
          <w:lang w:eastAsia="ar-SA"/>
        </w:rPr>
        <w:t xml:space="preserve">около 12 тыс. из расчета 1 случай на 500 человек). При гетерозиготной форме СГХ уровень ЛПНП составляет 4,9 ммоль/л и выше, а КБС развивается в ІІІ-ІV декаде жизни. </w:t>
      </w:r>
    </w:p>
    <w:p w:rsidR="0075227C" w:rsidRPr="004A580D" w:rsidRDefault="0075227C" w:rsidP="00EE72E5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4A580D">
        <w:rPr>
          <w:sz w:val="28"/>
          <w:szCs w:val="28"/>
          <w:lang w:eastAsia="ar-SA"/>
        </w:rPr>
        <w:t xml:space="preserve">Истинная распространенность заболевания в нашей стране неизвестна, а получение более точных сведений затруднено в связи недостаточным образованием врачей по проблеме СГХ и низким уровнем настороженности в отношении пациентов с ранним развитием КБС и высокими значениями общего холестерина (ОХС) и ХС ЛПНП. </w:t>
      </w:r>
    </w:p>
    <w:p w:rsidR="0075227C" w:rsidRPr="004A580D" w:rsidRDefault="0075227C" w:rsidP="00EE72E5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4A580D">
        <w:rPr>
          <w:sz w:val="28"/>
          <w:szCs w:val="28"/>
          <w:lang w:eastAsia="ar-SA"/>
        </w:rPr>
        <w:t xml:space="preserve">Гораздо реже встречается гомозиготная форма СГХ (1 случай на 1 млн. человек), которая отличается от гетерозиготной более глубоким дефектом рецепторов к ЛПНП или их полным отсутствием. Гомозиготная форма ассоциируется с ранней смертью – в возрасте до 10 лет без лечения, а значения ЛПНП у таких пациентов 8,5 ммоль/л и выше. Для достижения заданного </w:t>
      </w:r>
      <w:r w:rsidRPr="004A580D">
        <w:rPr>
          <w:sz w:val="28"/>
          <w:szCs w:val="28"/>
          <w:lang w:eastAsia="ar-SA"/>
        </w:rPr>
        <w:lastRenderedPageBreak/>
        <w:t xml:space="preserve">снижения ХС ЛПНП на 50% и более необходима агрессивная терапия, направленная на снижение уровня липидов. При наличии у больных СГХ  других факторов риска может потребоваться уменьшение ХС ЛПНП до еще более низкого заданного уровня. В дополнение к соблюдению диеты и изменению образа жизни, существуют эффективные и безопасные методы медикаментозного лечения, включающие статины и другие гиполипидемические средства, а также аферез ЛПНП (метод удаления ЛПНП и других Апо В-частиц из крови). </w:t>
      </w:r>
    </w:p>
    <w:p w:rsidR="0075227C" w:rsidRPr="004A580D" w:rsidRDefault="0075227C" w:rsidP="00EE72E5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4A580D">
        <w:rPr>
          <w:sz w:val="28"/>
          <w:szCs w:val="28"/>
          <w:lang w:eastAsia="ar-SA"/>
        </w:rPr>
        <w:t xml:space="preserve">Несмотря на широкую распространенность этого заболевания и доступность эффективных методов лечения, СГХ часто остается недиагностированной и нелеченной, что свидетельствует о необходимости существенного улучшения информированности и понимания этого заболевания как в обществе, так и среди медицинских работников. Центральное место в обучении занимает понимание важности скрининга на содержание липидов у родственников больных СГХ. Своевременное выявление СГХ в рамках данной научной работы позволит не только начать лечение конкретного пациента, но и провести скрининг среди его родственников. </w:t>
      </w:r>
      <w:r w:rsidRPr="004A580D">
        <w:rPr>
          <w:sz w:val="28"/>
          <w:szCs w:val="28"/>
        </w:rPr>
        <w:t xml:space="preserve">До сих пор в нашей стране </w:t>
      </w:r>
      <w:r w:rsidRPr="004A580D">
        <w:rPr>
          <w:sz w:val="28"/>
          <w:szCs w:val="28"/>
          <w:lang w:eastAsia="ar-SA"/>
        </w:rPr>
        <w:t>СГХ не диагностировалась и не изучалась ее распрострененность. Данное обстоятельство и послужило аргументом для проведения настоящего исследования.</w:t>
      </w:r>
    </w:p>
    <w:p w:rsidR="00EB704F" w:rsidRPr="004A580D" w:rsidRDefault="00EB704F" w:rsidP="00EB704F">
      <w:pPr>
        <w:suppressAutoHyphens/>
        <w:spacing w:line="360" w:lineRule="auto"/>
        <w:ind w:firstLine="708"/>
        <w:jc w:val="both"/>
        <w:rPr>
          <w:rFonts w:eastAsiaTheme="minorHAnsi"/>
          <w:sz w:val="28"/>
          <w:szCs w:val="28"/>
          <w:lang w:eastAsia="ar-SA"/>
        </w:rPr>
      </w:pPr>
      <w:r w:rsidRPr="004A580D">
        <w:rPr>
          <w:b/>
          <w:sz w:val="28"/>
          <w:szCs w:val="28"/>
          <w:lang w:eastAsia="en-US"/>
        </w:rPr>
        <w:t xml:space="preserve">Цель исследования: </w:t>
      </w:r>
      <w:r w:rsidRPr="004A580D">
        <w:rPr>
          <w:sz w:val="28"/>
          <w:szCs w:val="28"/>
          <w:lang w:eastAsia="en-US"/>
        </w:rPr>
        <w:t>Изучить клинико-эпидемиологические особенности семейной гиперхолестеринемии в г. Бишкек и Чуйской области.</w:t>
      </w:r>
    </w:p>
    <w:p w:rsidR="00131284" w:rsidRPr="004A580D" w:rsidRDefault="00EB704F" w:rsidP="00131284">
      <w:pPr>
        <w:spacing w:line="360" w:lineRule="auto"/>
        <w:ind w:right="-9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A580D">
        <w:rPr>
          <w:rFonts w:eastAsiaTheme="minorHAnsi"/>
          <w:b/>
          <w:sz w:val="28"/>
          <w:szCs w:val="28"/>
          <w:lang w:eastAsia="en-US"/>
        </w:rPr>
        <w:t>Задачи исследования:</w:t>
      </w:r>
    </w:p>
    <w:p w:rsidR="00EB704F" w:rsidRPr="004A580D" w:rsidRDefault="00EB704F" w:rsidP="00EB704F">
      <w:pPr>
        <w:spacing w:line="360" w:lineRule="auto"/>
        <w:ind w:right="-9"/>
        <w:jc w:val="both"/>
        <w:rPr>
          <w:sz w:val="28"/>
          <w:szCs w:val="28"/>
          <w:lang w:eastAsia="en-US"/>
        </w:rPr>
      </w:pPr>
      <w:r w:rsidRPr="004A580D">
        <w:rPr>
          <w:sz w:val="28"/>
          <w:szCs w:val="28"/>
          <w:lang w:eastAsia="en-US"/>
        </w:rPr>
        <w:t>1. Определить показатель распространенности выраженной ГХ и СГХ среди населения г.  Бишкек и Чуйской области в зависимости от пола, возраста и этнической принадлежности.</w:t>
      </w:r>
    </w:p>
    <w:p w:rsidR="00EB704F" w:rsidRPr="004A580D" w:rsidRDefault="00EB704F" w:rsidP="00EB704F">
      <w:pPr>
        <w:spacing w:line="360" w:lineRule="auto"/>
        <w:ind w:right="-9"/>
        <w:jc w:val="both"/>
        <w:rPr>
          <w:sz w:val="28"/>
          <w:szCs w:val="28"/>
          <w:lang w:eastAsia="en-US"/>
        </w:rPr>
      </w:pPr>
      <w:r w:rsidRPr="004A580D">
        <w:rPr>
          <w:sz w:val="28"/>
          <w:szCs w:val="28"/>
          <w:lang w:eastAsia="en-US"/>
        </w:rPr>
        <w:t>3. Проанализировать частоту и выраженность заболеваний, связанных с атеросклерозом (ИБС, атеросклеротического поражения сонных и артерий нижних конечностей) у пациентов с выраженной ГХ и СГХ.</w:t>
      </w:r>
    </w:p>
    <w:p w:rsidR="00131284" w:rsidRPr="004A580D" w:rsidRDefault="00131284" w:rsidP="00EE72E5">
      <w:pPr>
        <w:spacing w:line="360" w:lineRule="auto"/>
        <w:jc w:val="center"/>
        <w:rPr>
          <w:rFonts w:eastAsiaTheme="minorEastAsia"/>
          <w:sz w:val="28"/>
          <w:szCs w:val="28"/>
        </w:rPr>
      </w:pPr>
    </w:p>
    <w:p w:rsidR="00C54E3D" w:rsidRPr="004A580D" w:rsidRDefault="00C54E3D" w:rsidP="00C54E3D">
      <w:pPr>
        <w:spacing w:line="360" w:lineRule="auto"/>
        <w:ind w:firstLine="709"/>
        <w:rPr>
          <w:b/>
          <w:sz w:val="28"/>
          <w:szCs w:val="28"/>
        </w:rPr>
      </w:pPr>
      <w:r w:rsidRPr="004A580D">
        <w:rPr>
          <w:b/>
          <w:sz w:val="28"/>
          <w:szCs w:val="28"/>
        </w:rPr>
        <w:lastRenderedPageBreak/>
        <w:t xml:space="preserve">Материал </w:t>
      </w:r>
      <w:r w:rsidR="0075227C" w:rsidRPr="004A580D">
        <w:rPr>
          <w:b/>
          <w:sz w:val="28"/>
          <w:szCs w:val="28"/>
        </w:rPr>
        <w:t>исследования</w:t>
      </w:r>
    </w:p>
    <w:p w:rsidR="00C54E3D" w:rsidRPr="004A580D" w:rsidRDefault="00EB704F" w:rsidP="00EE72E5">
      <w:pPr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t>За период с 2016г по 2018г проанализированы результаты однократных исследований липидного спектра крови у 13356   жителей г. Бишкек и Чуйской области в возрасте 18-65 лет, обратившихся в частные лаборатории и Центры семейной медицины города Бишкек.</w:t>
      </w:r>
    </w:p>
    <w:p w:rsidR="00C54E3D" w:rsidRPr="004A580D" w:rsidRDefault="00C54E3D" w:rsidP="00C54E3D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6"/>
        <w:jc w:val="both"/>
        <w:rPr>
          <w:b/>
          <w:sz w:val="28"/>
          <w:szCs w:val="28"/>
        </w:rPr>
      </w:pPr>
      <w:r w:rsidRPr="004A580D">
        <w:rPr>
          <w:b/>
          <w:sz w:val="28"/>
          <w:szCs w:val="28"/>
        </w:rPr>
        <w:t xml:space="preserve">         Методы исследования:</w:t>
      </w:r>
    </w:p>
    <w:p w:rsidR="00C54E3D" w:rsidRPr="004A580D" w:rsidRDefault="00C54E3D" w:rsidP="00C54E3D">
      <w:pPr>
        <w:numPr>
          <w:ilvl w:val="0"/>
          <w:numId w:val="3"/>
        </w:numPr>
        <w:tabs>
          <w:tab w:val="clear" w:pos="5605"/>
          <w:tab w:val="num" w:pos="0"/>
          <w:tab w:val="left" w:pos="284"/>
        </w:tabs>
        <w:spacing w:line="360" w:lineRule="auto"/>
        <w:ind w:left="0" w:right="-6" w:firstLine="0"/>
        <w:jc w:val="both"/>
        <w:rPr>
          <w:sz w:val="28"/>
          <w:szCs w:val="28"/>
        </w:rPr>
      </w:pPr>
      <w:r w:rsidRPr="004A580D">
        <w:rPr>
          <w:sz w:val="28"/>
          <w:szCs w:val="28"/>
        </w:rPr>
        <w:t>Общеклиническое обследование с заполнением регистрационной карты пациента (социально-демографический статус, анамнез, антропометрические данные: масса тела, рост, окружность талии и др.).</w:t>
      </w:r>
    </w:p>
    <w:p w:rsidR="00C54E3D" w:rsidRPr="004A580D" w:rsidRDefault="00C54E3D" w:rsidP="00C54E3D">
      <w:pPr>
        <w:numPr>
          <w:ilvl w:val="0"/>
          <w:numId w:val="3"/>
        </w:numPr>
        <w:tabs>
          <w:tab w:val="clear" w:pos="5605"/>
          <w:tab w:val="num" w:pos="0"/>
          <w:tab w:val="left" w:pos="284"/>
        </w:tabs>
        <w:spacing w:line="360" w:lineRule="auto"/>
        <w:ind w:left="0" w:right="-6" w:firstLine="0"/>
        <w:jc w:val="both"/>
        <w:rPr>
          <w:sz w:val="28"/>
          <w:szCs w:val="28"/>
        </w:rPr>
      </w:pPr>
      <w:r w:rsidRPr="004A580D">
        <w:rPr>
          <w:sz w:val="28"/>
          <w:szCs w:val="28"/>
        </w:rPr>
        <w:t>Определение липидного спектра (ОХС, ХСЛПНП, ХСЛПВП, ТГ) крови, при возможности – Лп (а).</w:t>
      </w:r>
    </w:p>
    <w:p w:rsidR="00C54E3D" w:rsidRPr="004A580D" w:rsidRDefault="00C54E3D" w:rsidP="00C54E3D">
      <w:pPr>
        <w:numPr>
          <w:ilvl w:val="0"/>
          <w:numId w:val="3"/>
        </w:numPr>
        <w:tabs>
          <w:tab w:val="clear" w:pos="5605"/>
          <w:tab w:val="num" w:pos="0"/>
          <w:tab w:val="left" w:pos="284"/>
        </w:tabs>
        <w:spacing w:line="360" w:lineRule="auto"/>
        <w:ind w:left="0" w:right="-6" w:firstLine="0"/>
        <w:jc w:val="both"/>
        <w:rPr>
          <w:sz w:val="28"/>
          <w:szCs w:val="28"/>
        </w:rPr>
      </w:pPr>
      <w:r w:rsidRPr="004A580D">
        <w:rPr>
          <w:sz w:val="28"/>
          <w:szCs w:val="28"/>
        </w:rPr>
        <w:t>Тиреотропный гормон, креатинин, АСТ, АЛТ, билирубин, глюкоза (у больных сахарным диабетом - гликированный гемоглобин) крови.</w:t>
      </w:r>
    </w:p>
    <w:p w:rsidR="00C54E3D" w:rsidRPr="004A580D" w:rsidRDefault="00C54E3D" w:rsidP="00C54E3D">
      <w:pPr>
        <w:numPr>
          <w:ilvl w:val="0"/>
          <w:numId w:val="3"/>
        </w:numPr>
        <w:tabs>
          <w:tab w:val="clear" w:pos="5605"/>
          <w:tab w:val="num" w:pos="0"/>
          <w:tab w:val="left" w:pos="284"/>
        </w:tabs>
        <w:spacing w:line="360" w:lineRule="auto"/>
        <w:ind w:left="0" w:right="-6" w:firstLine="0"/>
        <w:jc w:val="both"/>
        <w:rPr>
          <w:sz w:val="28"/>
          <w:szCs w:val="28"/>
        </w:rPr>
      </w:pPr>
      <w:r w:rsidRPr="004A580D">
        <w:rPr>
          <w:sz w:val="28"/>
          <w:szCs w:val="28"/>
        </w:rPr>
        <w:t>Регистрация ЭКГ покоя в 12 отведениях.</w:t>
      </w:r>
    </w:p>
    <w:p w:rsidR="00C54E3D" w:rsidRPr="004A580D" w:rsidRDefault="00C54E3D" w:rsidP="00C54E3D">
      <w:pPr>
        <w:numPr>
          <w:ilvl w:val="0"/>
          <w:numId w:val="3"/>
        </w:numPr>
        <w:tabs>
          <w:tab w:val="clear" w:pos="5605"/>
          <w:tab w:val="num" w:pos="0"/>
          <w:tab w:val="left" w:pos="284"/>
        </w:tabs>
        <w:spacing w:line="360" w:lineRule="auto"/>
        <w:ind w:left="0" w:right="-6" w:firstLine="0"/>
        <w:jc w:val="both"/>
        <w:rPr>
          <w:sz w:val="28"/>
          <w:szCs w:val="28"/>
        </w:rPr>
      </w:pPr>
      <w:r w:rsidRPr="004A580D">
        <w:rPr>
          <w:sz w:val="28"/>
          <w:szCs w:val="28"/>
        </w:rPr>
        <w:t>Эхокардиография по общепринятой методике (по показаниям).</w:t>
      </w:r>
    </w:p>
    <w:p w:rsidR="00C54E3D" w:rsidRPr="004A580D" w:rsidRDefault="00C54E3D" w:rsidP="00C54E3D">
      <w:pPr>
        <w:numPr>
          <w:ilvl w:val="0"/>
          <w:numId w:val="3"/>
        </w:numPr>
        <w:tabs>
          <w:tab w:val="clear" w:pos="5605"/>
          <w:tab w:val="num" w:pos="0"/>
          <w:tab w:val="left" w:pos="284"/>
        </w:tabs>
        <w:spacing w:line="360" w:lineRule="auto"/>
        <w:ind w:left="0" w:right="-6" w:firstLine="0"/>
        <w:jc w:val="both"/>
        <w:rPr>
          <w:sz w:val="28"/>
          <w:szCs w:val="28"/>
        </w:rPr>
      </w:pPr>
      <w:r w:rsidRPr="004A580D">
        <w:rPr>
          <w:sz w:val="28"/>
          <w:szCs w:val="28"/>
        </w:rPr>
        <w:t>УЗДГ периферических артерий (по показаниям).</w:t>
      </w:r>
    </w:p>
    <w:p w:rsidR="00C54E3D" w:rsidRPr="004A580D" w:rsidRDefault="00C54E3D" w:rsidP="00C54E3D">
      <w:pPr>
        <w:numPr>
          <w:ilvl w:val="0"/>
          <w:numId w:val="3"/>
        </w:numPr>
        <w:tabs>
          <w:tab w:val="clear" w:pos="5605"/>
          <w:tab w:val="num" w:pos="0"/>
          <w:tab w:val="left" w:pos="284"/>
        </w:tabs>
        <w:spacing w:line="360" w:lineRule="auto"/>
        <w:ind w:left="0" w:right="-6" w:firstLine="0"/>
        <w:jc w:val="both"/>
        <w:rPr>
          <w:sz w:val="28"/>
          <w:szCs w:val="28"/>
        </w:rPr>
      </w:pPr>
      <w:r w:rsidRPr="004A580D">
        <w:rPr>
          <w:sz w:val="28"/>
          <w:szCs w:val="28"/>
        </w:rPr>
        <w:t>УЗИ ахилловых сухожилий.</w:t>
      </w:r>
    </w:p>
    <w:p w:rsidR="00C54E3D" w:rsidRPr="004A580D" w:rsidRDefault="00C54E3D" w:rsidP="00EE72E5">
      <w:pPr>
        <w:numPr>
          <w:ilvl w:val="0"/>
          <w:numId w:val="3"/>
        </w:numPr>
        <w:tabs>
          <w:tab w:val="clear" w:pos="5605"/>
          <w:tab w:val="num" w:pos="0"/>
          <w:tab w:val="left" w:pos="284"/>
        </w:tabs>
        <w:spacing w:line="360" w:lineRule="auto"/>
        <w:ind w:left="0" w:right="-6" w:firstLine="0"/>
        <w:jc w:val="both"/>
        <w:rPr>
          <w:sz w:val="28"/>
          <w:szCs w:val="28"/>
        </w:rPr>
      </w:pPr>
      <w:r w:rsidRPr="004A580D">
        <w:rPr>
          <w:sz w:val="28"/>
          <w:szCs w:val="28"/>
        </w:rPr>
        <w:t>Каскадный скрининг (семейный анамнез, липидограмма у пробандов и сибсов).</w:t>
      </w:r>
    </w:p>
    <w:p w:rsidR="001C49DD" w:rsidRPr="004A580D" w:rsidRDefault="00C54E3D" w:rsidP="001C49D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t>Уровень ОХС, ТГ, ХСЛПВП и ХС</w:t>
      </w:r>
      <w:r w:rsidR="001C49DD" w:rsidRPr="004A580D">
        <w:rPr>
          <w:sz w:val="28"/>
          <w:szCs w:val="28"/>
        </w:rPr>
        <w:t>ЛПНП определяли стандартными методами.</w:t>
      </w:r>
    </w:p>
    <w:p w:rsidR="00C54E3D" w:rsidRPr="004A580D" w:rsidRDefault="001C49DD" w:rsidP="00C46BE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t xml:space="preserve">      КБС, мозговой инсульт, периферические сосудистые заболевания были установлены на основе данных предыдущей медицинской документации участников, которая была предоставлена во время визита. Для диагностики КБС были учтены не только медицинские заключения о пациенте, но и данные, подтверждающие диагноз: положительный стресс-тест, данные коронарной ангиографии и дуплексного сканирования периферических артерий. Инфаркт миокарда (ИМ) диагностировался в соответствии с третьим универсальным определением инфаркта миокарда [11]. Наличие сухожильных ксантом, липоидной дуги роговицы оценивалось во время физикального </w:t>
      </w:r>
      <w:r w:rsidRPr="004A580D">
        <w:rPr>
          <w:sz w:val="28"/>
          <w:szCs w:val="28"/>
        </w:rPr>
        <w:lastRenderedPageBreak/>
        <w:t>обследования. Данные родственников были собраны из медицинских документов или во время визита участника.</w:t>
      </w:r>
      <w:r w:rsidR="00C46BE0" w:rsidRPr="004A580D">
        <w:rPr>
          <w:sz w:val="28"/>
          <w:szCs w:val="28"/>
        </w:rPr>
        <w:t xml:space="preserve"> </w:t>
      </w:r>
    </w:p>
    <w:p w:rsidR="00C46BE0" w:rsidRPr="004A580D" w:rsidRDefault="00C46BE0" w:rsidP="004A580D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en-US"/>
        </w:rPr>
      </w:pPr>
      <w:r w:rsidRPr="004A580D">
        <w:rPr>
          <w:sz w:val="28"/>
          <w:szCs w:val="28"/>
        </w:rPr>
        <w:t>Диагноз гетерозиготной СГХ устанавливался по критериям Dutch Lipid Clinic</w:t>
      </w:r>
      <w:r w:rsidRPr="004A580D">
        <w:rPr>
          <w:sz w:val="28"/>
          <w:szCs w:val="28"/>
          <w:lang w:eastAsia="en-US"/>
        </w:rPr>
        <w:t xml:space="preserve"> (</w:t>
      </w:r>
      <w:r w:rsidRPr="004A580D">
        <w:rPr>
          <w:sz w:val="28"/>
          <w:szCs w:val="28"/>
          <w:lang w:val="en-US" w:eastAsia="en-US"/>
        </w:rPr>
        <w:t>DLCN</w:t>
      </w:r>
      <w:r w:rsidRPr="004A580D">
        <w:rPr>
          <w:sz w:val="28"/>
          <w:szCs w:val="28"/>
          <w:lang w:eastAsia="en-US"/>
        </w:rPr>
        <w:t xml:space="preserve">; табл. 1; 10). </w:t>
      </w:r>
      <w:r w:rsidR="001C49DD" w:rsidRPr="004A580D">
        <w:rPr>
          <w:sz w:val="28"/>
          <w:szCs w:val="28"/>
        </w:rPr>
        <w:t>Диагноз СГХ считался определенным, если общий балл превышал 8, вероятным -  6 -  8, возможным, если   балл составлял 3 -  5, и маловероятно-  ниже 3 баллов.</w:t>
      </w:r>
      <w:bookmarkStart w:id="0" w:name="_GoBack"/>
      <w:bookmarkEnd w:id="0"/>
    </w:p>
    <w:p w:rsidR="0075227C" w:rsidRPr="004A580D" w:rsidRDefault="0075227C" w:rsidP="0075227C">
      <w:pPr>
        <w:spacing w:line="360" w:lineRule="auto"/>
        <w:ind w:firstLine="708"/>
        <w:jc w:val="both"/>
        <w:rPr>
          <w:b/>
          <w:sz w:val="28"/>
          <w:szCs w:val="28"/>
          <w:lang w:eastAsia="en-US"/>
        </w:rPr>
      </w:pPr>
      <w:r w:rsidRPr="004A580D">
        <w:rPr>
          <w:b/>
          <w:sz w:val="28"/>
          <w:szCs w:val="28"/>
          <w:lang w:eastAsia="en-US"/>
        </w:rPr>
        <w:t xml:space="preserve">Таблица 1. Голландские критерии </w:t>
      </w:r>
      <w:r w:rsidRPr="004A580D">
        <w:rPr>
          <w:b/>
          <w:sz w:val="28"/>
          <w:szCs w:val="28"/>
          <w:lang w:val="en-US" w:eastAsia="en-US"/>
        </w:rPr>
        <w:t>The</w:t>
      </w:r>
      <w:r w:rsidRPr="004A580D">
        <w:rPr>
          <w:b/>
          <w:sz w:val="28"/>
          <w:szCs w:val="28"/>
          <w:lang w:eastAsia="en-US"/>
        </w:rPr>
        <w:t xml:space="preserve"> </w:t>
      </w:r>
      <w:r w:rsidRPr="004A580D">
        <w:rPr>
          <w:b/>
          <w:sz w:val="28"/>
          <w:szCs w:val="28"/>
          <w:lang w:val="en-US" w:eastAsia="en-US"/>
        </w:rPr>
        <w:t>Dutch</w:t>
      </w:r>
      <w:r w:rsidRPr="004A580D">
        <w:rPr>
          <w:b/>
          <w:sz w:val="28"/>
          <w:szCs w:val="28"/>
          <w:lang w:eastAsia="en-US"/>
        </w:rPr>
        <w:t xml:space="preserve"> </w:t>
      </w:r>
      <w:r w:rsidRPr="004A580D">
        <w:rPr>
          <w:b/>
          <w:sz w:val="28"/>
          <w:szCs w:val="28"/>
          <w:lang w:val="en-US" w:eastAsia="en-US"/>
        </w:rPr>
        <w:t>Lipid</w:t>
      </w:r>
      <w:r w:rsidRPr="004A580D">
        <w:rPr>
          <w:b/>
          <w:sz w:val="28"/>
          <w:szCs w:val="28"/>
          <w:lang w:eastAsia="en-US"/>
        </w:rPr>
        <w:t xml:space="preserve"> </w:t>
      </w:r>
      <w:r w:rsidRPr="004A580D">
        <w:rPr>
          <w:b/>
          <w:sz w:val="28"/>
          <w:szCs w:val="28"/>
          <w:lang w:val="en-US" w:eastAsia="en-US"/>
        </w:rPr>
        <w:t>Clinic</w:t>
      </w:r>
      <w:r w:rsidRPr="004A580D">
        <w:rPr>
          <w:b/>
          <w:sz w:val="28"/>
          <w:szCs w:val="28"/>
          <w:lang w:eastAsia="en-US"/>
        </w:rPr>
        <w:t xml:space="preserve"> </w:t>
      </w:r>
      <w:r w:rsidRPr="004A580D">
        <w:rPr>
          <w:b/>
          <w:sz w:val="28"/>
          <w:szCs w:val="28"/>
          <w:lang w:val="en-US" w:eastAsia="en-US"/>
        </w:rPr>
        <w:t>Network</w:t>
      </w:r>
      <w:r w:rsidRPr="004A580D">
        <w:rPr>
          <w:b/>
          <w:sz w:val="28"/>
          <w:szCs w:val="28"/>
          <w:lang w:eastAsia="en-US"/>
        </w:rPr>
        <w:t xml:space="preserve"> (</w:t>
      </w:r>
      <w:r w:rsidRPr="004A580D">
        <w:rPr>
          <w:b/>
          <w:sz w:val="28"/>
          <w:szCs w:val="28"/>
          <w:lang w:val="en-US" w:eastAsia="en-US"/>
        </w:rPr>
        <w:t>DLCN</w:t>
      </w:r>
      <w:r w:rsidRPr="004A580D">
        <w:rPr>
          <w:b/>
          <w:sz w:val="28"/>
          <w:szCs w:val="28"/>
          <w:lang w:eastAsia="en-US"/>
        </w:rPr>
        <w:t>)</w:t>
      </w:r>
    </w:p>
    <w:p w:rsidR="0075227C" w:rsidRPr="004A580D" w:rsidRDefault="0075227C" w:rsidP="0075227C">
      <w:pPr>
        <w:spacing w:line="360" w:lineRule="auto"/>
        <w:jc w:val="both"/>
        <w:rPr>
          <w:sz w:val="28"/>
          <w:szCs w:val="28"/>
          <w:lang w:eastAsia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1"/>
        <w:gridCol w:w="988"/>
      </w:tblGrid>
      <w:tr w:rsidR="004A580D" w:rsidRPr="004A580D" w:rsidTr="008B0FF8">
        <w:trPr>
          <w:trHeight w:val="332"/>
        </w:trPr>
        <w:tc>
          <w:tcPr>
            <w:tcW w:w="4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tabs>
                <w:tab w:val="left" w:pos="2823"/>
                <w:tab w:val="center" w:pos="4111"/>
              </w:tabs>
              <w:rPr>
                <w:sz w:val="28"/>
                <w:lang w:eastAsia="en-US"/>
              </w:rPr>
            </w:pPr>
            <w:r w:rsidRPr="004A580D">
              <w:rPr>
                <w:b/>
                <w:bCs/>
                <w:sz w:val="28"/>
                <w:lang w:eastAsia="en-US"/>
              </w:rPr>
              <w:tab/>
            </w:r>
            <w:r w:rsidRPr="004A580D">
              <w:rPr>
                <w:b/>
                <w:bCs/>
                <w:sz w:val="28"/>
                <w:lang w:eastAsia="en-US"/>
              </w:rPr>
              <w:tab/>
              <w:t>Критерии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227C" w:rsidRPr="004A580D" w:rsidRDefault="0075227C" w:rsidP="008B0FF8">
            <w:pPr>
              <w:jc w:val="center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Баллы</w:t>
            </w:r>
          </w:p>
        </w:tc>
      </w:tr>
      <w:tr w:rsidR="004A580D" w:rsidRPr="004A580D" w:rsidTr="008B0FF8">
        <w:trPr>
          <w:trHeight w:val="254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tabs>
                <w:tab w:val="left" w:pos="3583"/>
              </w:tabs>
              <w:jc w:val="both"/>
              <w:rPr>
                <w:b/>
                <w:bCs/>
                <w:sz w:val="28"/>
                <w:lang w:eastAsia="en-US"/>
              </w:rPr>
            </w:pPr>
            <w:r w:rsidRPr="004A580D">
              <w:rPr>
                <w:b/>
                <w:bCs/>
                <w:sz w:val="28"/>
                <w:lang w:eastAsia="en-US"/>
              </w:rPr>
              <w:t>Семейный анамнез</w:t>
            </w:r>
            <w:r w:rsidRPr="004A580D">
              <w:rPr>
                <w:b/>
                <w:bCs/>
                <w:sz w:val="28"/>
                <w:lang w:eastAsia="en-US"/>
              </w:rPr>
              <w:tab/>
            </w:r>
          </w:p>
        </w:tc>
      </w:tr>
      <w:tr w:rsidR="004A580D" w:rsidRPr="004A580D" w:rsidTr="008B0FF8">
        <w:trPr>
          <w:trHeight w:val="813"/>
        </w:trPr>
        <w:tc>
          <w:tcPr>
            <w:tcW w:w="4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 xml:space="preserve">А. Родственник 1-й степени родства с ранней (мужчины &lt;55 лет, женщины &lt;60 лет) ИБС или другим сосудистым заболеванием </w:t>
            </w:r>
            <w:r w:rsidRPr="004A580D">
              <w:rPr>
                <w:i/>
                <w:iCs/>
                <w:sz w:val="28"/>
                <w:lang w:eastAsia="en-US"/>
              </w:rPr>
              <w:t>или</w:t>
            </w:r>
            <w:r w:rsidRPr="004A580D">
              <w:rPr>
                <w:sz w:val="28"/>
                <w:lang w:eastAsia="en-US"/>
              </w:rPr>
              <w:t xml:space="preserve"> родственник 1-й степени родства с ХС ЛПНП &gt;95-й перцентили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27C" w:rsidRPr="004A580D" w:rsidRDefault="0075227C" w:rsidP="008B0FF8">
            <w:pPr>
              <w:jc w:val="center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1</w:t>
            </w:r>
          </w:p>
        </w:tc>
      </w:tr>
      <w:tr w:rsidR="004A580D" w:rsidRPr="004A580D" w:rsidTr="008B0FF8">
        <w:trPr>
          <w:trHeight w:val="529"/>
        </w:trPr>
        <w:tc>
          <w:tcPr>
            <w:tcW w:w="4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 xml:space="preserve">Б. Родственник 1-й степени родства с ксантомами сухожилий и/или липоидной дугой роговицы </w:t>
            </w:r>
            <w:r w:rsidRPr="004A580D">
              <w:rPr>
                <w:i/>
                <w:iCs/>
                <w:sz w:val="28"/>
                <w:lang w:eastAsia="en-US"/>
              </w:rPr>
              <w:t>или</w:t>
            </w:r>
            <w:r w:rsidRPr="004A580D">
              <w:rPr>
                <w:sz w:val="28"/>
                <w:lang w:eastAsia="en-US"/>
              </w:rPr>
              <w:t xml:space="preserve"> дети до 18 лет с ХС ЛПНП &gt;95-й перцентили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27C" w:rsidRPr="004A580D" w:rsidRDefault="0075227C" w:rsidP="008B0FF8">
            <w:pPr>
              <w:jc w:val="center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2</w:t>
            </w:r>
          </w:p>
        </w:tc>
      </w:tr>
      <w:tr w:rsidR="004A580D" w:rsidRPr="004A580D" w:rsidTr="008B0FF8">
        <w:trPr>
          <w:trHeight w:val="20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b/>
                <w:bCs/>
                <w:sz w:val="28"/>
                <w:lang w:eastAsia="en-US"/>
              </w:rPr>
              <w:t>История заболевания</w:t>
            </w:r>
          </w:p>
        </w:tc>
      </w:tr>
      <w:tr w:rsidR="004A580D" w:rsidRPr="004A580D" w:rsidTr="008B0FF8">
        <w:trPr>
          <w:trHeight w:val="362"/>
        </w:trPr>
        <w:tc>
          <w:tcPr>
            <w:tcW w:w="4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А. У пациента ранняя (мужчины &lt;55 лет, женщины &lt;60 лет) ИБС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27C" w:rsidRPr="004A580D" w:rsidRDefault="0075227C" w:rsidP="008B0FF8">
            <w:pPr>
              <w:jc w:val="center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2</w:t>
            </w:r>
          </w:p>
        </w:tc>
      </w:tr>
      <w:tr w:rsidR="004A580D" w:rsidRPr="004A580D" w:rsidTr="008B0FF8">
        <w:trPr>
          <w:trHeight w:val="539"/>
        </w:trPr>
        <w:tc>
          <w:tcPr>
            <w:tcW w:w="4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Б. У пациента раннее (мужчины &lt;55 лет, женщины &lt;60 лет) развитие атеросклеротического поражения церебральных/периферических сосудов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27C" w:rsidRPr="004A580D" w:rsidRDefault="0075227C" w:rsidP="008B0FF8">
            <w:pPr>
              <w:jc w:val="center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1</w:t>
            </w:r>
          </w:p>
        </w:tc>
      </w:tr>
      <w:tr w:rsidR="004A580D" w:rsidRPr="004A580D" w:rsidTr="008B0FF8">
        <w:trPr>
          <w:trHeight w:val="20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b/>
                <w:bCs/>
                <w:sz w:val="28"/>
                <w:lang w:eastAsia="en-US"/>
              </w:rPr>
              <w:t>Физикальное обследование</w:t>
            </w:r>
          </w:p>
        </w:tc>
      </w:tr>
      <w:tr w:rsidR="004A580D" w:rsidRPr="004A580D" w:rsidTr="008B0FF8">
        <w:trPr>
          <w:trHeight w:val="243"/>
        </w:trPr>
        <w:tc>
          <w:tcPr>
            <w:tcW w:w="4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А. Ксантомы сухожилий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27C" w:rsidRPr="004A580D" w:rsidRDefault="0075227C" w:rsidP="008B0FF8">
            <w:pPr>
              <w:jc w:val="center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6</w:t>
            </w:r>
          </w:p>
        </w:tc>
      </w:tr>
      <w:tr w:rsidR="004A580D" w:rsidRPr="004A580D" w:rsidTr="008B0FF8">
        <w:trPr>
          <w:trHeight w:val="221"/>
        </w:trPr>
        <w:tc>
          <w:tcPr>
            <w:tcW w:w="4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Б. Липоидная дуга роговицы в возрасте до 45 лет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27C" w:rsidRPr="004A580D" w:rsidRDefault="0075227C" w:rsidP="008B0FF8">
            <w:pPr>
              <w:jc w:val="center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4</w:t>
            </w:r>
          </w:p>
        </w:tc>
      </w:tr>
      <w:tr w:rsidR="004A580D" w:rsidRPr="004A580D" w:rsidTr="008B0FF8">
        <w:trPr>
          <w:trHeight w:val="20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b/>
                <w:bCs/>
                <w:sz w:val="28"/>
                <w:lang w:eastAsia="en-US"/>
              </w:rPr>
              <w:t>Лабораторный анализ</w:t>
            </w:r>
          </w:p>
        </w:tc>
      </w:tr>
      <w:tr w:rsidR="004A580D" w:rsidRPr="004A580D" w:rsidTr="008B0FF8">
        <w:trPr>
          <w:trHeight w:val="20"/>
        </w:trPr>
        <w:tc>
          <w:tcPr>
            <w:tcW w:w="4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А. ХС ЛПНП &gt; 8,5 ммоль/л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27C" w:rsidRPr="004A580D" w:rsidRDefault="0075227C" w:rsidP="008B0FF8">
            <w:pPr>
              <w:jc w:val="center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8</w:t>
            </w:r>
          </w:p>
        </w:tc>
      </w:tr>
      <w:tr w:rsidR="004A580D" w:rsidRPr="004A580D" w:rsidTr="008B0FF8">
        <w:trPr>
          <w:trHeight w:val="312"/>
        </w:trPr>
        <w:tc>
          <w:tcPr>
            <w:tcW w:w="4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Б. ХС ЛПНП 6,5 – 8,5 ммоль/л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27C" w:rsidRPr="004A580D" w:rsidRDefault="0075227C" w:rsidP="008B0FF8">
            <w:pPr>
              <w:jc w:val="center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5</w:t>
            </w:r>
          </w:p>
        </w:tc>
      </w:tr>
      <w:tr w:rsidR="004A580D" w:rsidRPr="004A580D" w:rsidTr="008B0FF8">
        <w:trPr>
          <w:trHeight w:val="20"/>
        </w:trPr>
        <w:tc>
          <w:tcPr>
            <w:tcW w:w="4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В. ХС ЛПНП 5,0 – 6,4 ммоль/л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27C" w:rsidRPr="004A580D" w:rsidRDefault="0075227C" w:rsidP="008B0FF8">
            <w:pPr>
              <w:jc w:val="center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3</w:t>
            </w:r>
          </w:p>
        </w:tc>
      </w:tr>
      <w:tr w:rsidR="004A580D" w:rsidRPr="004A580D" w:rsidTr="008B0FF8">
        <w:trPr>
          <w:trHeight w:val="20"/>
        </w:trPr>
        <w:tc>
          <w:tcPr>
            <w:tcW w:w="4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Г. ХС ЛПНП 4,0 – 4,9 ммоль/л (содержание ХС ЛПВП и ТГ в норме)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227C" w:rsidRPr="004A580D" w:rsidRDefault="0075227C" w:rsidP="008B0FF8">
            <w:pPr>
              <w:jc w:val="center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1</w:t>
            </w:r>
          </w:p>
        </w:tc>
      </w:tr>
      <w:tr w:rsidR="004A580D" w:rsidRPr="004A580D" w:rsidTr="008B0FF8">
        <w:trPr>
          <w:trHeight w:val="259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b/>
                <w:bCs/>
                <w:sz w:val="28"/>
                <w:lang w:eastAsia="en-US"/>
              </w:rPr>
              <w:t>Анализ ДНК</w:t>
            </w:r>
          </w:p>
        </w:tc>
      </w:tr>
      <w:tr w:rsidR="004A580D" w:rsidRPr="004A580D" w:rsidTr="008B0FF8">
        <w:trPr>
          <w:trHeight w:val="352"/>
        </w:trPr>
        <w:tc>
          <w:tcPr>
            <w:tcW w:w="4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lastRenderedPageBreak/>
              <w:t>А. Имеется функциональная мутация гена рецептора к ЛПНП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27C" w:rsidRPr="004A580D" w:rsidRDefault="0075227C" w:rsidP="008B0FF8">
            <w:pPr>
              <w:jc w:val="center"/>
              <w:rPr>
                <w:sz w:val="28"/>
                <w:lang w:eastAsia="en-US"/>
              </w:rPr>
            </w:pPr>
            <w:r w:rsidRPr="004A580D">
              <w:rPr>
                <w:sz w:val="28"/>
                <w:lang w:eastAsia="en-US"/>
              </w:rPr>
              <w:t>8</w:t>
            </w:r>
          </w:p>
        </w:tc>
      </w:tr>
      <w:tr w:rsidR="004A580D" w:rsidRPr="004A580D" w:rsidTr="008B0FF8">
        <w:trPr>
          <w:trHeight w:val="389"/>
        </w:trPr>
        <w:tc>
          <w:tcPr>
            <w:tcW w:w="44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b/>
                <w:sz w:val="28"/>
                <w:lang w:eastAsia="en-US"/>
              </w:rPr>
              <w:t>Диагноз ставится</w:t>
            </w:r>
            <w:r w:rsidRPr="004A580D">
              <w:rPr>
                <w:sz w:val="28"/>
                <w:lang w:eastAsia="en-US"/>
              </w:rPr>
              <w:t xml:space="preserve"> на основании суммы баллов: </w:t>
            </w:r>
          </w:p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b/>
                <w:sz w:val="28"/>
                <w:lang w:eastAsia="en-US"/>
              </w:rPr>
              <w:t xml:space="preserve">«определенная» СГХ </w:t>
            </w:r>
            <w:r w:rsidRPr="004A580D">
              <w:rPr>
                <w:sz w:val="28"/>
                <w:lang w:eastAsia="en-US"/>
              </w:rPr>
              <w:t xml:space="preserve">– </w:t>
            </w:r>
            <w:r w:rsidRPr="004A580D">
              <w:rPr>
                <w:b/>
                <w:sz w:val="28"/>
                <w:lang w:eastAsia="en-US"/>
              </w:rPr>
              <w:t xml:space="preserve">&gt; 8 </w:t>
            </w:r>
            <w:r w:rsidRPr="004A580D">
              <w:rPr>
                <w:sz w:val="28"/>
                <w:lang w:eastAsia="en-US"/>
              </w:rPr>
              <w:t xml:space="preserve">баллов, </w:t>
            </w:r>
          </w:p>
          <w:p w:rsidR="0075227C" w:rsidRPr="004A580D" w:rsidRDefault="0075227C" w:rsidP="008B0FF8">
            <w:pPr>
              <w:jc w:val="both"/>
              <w:rPr>
                <w:sz w:val="28"/>
                <w:lang w:eastAsia="en-US"/>
              </w:rPr>
            </w:pPr>
            <w:r w:rsidRPr="004A580D">
              <w:rPr>
                <w:b/>
                <w:sz w:val="28"/>
                <w:lang w:eastAsia="en-US"/>
              </w:rPr>
              <w:t>«вероятная»</w:t>
            </w:r>
            <w:r w:rsidRPr="004A580D">
              <w:rPr>
                <w:sz w:val="28"/>
                <w:lang w:eastAsia="en-US"/>
              </w:rPr>
              <w:t xml:space="preserve"> </w:t>
            </w:r>
            <w:r w:rsidRPr="004A580D">
              <w:rPr>
                <w:b/>
                <w:sz w:val="28"/>
                <w:lang w:eastAsia="en-US"/>
              </w:rPr>
              <w:t>СГХ</w:t>
            </w:r>
            <w:r w:rsidRPr="004A580D">
              <w:rPr>
                <w:sz w:val="28"/>
                <w:lang w:eastAsia="en-US"/>
              </w:rPr>
              <w:t xml:space="preserve">  </w:t>
            </w:r>
            <w:r w:rsidRPr="004A580D">
              <w:rPr>
                <w:b/>
                <w:sz w:val="28"/>
                <w:lang w:eastAsia="en-US"/>
              </w:rPr>
              <w:t>– 6–8</w:t>
            </w:r>
            <w:r w:rsidRPr="004A580D">
              <w:rPr>
                <w:sz w:val="28"/>
                <w:lang w:eastAsia="en-US"/>
              </w:rPr>
              <w:t xml:space="preserve"> баллов, </w:t>
            </w:r>
          </w:p>
          <w:p w:rsidR="0075227C" w:rsidRPr="004A580D" w:rsidRDefault="0075227C" w:rsidP="008B0FF8">
            <w:pPr>
              <w:jc w:val="both"/>
              <w:rPr>
                <w:lang w:eastAsia="en-US"/>
              </w:rPr>
            </w:pPr>
            <w:r w:rsidRPr="004A580D">
              <w:rPr>
                <w:b/>
                <w:sz w:val="28"/>
                <w:lang w:eastAsia="en-US"/>
              </w:rPr>
              <w:t xml:space="preserve">«возможная» СГХ </w:t>
            </w:r>
            <w:r w:rsidRPr="004A580D">
              <w:rPr>
                <w:sz w:val="28"/>
                <w:lang w:eastAsia="en-US"/>
              </w:rPr>
              <w:t xml:space="preserve">– </w:t>
            </w:r>
            <w:r w:rsidRPr="004A580D">
              <w:rPr>
                <w:b/>
                <w:sz w:val="28"/>
                <w:lang w:eastAsia="en-US"/>
              </w:rPr>
              <w:t>3–5</w:t>
            </w:r>
            <w:r w:rsidRPr="004A580D">
              <w:rPr>
                <w:sz w:val="28"/>
                <w:lang w:eastAsia="en-US"/>
              </w:rPr>
              <w:t xml:space="preserve"> баллов</w:t>
            </w:r>
            <w:r w:rsidRPr="004A580D">
              <w:rPr>
                <w:lang w:eastAsia="en-US"/>
              </w:rPr>
              <w:t>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27C" w:rsidRPr="004A580D" w:rsidRDefault="0075227C" w:rsidP="008B0FF8">
            <w:pPr>
              <w:jc w:val="center"/>
              <w:rPr>
                <w:lang w:eastAsia="en-US"/>
              </w:rPr>
            </w:pPr>
          </w:p>
        </w:tc>
      </w:tr>
    </w:tbl>
    <w:p w:rsidR="0075227C" w:rsidRPr="004A580D" w:rsidRDefault="0075227C" w:rsidP="001C49D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C46BE0" w:rsidRPr="004A580D" w:rsidRDefault="0075227C" w:rsidP="0075227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A580D">
        <w:rPr>
          <w:b/>
          <w:sz w:val="28"/>
          <w:szCs w:val="28"/>
        </w:rPr>
        <w:t xml:space="preserve">        Статистический анализ</w:t>
      </w:r>
      <w:r w:rsidRPr="004A580D">
        <w:rPr>
          <w:sz w:val="28"/>
          <w:szCs w:val="28"/>
        </w:rPr>
        <w:t xml:space="preserve"> проводился с использованием программного обеспечения Statistica 6.0. Представленные ниже данные представлены в виде медианы (25-й-75-й процентиль). Значение p менее 0,05 считалось статистически значимым. P-значения для количественных параметров рассчитывались с использованием непараметрического теста Манна-Уитни. Распространенность СГХ рассчитывали, разделив число людей общей выборки на число с определенной СГХ, вероятной, определенной или вероятной СГХ и возможной последовательно.</w:t>
      </w:r>
    </w:p>
    <w:p w:rsidR="0075227C" w:rsidRPr="004A580D" w:rsidRDefault="001C49DD" w:rsidP="00577B2F">
      <w:pPr>
        <w:spacing w:line="360" w:lineRule="auto"/>
        <w:ind w:firstLine="567"/>
        <w:jc w:val="both"/>
        <w:rPr>
          <w:sz w:val="28"/>
          <w:szCs w:val="28"/>
        </w:rPr>
      </w:pPr>
      <w:r w:rsidRPr="004A580D">
        <w:rPr>
          <w:b/>
          <w:sz w:val="28"/>
          <w:szCs w:val="28"/>
        </w:rPr>
        <w:t xml:space="preserve">Результаты </w:t>
      </w:r>
      <w:r w:rsidR="0075227C" w:rsidRPr="004A580D">
        <w:rPr>
          <w:b/>
          <w:sz w:val="28"/>
          <w:szCs w:val="28"/>
        </w:rPr>
        <w:t xml:space="preserve">исследования. </w:t>
      </w:r>
      <w:r w:rsidR="0075227C" w:rsidRPr="004A580D">
        <w:rPr>
          <w:sz w:val="28"/>
          <w:szCs w:val="28"/>
        </w:rPr>
        <w:t>Из 13356 обследованных уровень ОХС ≥ 7,5 ммоль/л</w:t>
      </w:r>
      <w:r w:rsidR="0075227C" w:rsidRPr="004A580D">
        <w:rPr>
          <w:rFonts w:ascii="Calibri" w:hAnsi="Calibri"/>
          <w:sz w:val="22"/>
          <w:szCs w:val="22"/>
        </w:rPr>
        <w:t xml:space="preserve"> </w:t>
      </w:r>
      <w:r w:rsidR="00C46BE0" w:rsidRPr="004A580D">
        <w:rPr>
          <w:sz w:val="28"/>
          <w:szCs w:val="28"/>
        </w:rPr>
        <w:t>и/или ХС ЛПНП ≥4,9 ммоль/л</w:t>
      </w:r>
      <w:r w:rsidR="0075227C" w:rsidRPr="004A580D">
        <w:rPr>
          <w:sz w:val="28"/>
          <w:szCs w:val="28"/>
        </w:rPr>
        <w:t xml:space="preserve"> выявлен у 575 (4,3%) человек, которые были приглашены на дальнейшее обследование в НЦКТ на предмет выявления СГХ. Основной контингент из 575 человек 55,0% составляли трудоспособного возраста, остальные - пенсионного (45,0%).</w:t>
      </w:r>
    </w:p>
    <w:p w:rsidR="0075227C" w:rsidRPr="004A580D" w:rsidRDefault="0075227C" w:rsidP="00577B2F">
      <w:pPr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t xml:space="preserve">        Из 575 человек на пер</w:t>
      </w:r>
      <w:r w:rsidR="00C46BE0" w:rsidRPr="004A580D">
        <w:rPr>
          <w:sz w:val="28"/>
          <w:szCs w:val="28"/>
        </w:rPr>
        <w:t>вое приглашение на обследование</w:t>
      </w:r>
      <w:r w:rsidRPr="004A580D">
        <w:rPr>
          <w:sz w:val="28"/>
          <w:szCs w:val="28"/>
        </w:rPr>
        <w:t xml:space="preserve"> откликнулись 126 человек, что составляет 22% от общего числа пациентов с высоким уровнем холестерина, на второе -  25,4% (146 чел.), и на последующие приглашения – </w:t>
      </w:r>
      <w:r w:rsidR="00C46BE0" w:rsidRPr="004A580D">
        <w:rPr>
          <w:sz w:val="28"/>
          <w:szCs w:val="28"/>
        </w:rPr>
        <w:t>29,0% (167 чел). Всего</w:t>
      </w:r>
      <w:r w:rsidRPr="004A580D">
        <w:rPr>
          <w:sz w:val="28"/>
          <w:szCs w:val="28"/>
        </w:rPr>
        <w:t xml:space="preserve"> откликнулись 439 человек, что составляет 76,3% от общего числа пациентов с высоким уровнем холестерина. Как видно из рис. 2, в общей выборке наибольший отклик на об</w:t>
      </w:r>
      <w:r w:rsidR="00C46BE0" w:rsidRPr="004A580D">
        <w:rPr>
          <w:sz w:val="28"/>
          <w:szCs w:val="28"/>
        </w:rPr>
        <w:t xml:space="preserve">следование отмечался среди лиц </w:t>
      </w:r>
      <w:r w:rsidRPr="004A580D">
        <w:rPr>
          <w:sz w:val="28"/>
          <w:szCs w:val="28"/>
        </w:rPr>
        <w:t>трудоспос</w:t>
      </w:r>
      <w:r w:rsidR="00C46BE0" w:rsidRPr="004A580D">
        <w:rPr>
          <w:sz w:val="28"/>
          <w:szCs w:val="28"/>
        </w:rPr>
        <w:t>обного возраста до 60 лет</w:t>
      </w:r>
      <w:r w:rsidRPr="004A580D">
        <w:rPr>
          <w:sz w:val="28"/>
          <w:szCs w:val="28"/>
        </w:rPr>
        <w:t xml:space="preserve"> - 66,1%, а в возрастной группе ≥ 60 лет – 33,9% (р&lt;0,05). При гендерном анализе наибольшую активность на отклик проявили мужчины трудоспособного возраста (79,9%, р&lt;0,01), в то же время в д</w:t>
      </w:r>
      <w:r w:rsidR="00C46BE0" w:rsidRPr="004A580D">
        <w:rPr>
          <w:sz w:val="28"/>
          <w:szCs w:val="28"/>
        </w:rPr>
        <w:t>анной</w:t>
      </w:r>
      <w:r w:rsidRPr="004A580D">
        <w:rPr>
          <w:sz w:val="28"/>
          <w:szCs w:val="28"/>
        </w:rPr>
        <w:t xml:space="preserve"> возрастной группе у женщин отклик составил 59,3%.  В возрастной группе 60 лет и старше наибольшую активность проявили женщины (40,7%, </w:t>
      </w:r>
      <w:r w:rsidRPr="004A580D">
        <w:rPr>
          <w:sz w:val="28"/>
          <w:szCs w:val="28"/>
        </w:rPr>
        <w:lastRenderedPageBreak/>
        <w:t xml:space="preserve">р&lt;0,01), чем мужчины (20,1%).  </w:t>
      </w:r>
      <w:r w:rsidRPr="004A580D">
        <w:rPr>
          <w:noProof/>
          <w:sz w:val="28"/>
          <w:szCs w:val="28"/>
        </w:rPr>
        <w:drawing>
          <wp:inline distT="0" distB="0" distL="0" distR="0" wp14:anchorId="58E1D7F7" wp14:editId="6B26F8A4">
            <wp:extent cx="5895340" cy="26644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266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27C" w:rsidRPr="004A580D" w:rsidRDefault="0075227C" w:rsidP="0075227C">
      <w:pPr>
        <w:spacing w:line="360" w:lineRule="auto"/>
        <w:ind w:left="-142"/>
        <w:jc w:val="center"/>
        <w:rPr>
          <w:b/>
          <w:sz w:val="28"/>
        </w:rPr>
      </w:pPr>
    </w:p>
    <w:p w:rsidR="0075227C" w:rsidRPr="004A580D" w:rsidRDefault="0075227C" w:rsidP="0075227C">
      <w:pPr>
        <w:spacing w:line="360" w:lineRule="auto"/>
        <w:ind w:left="-142"/>
        <w:jc w:val="center"/>
        <w:rPr>
          <w:b/>
          <w:sz w:val="28"/>
        </w:rPr>
      </w:pPr>
      <w:r w:rsidRPr="004A580D">
        <w:rPr>
          <w:b/>
          <w:sz w:val="28"/>
        </w:rPr>
        <w:t>Рисунок 2. Частота  отклика (%)  на обследование у лиц с высокой ГХ</w:t>
      </w:r>
    </w:p>
    <w:p w:rsidR="0075227C" w:rsidRPr="004A580D" w:rsidRDefault="0075227C" w:rsidP="0075227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t xml:space="preserve">       </w:t>
      </w:r>
    </w:p>
    <w:p w:rsidR="0075227C" w:rsidRPr="004A580D" w:rsidRDefault="0075227C" w:rsidP="0075227C">
      <w:pPr>
        <w:spacing w:line="360" w:lineRule="auto"/>
        <w:ind w:left="-142" w:right="283"/>
        <w:jc w:val="both"/>
        <w:rPr>
          <w:sz w:val="28"/>
          <w:szCs w:val="28"/>
        </w:rPr>
      </w:pPr>
      <w:r w:rsidRPr="004A580D">
        <w:rPr>
          <w:b/>
          <w:sz w:val="28"/>
          <w:szCs w:val="28"/>
        </w:rPr>
        <w:t xml:space="preserve">        </w:t>
      </w:r>
      <w:r w:rsidRPr="004A580D">
        <w:rPr>
          <w:sz w:val="28"/>
          <w:szCs w:val="28"/>
        </w:rPr>
        <w:t>Структура обследованных в зависимости от пола и возраста представлена в табл. 2.</w:t>
      </w:r>
    </w:p>
    <w:p w:rsidR="0075227C" w:rsidRPr="004A580D" w:rsidRDefault="0075227C" w:rsidP="0075227C">
      <w:pPr>
        <w:spacing w:line="360" w:lineRule="auto"/>
        <w:ind w:left="-142" w:right="283"/>
        <w:jc w:val="center"/>
        <w:rPr>
          <w:b/>
          <w:sz w:val="28"/>
          <w:szCs w:val="28"/>
        </w:rPr>
      </w:pPr>
    </w:p>
    <w:p w:rsidR="0075227C" w:rsidRPr="004A580D" w:rsidRDefault="0075227C" w:rsidP="0075227C">
      <w:pPr>
        <w:spacing w:line="360" w:lineRule="auto"/>
        <w:ind w:left="-142" w:right="283"/>
        <w:jc w:val="center"/>
        <w:rPr>
          <w:b/>
          <w:sz w:val="28"/>
          <w:szCs w:val="28"/>
        </w:rPr>
      </w:pPr>
      <w:r w:rsidRPr="004A580D">
        <w:rPr>
          <w:b/>
          <w:sz w:val="28"/>
          <w:szCs w:val="28"/>
        </w:rPr>
        <w:t>Таблица  2. Структура  обследованных  в зависимости от пола и       возраста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42"/>
        <w:gridCol w:w="1791"/>
        <w:gridCol w:w="2076"/>
        <w:gridCol w:w="1707"/>
        <w:gridCol w:w="1843"/>
      </w:tblGrid>
      <w:tr w:rsidR="004A580D" w:rsidRPr="004A580D" w:rsidTr="00577B2F">
        <w:trPr>
          <w:trHeight w:val="1141"/>
        </w:trPr>
        <w:tc>
          <w:tcPr>
            <w:tcW w:w="1542" w:type="dxa"/>
          </w:tcPr>
          <w:p w:rsidR="0075227C" w:rsidRPr="004A580D" w:rsidRDefault="0075227C" w:rsidP="008B0FF8">
            <w:pPr>
              <w:spacing w:line="276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Возраст, лет</w:t>
            </w:r>
          </w:p>
        </w:tc>
        <w:tc>
          <w:tcPr>
            <w:tcW w:w="1791" w:type="dxa"/>
          </w:tcPr>
          <w:p w:rsidR="0075227C" w:rsidRPr="004A580D" w:rsidRDefault="0075227C" w:rsidP="008B0FF8">
            <w:pPr>
              <w:spacing w:line="276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Всего</w:t>
            </w:r>
          </w:p>
          <w:p w:rsidR="0075227C" w:rsidRPr="004A580D" w:rsidRDefault="0075227C" w:rsidP="008B0FF8">
            <w:pPr>
              <w:spacing w:line="276" w:lineRule="auto"/>
              <w:ind w:left="-142" w:right="283"/>
              <w:jc w:val="center"/>
              <w:rPr>
                <w:sz w:val="28"/>
                <w:szCs w:val="28"/>
                <w:lang w:val="en-US"/>
              </w:rPr>
            </w:pPr>
            <w:r w:rsidRPr="004A580D">
              <w:rPr>
                <w:sz w:val="28"/>
                <w:szCs w:val="28"/>
                <w:lang w:val="en-US"/>
              </w:rPr>
              <w:t xml:space="preserve">(n </w:t>
            </w:r>
            <w:r w:rsidRPr="004A580D">
              <w:rPr>
                <w:sz w:val="28"/>
                <w:szCs w:val="28"/>
              </w:rPr>
              <w:t>=439</w:t>
            </w:r>
            <w:r w:rsidRPr="004A580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076" w:type="dxa"/>
          </w:tcPr>
          <w:p w:rsidR="0075227C" w:rsidRPr="004A580D" w:rsidRDefault="0075227C" w:rsidP="008B0FF8">
            <w:pPr>
              <w:spacing w:line="276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Мужчины</w:t>
            </w:r>
          </w:p>
          <w:p w:rsidR="0075227C" w:rsidRPr="004A580D" w:rsidRDefault="0075227C" w:rsidP="008B0FF8">
            <w:pPr>
              <w:spacing w:line="276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  <w:lang w:val="en-US"/>
              </w:rPr>
              <w:t>(n</w:t>
            </w:r>
            <w:r w:rsidRPr="004A580D">
              <w:rPr>
                <w:sz w:val="28"/>
                <w:szCs w:val="28"/>
              </w:rPr>
              <w:t>=</w:t>
            </w:r>
            <w:r w:rsidRPr="004A580D">
              <w:rPr>
                <w:sz w:val="28"/>
                <w:szCs w:val="28"/>
                <w:lang w:val="en-US"/>
              </w:rPr>
              <w:t xml:space="preserve"> </w:t>
            </w:r>
            <w:r w:rsidRPr="004A580D">
              <w:rPr>
                <w:sz w:val="28"/>
                <w:szCs w:val="28"/>
              </w:rPr>
              <w:t>144) (32,8%</w:t>
            </w:r>
            <w:r w:rsidRPr="004A580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707" w:type="dxa"/>
          </w:tcPr>
          <w:p w:rsidR="0075227C" w:rsidRPr="004A580D" w:rsidRDefault="0075227C" w:rsidP="008B0FF8">
            <w:pPr>
              <w:spacing w:line="276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Женщины</w:t>
            </w:r>
          </w:p>
          <w:p w:rsidR="0075227C" w:rsidRPr="004A580D" w:rsidRDefault="0075227C" w:rsidP="008B0FF8">
            <w:pPr>
              <w:spacing w:line="276" w:lineRule="auto"/>
              <w:ind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  <w:lang w:val="en-US"/>
              </w:rPr>
              <w:t>(n</w:t>
            </w:r>
            <w:r w:rsidRPr="004A580D">
              <w:rPr>
                <w:sz w:val="28"/>
                <w:szCs w:val="28"/>
              </w:rPr>
              <w:t>=295 (67,2%</w:t>
            </w:r>
            <w:r w:rsidRPr="004A580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75227C" w:rsidRPr="004A580D" w:rsidRDefault="0075227C" w:rsidP="008B0FF8">
            <w:pPr>
              <w:spacing w:line="276" w:lineRule="auto"/>
              <w:ind w:left="-142" w:right="283"/>
              <w:jc w:val="center"/>
              <w:rPr>
                <w:b/>
                <w:sz w:val="28"/>
                <w:szCs w:val="28"/>
              </w:rPr>
            </w:pPr>
            <w:r w:rsidRPr="004A580D">
              <w:rPr>
                <w:b/>
                <w:sz w:val="28"/>
                <w:szCs w:val="28"/>
              </w:rPr>
              <w:t>РД (95% ДИ) Р</w:t>
            </w:r>
          </w:p>
          <w:p w:rsidR="0075227C" w:rsidRPr="004A580D" w:rsidRDefault="0075227C" w:rsidP="008B0FF8">
            <w:pPr>
              <w:spacing w:line="276" w:lineRule="auto"/>
              <w:ind w:left="-142" w:right="283"/>
              <w:jc w:val="both"/>
              <w:rPr>
                <w:sz w:val="28"/>
                <w:szCs w:val="28"/>
              </w:rPr>
            </w:pPr>
          </w:p>
        </w:tc>
      </w:tr>
      <w:tr w:rsidR="004A580D" w:rsidRPr="004A580D" w:rsidTr="00577B2F">
        <w:tc>
          <w:tcPr>
            <w:tcW w:w="1542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До 30</w:t>
            </w:r>
          </w:p>
        </w:tc>
        <w:tc>
          <w:tcPr>
            <w:tcW w:w="1791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9 (2,10%)</w:t>
            </w:r>
          </w:p>
        </w:tc>
        <w:tc>
          <w:tcPr>
            <w:tcW w:w="2076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2 (1,40%)</w:t>
            </w:r>
          </w:p>
        </w:tc>
        <w:tc>
          <w:tcPr>
            <w:tcW w:w="1707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7 (2,40%)</w:t>
            </w:r>
          </w:p>
        </w:tc>
        <w:tc>
          <w:tcPr>
            <w:tcW w:w="1843" w:type="dxa"/>
          </w:tcPr>
          <w:p w:rsidR="0075227C" w:rsidRPr="004A580D" w:rsidRDefault="0075227C" w:rsidP="008B0FF8">
            <w:pPr>
              <w:tabs>
                <w:tab w:val="left" w:pos="1309"/>
              </w:tabs>
              <w:spacing w:line="360" w:lineRule="auto"/>
              <w:ind w:left="-142" w:right="-1"/>
              <w:jc w:val="both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нд</w:t>
            </w:r>
          </w:p>
        </w:tc>
      </w:tr>
      <w:tr w:rsidR="004A580D" w:rsidRPr="004A580D" w:rsidTr="00577B2F">
        <w:tc>
          <w:tcPr>
            <w:tcW w:w="1542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30-39</w:t>
            </w:r>
          </w:p>
        </w:tc>
        <w:tc>
          <w:tcPr>
            <w:tcW w:w="1791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36 (8,20%)</w:t>
            </w:r>
          </w:p>
        </w:tc>
        <w:tc>
          <w:tcPr>
            <w:tcW w:w="2076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15 (10,4%)</w:t>
            </w:r>
          </w:p>
        </w:tc>
        <w:tc>
          <w:tcPr>
            <w:tcW w:w="1707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21 (7,10%)</w:t>
            </w:r>
          </w:p>
        </w:tc>
        <w:tc>
          <w:tcPr>
            <w:tcW w:w="1843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both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нд</w:t>
            </w:r>
          </w:p>
        </w:tc>
      </w:tr>
      <w:tr w:rsidR="004A580D" w:rsidRPr="004A580D" w:rsidTr="00577B2F">
        <w:tc>
          <w:tcPr>
            <w:tcW w:w="1542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40-49</w:t>
            </w:r>
          </w:p>
        </w:tc>
        <w:tc>
          <w:tcPr>
            <w:tcW w:w="1791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77 (17,5%)</w:t>
            </w:r>
          </w:p>
        </w:tc>
        <w:tc>
          <w:tcPr>
            <w:tcW w:w="2076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38 (26,4%)</w:t>
            </w:r>
          </w:p>
        </w:tc>
        <w:tc>
          <w:tcPr>
            <w:tcW w:w="1707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39 (13,2%)</w:t>
            </w:r>
          </w:p>
        </w:tc>
        <w:tc>
          <w:tcPr>
            <w:tcW w:w="1843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both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нд</w:t>
            </w:r>
          </w:p>
        </w:tc>
      </w:tr>
      <w:tr w:rsidR="004A580D" w:rsidRPr="004A580D" w:rsidTr="00577B2F">
        <w:tc>
          <w:tcPr>
            <w:tcW w:w="1542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50-59</w:t>
            </w:r>
          </w:p>
        </w:tc>
        <w:tc>
          <w:tcPr>
            <w:tcW w:w="1791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168 (38,3%)</w:t>
            </w:r>
          </w:p>
        </w:tc>
        <w:tc>
          <w:tcPr>
            <w:tcW w:w="2076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60 (41,7%)</w:t>
            </w:r>
          </w:p>
        </w:tc>
        <w:tc>
          <w:tcPr>
            <w:tcW w:w="1707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108 (36,6%)</w:t>
            </w:r>
          </w:p>
        </w:tc>
        <w:tc>
          <w:tcPr>
            <w:tcW w:w="1843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both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нд</w:t>
            </w:r>
          </w:p>
        </w:tc>
      </w:tr>
      <w:tr w:rsidR="004A580D" w:rsidRPr="004A580D" w:rsidTr="00577B2F">
        <w:tc>
          <w:tcPr>
            <w:tcW w:w="1542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≥ 60</w:t>
            </w:r>
          </w:p>
        </w:tc>
        <w:tc>
          <w:tcPr>
            <w:tcW w:w="1791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149 (33,9%)</w:t>
            </w:r>
          </w:p>
        </w:tc>
        <w:tc>
          <w:tcPr>
            <w:tcW w:w="2076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29 (20,1%)</w:t>
            </w:r>
          </w:p>
        </w:tc>
        <w:tc>
          <w:tcPr>
            <w:tcW w:w="1707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center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>120 (40,7%)</w:t>
            </w:r>
          </w:p>
        </w:tc>
        <w:tc>
          <w:tcPr>
            <w:tcW w:w="1843" w:type="dxa"/>
          </w:tcPr>
          <w:p w:rsidR="0075227C" w:rsidRPr="004A580D" w:rsidRDefault="0075227C" w:rsidP="008B0FF8">
            <w:pPr>
              <w:spacing w:line="360" w:lineRule="auto"/>
              <w:ind w:left="-142" w:right="283"/>
              <w:jc w:val="both"/>
              <w:rPr>
                <w:sz w:val="28"/>
                <w:szCs w:val="28"/>
              </w:rPr>
            </w:pPr>
            <w:r w:rsidRPr="004A580D">
              <w:rPr>
                <w:sz w:val="28"/>
                <w:szCs w:val="28"/>
              </w:rPr>
              <w:t xml:space="preserve"> 0,3 (0,2-0,5) &lt;0,05</w:t>
            </w:r>
          </w:p>
        </w:tc>
      </w:tr>
    </w:tbl>
    <w:p w:rsidR="0075227C" w:rsidRPr="004A580D" w:rsidRDefault="0075227C" w:rsidP="0075227C">
      <w:pPr>
        <w:spacing w:line="360" w:lineRule="auto"/>
        <w:ind w:left="-142" w:right="283"/>
        <w:jc w:val="both"/>
        <w:rPr>
          <w:sz w:val="28"/>
          <w:szCs w:val="28"/>
        </w:rPr>
      </w:pPr>
    </w:p>
    <w:p w:rsidR="0075227C" w:rsidRPr="004A580D" w:rsidRDefault="00577B2F" w:rsidP="0075227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lastRenderedPageBreak/>
        <w:t xml:space="preserve">        Как видно из табл. 2 из </w:t>
      </w:r>
      <w:r w:rsidR="0075227C" w:rsidRPr="004A580D">
        <w:rPr>
          <w:sz w:val="28"/>
          <w:szCs w:val="28"/>
        </w:rPr>
        <w:t>439</w:t>
      </w:r>
      <w:r w:rsidRPr="004A580D">
        <w:rPr>
          <w:sz w:val="28"/>
          <w:szCs w:val="28"/>
        </w:rPr>
        <w:t xml:space="preserve"> лиц, </w:t>
      </w:r>
      <w:r w:rsidR="0075227C" w:rsidRPr="004A580D">
        <w:rPr>
          <w:sz w:val="28"/>
          <w:szCs w:val="28"/>
        </w:rPr>
        <w:t>144  (32,8%) составили мужчины, 295 (67,2%) - женщины (РД  0,16; 95 % ДИ (0,5-0,7); р&lt;0,001), в возрасте до 30 лет - 9 (2,1%) человек, среди них мужчин 2 (1,40%), женщин - 7 (2,40%). В возрастной группе 30-39 лет было 36 (8,20%) лиц, в гендерном отношении как и в предыдущей группе существенно не различались. Среди обследованных в возрасте 40-49 лет было 77 (17,5%) человек, количество мужчин составило 38 (26,4%), а женщин – 39 (13,2%</w:t>
      </w:r>
      <w:r w:rsidR="0075227C" w:rsidRPr="004A580D">
        <w:t xml:space="preserve"> </w:t>
      </w:r>
      <w:r w:rsidR="0075227C" w:rsidRPr="004A580D">
        <w:rPr>
          <w:sz w:val="28"/>
          <w:szCs w:val="28"/>
        </w:rPr>
        <w:t xml:space="preserve">р&gt;0,05.) </w:t>
      </w:r>
      <w:r w:rsidRPr="004A580D">
        <w:rPr>
          <w:sz w:val="28"/>
          <w:szCs w:val="28"/>
        </w:rPr>
        <w:t xml:space="preserve">В </w:t>
      </w:r>
      <w:r w:rsidR="0075227C" w:rsidRPr="004A580D">
        <w:rPr>
          <w:sz w:val="28"/>
          <w:szCs w:val="28"/>
        </w:rPr>
        <w:t>группе шестого десятилетия (50-59 лет) количество обследованных</w:t>
      </w:r>
      <w:r w:rsidRPr="004A580D">
        <w:rPr>
          <w:sz w:val="28"/>
          <w:szCs w:val="28"/>
        </w:rPr>
        <w:t xml:space="preserve"> было в </w:t>
      </w:r>
      <w:r w:rsidR="0075227C" w:rsidRPr="004A580D">
        <w:rPr>
          <w:sz w:val="28"/>
          <w:szCs w:val="28"/>
        </w:rPr>
        <w:t>2 раза</w:t>
      </w:r>
      <w:r w:rsidRPr="004A580D">
        <w:rPr>
          <w:sz w:val="28"/>
          <w:szCs w:val="28"/>
        </w:rPr>
        <w:t xml:space="preserve"> больше (38,3%) </w:t>
      </w:r>
      <w:r w:rsidR="0075227C" w:rsidRPr="004A580D">
        <w:rPr>
          <w:sz w:val="28"/>
          <w:szCs w:val="28"/>
        </w:rPr>
        <w:t>по сравнению с предыдущей возрастной группе (17,5%,</w:t>
      </w:r>
      <w:r w:rsidR="0075227C" w:rsidRPr="004A580D">
        <w:t xml:space="preserve"> </w:t>
      </w:r>
      <w:r w:rsidR="0075227C" w:rsidRPr="004A580D">
        <w:rPr>
          <w:sz w:val="28"/>
          <w:szCs w:val="28"/>
        </w:rPr>
        <w:t>р&lt;0,05 ). В то же время в этой возраст</w:t>
      </w:r>
      <w:r w:rsidRPr="004A580D">
        <w:rPr>
          <w:sz w:val="28"/>
          <w:szCs w:val="28"/>
        </w:rPr>
        <w:t>ной группе гендерные различия в</w:t>
      </w:r>
      <w:r w:rsidR="0075227C" w:rsidRPr="004A580D">
        <w:rPr>
          <w:sz w:val="28"/>
          <w:szCs w:val="28"/>
        </w:rPr>
        <w:t xml:space="preserve"> количественном отношении обследованных не выявлены. В последней возрастной группе анализировано 149 (33,9%) человек, при этом количество женщин было почти в 2 раза больше (40,7%), чем мужчин {0,3(0,2-0,5) р&lt;0,05}.</w:t>
      </w:r>
    </w:p>
    <w:p w:rsidR="0075227C" w:rsidRPr="004A580D" w:rsidRDefault="0075227C" w:rsidP="0075227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t xml:space="preserve">        Таким образом, в структуре обследованных преобладали лица трудоспособного </w:t>
      </w:r>
      <w:r w:rsidR="00577B2F" w:rsidRPr="004A580D">
        <w:rPr>
          <w:sz w:val="28"/>
          <w:szCs w:val="28"/>
        </w:rPr>
        <w:t>возраста (66,1%) и</w:t>
      </w:r>
      <w:r w:rsidRPr="004A580D">
        <w:rPr>
          <w:sz w:val="28"/>
          <w:szCs w:val="28"/>
        </w:rPr>
        <w:t xml:space="preserve"> женского пола (67,2%).</w:t>
      </w:r>
    </w:p>
    <w:p w:rsidR="0075227C" w:rsidRPr="004A580D" w:rsidRDefault="0075227C" w:rsidP="0075227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t xml:space="preserve">        Клиническая характеристика пациентов представлена в табл. 3.  Как было приведено выше</w:t>
      </w:r>
      <w:r w:rsidR="00577B2F" w:rsidRPr="004A580D">
        <w:rPr>
          <w:sz w:val="28"/>
          <w:szCs w:val="28"/>
        </w:rPr>
        <w:t>, в данный анализ</w:t>
      </w:r>
      <w:r w:rsidRPr="004A580D">
        <w:rPr>
          <w:sz w:val="28"/>
          <w:szCs w:val="28"/>
        </w:rPr>
        <w:t xml:space="preserve"> включено 439 пациентов с высокой ГХ</w:t>
      </w:r>
      <w:r w:rsidR="00577B2F" w:rsidRPr="004A580D">
        <w:rPr>
          <w:sz w:val="28"/>
          <w:szCs w:val="28"/>
        </w:rPr>
        <w:t>. Средний возраст</w:t>
      </w:r>
      <w:r w:rsidRPr="004A580D">
        <w:rPr>
          <w:sz w:val="28"/>
          <w:szCs w:val="28"/>
        </w:rPr>
        <w:t xml:space="preserve"> составил 53,4±10,1 лет, из них количество мужчин 144 (32,8%, средний возраст 49,8 ± 9,98 года), количество женщин 295 (67,2%, средний возраст 56,1 ± 9,62 года).</w:t>
      </w:r>
      <w:r w:rsidRPr="004A580D">
        <w:rPr>
          <w:spacing w:val="-2"/>
          <w:sz w:val="28"/>
          <w:szCs w:val="20"/>
        </w:rPr>
        <w:t xml:space="preserve"> А</w:t>
      </w:r>
      <w:r w:rsidRPr="004A580D">
        <w:rPr>
          <w:spacing w:val="-3"/>
          <w:sz w:val="28"/>
          <w:szCs w:val="20"/>
        </w:rPr>
        <w:t>р</w:t>
      </w:r>
      <w:r w:rsidRPr="004A580D">
        <w:rPr>
          <w:spacing w:val="-2"/>
          <w:sz w:val="28"/>
          <w:szCs w:val="20"/>
        </w:rPr>
        <w:t>т</w:t>
      </w:r>
      <w:r w:rsidRPr="004A580D">
        <w:rPr>
          <w:sz w:val="28"/>
          <w:szCs w:val="20"/>
        </w:rPr>
        <w:t>ериальн</w:t>
      </w:r>
      <w:r w:rsidRPr="004A580D">
        <w:rPr>
          <w:rFonts w:ascii="Calibri" w:hAnsi="Calibri"/>
          <w:sz w:val="28"/>
          <w:szCs w:val="22"/>
        </w:rPr>
        <w:t xml:space="preserve">ая </w:t>
      </w:r>
      <w:r w:rsidRPr="004A580D">
        <w:rPr>
          <w:sz w:val="28"/>
          <w:szCs w:val="20"/>
        </w:rPr>
        <w:t>гипе</w:t>
      </w:r>
      <w:r w:rsidRPr="004A580D">
        <w:rPr>
          <w:spacing w:val="-3"/>
          <w:sz w:val="28"/>
          <w:szCs w:val="20"/>
        </w:rPr>
        <w:t>р</w:t>
      </w:r>
      <w:r w:rsidRPr="004A580D">
        <w:rPr>
          <w:spacing w:val="-4"/>
          <w:sz w:val="28"/>
          <w:szCs w:val="20"/>
        </w:rPr>
        <w:t>тензия</w:t>
      </w:r>
      <w:r w:rsidRPr="004A580D">
        <w:rPr>
          <w:spacing w:val="14"/>
          <w:sz w:val="28"/>
          <w:szCs w:val="20"/>
        </w:rPr>
        <w:t xml:space="preserve"> </w:t>
      </w:r>
      <w:r w:rsidRPr="004A580D">
        <w:rPr>
          <w:sz w:val="28"/>
          <w:szCs w:val="20"/>
        </w:rPr>
        <w:t>отмечалась у</w:t>
      </w:r>
      <w:r w:rsidRPr="004A580D">
        <w:rPr>
          <w:spacing w:val="13"/>
          <w:sz w:val="28"/>
          <w:szCs w:val="20"/>
        </w:rPr>
        <w:t xml:space="preserve"> 216 (</w:t>
      </w:r>
      <w:r w:rsidR="00577B2F" w:rsidRPr="004A580D">
        <w:rPr>
          <w:sz w:val="28"/>
          <w:szCs w:val="20"/>
        </w:rPr>
        <w:t xml:space="preserve">49,2%), </w:t>
      </w:r>
      <w:r w:rsidRPr="004A580D">
        <w:rPr>
          <w:sz w:val="28"/>
          <w:szCs w:val="20"/>
        </w:rPr>
        <w:t>93 (21,2%)</w:t>
      </w:r>
      <w:r w:rsidRPr="004A580D">
        <w:rPr>
          <w:spacing w:val="31"/>
          <w:sz w:val="28"/>
          <w:szCs w:val="20"/>
        </w:rPr>
        <w:t xml:space="preserve"> - </w:t>
      </w:r>
      <w:r w:rsidRPr="004A580D">
        <w:rPr>
          <w:spacing w:val="-5"/>
          <w:w w:val="112"/>
          <w:sz w:val="28"/>
          <w:szCs w:val="20"/>
        </w:rPr>
        <w:t>к</w:t>
      </w:r>
      <w:r w:rsidRPr="004A580D">
        <w:rPr>
          <w:w w:val="101"/>
          <w:sz w:val="28"/>
          <w:szCs w:val="20"/>
        </w:rPr>
        <w:t xml:space="preserve">урили </w:t>
      </w:r>
      <w:r w:rsidRPr="004A580D">
        <w:rPr>
          <w:sz w:val="28"/>
          <w:szCs w:val="20"/>
        </w:rPr>
        <w:t>на</w:t>
      </w:r>
      <w:r w:rsidRPr="004A580D">
        <w:rPr>
          <w:spacing w:val="29"/>
          <w:sz w:val="28"/>
          <w:szCs w:val="20"/>
        </w:rPr>
        <w:t xml:space="preserve"> </w:t>
      </w:r>
      <w:r w:rsidRPr="004A580D">
        <w:rPr>
          <w:sz w:val="28"/>
          <w:szCs w:val="20"/>
        </w:rPr>
        <w:t>момент</w:t>
      </w:r>
      <w:r w:rsidRPr="004A580D">
        <w:rPr>
          <w:spacing w:val="22"/>
          <w:sz w:val="28"/>
          <w:szCs w:val="20"/>
        </w:rPr>
        <w:t xml:space="preserve"> </w:t>
      </w:r>
      <w:r w:rsidRPr="004A580D">
        <w:rPr>
          <w:sz w:val="28"/>
          <w:szCs w:val="20"/>
        </w:rPr>
        <w:t>проведения</w:t>
      </w:r>
      <w:r w:rsidRPr="004A580D">
        <w:rPr>
          <w:spacing w:val="13"/>
          <w:sz w:val="28"/>
          <w:szCs w:val="20"/>
        </w:rPr>
        <w:t xml:space="preserve"> </w:t>
      </w:r>
      <w:r w:rsidRPr="004A580D">
        <w:rPr>
          <w:sz w:val="28"/>
          <w:szCs w:val="20"/>
        </w:rPr>
        <w:t>исследо</w:t>
      </w:r>
      <w:r w:rsidRPr="004A580D">
        <w:rPr>
          <w:spacing w:val="-4"/>
          <w:sz w:val="28"/>
          <w:szCs w:val="20"/>
        </w:rPr>
        <w:t>в</w:t>
      </w:r>
      <w:r w:rsidRPr="004A580D">
        <w:rPr>
          <w:sz w:val="28"/>
          <w:szCs w:val="20"/>
        </w:rPr>
        <w:t>ания</w:t>
      </w:r>
      <w:r w:rsidRPr="004A580D">
        <w:rPr>
          <w:spacing w:val="-8"/>
          <w:sz w:val="28"/>
          <w:szCs w:val="20"/>
        </w:rPr>
        <w:t xml:space="preserve"> </w:t>
      </w:r>
      <w:r w:rsidRPr="004A580D">
        <w:rPr>
          <w:sz w:val="28"/>
          <w:szCs w:val="20"/>
        </w:rPr>
        <w:t>или</w:t>
      </w:r>
      <w:r w:rsidRPr="004A580D">
        <w:rPr>
          <w:spacing w:val="39"/>
          <w:sz w:val="28"/>
          <w:szCs w:val="20"/>
        </w:rPr>
        <w:t xml:space="preserve"> </w:t>
      </w:r>
      <w:r w:rsidRPr="004A580D">
        <w:rPr>
          <w:sz w:val="28"/>
          <w:szCs w:val="20"/>
        </w:rPr>
        <w:t>в</w:t>
      </w:r>
      <w:r w:rsidRPr="004A580D">
        <w:rPr>
          <w:spacing w:val="33"/>
          <w:sz w:val="28"/>
          <w:szCs w:val="20"/>
        </w:rPr>
        <w:t xml:space="preserve"> </w:t>
      </w:r>
      <w:r w:rsidRPr="004A580D">
        <w:rPr>
          <w:w w:val="101"/>
          <w:sz w:val="28"/>
          <w:szCs w:val="20"/>
        </w:rPr>
        <w:t>про</w:t>
      </w:r>
      <w:r w:rsidRPr="004A580D">
        <w:rPr>
          <w:sz w:val="28"/>
          <w:szCs w:val="20"/>
        </w:rPr>
        <w:t>шлом,</w:t>
      </w:r>
      <w:r w:rsidRPr="004A580D">
        <w:rPr>
          <w:rFonts w:ascii="Arial" w:hAnsi="Arial" w:cs="Arial"/>
          <w:sz w:val="28"/>
          <w:szCs w:val="20"/>
        </w:rPr>
        <w:t xml:space="preserve"> </w:t>
      </w:r>
      <w:r w:rsidRPr="004A580D">
        <w:rPr>
          <w:sz w:val="28"/>
          <w:szCs w:val="20"/>
        </w:rPr>
        <w:t>102 (23,2%)</w:t>
      </w:r>
      <w:r w:rsidRPr="004A580D">
        <w:rPr>
          <w:spacing w:val="10"/>
          <w:sz w:val="28"/>
          <w:szCs w:val="20"/>
        </w:rPr>
        <w:t xml:space="preserve"> </w:t>
      </w:r>
      <w:r w:rsidRPr="004A580D">
        <w:rPr>
          <w:sz w:val="28"/>
        </w:rPr>
        <w:t>лиц стра</w:t>
      </w:r>
      <w:r w:rsidR="00577B2F" w:rsidRPr="004A580D">
        <w:rPr>
          <w:sz w:val="28"/>
        </w:rPr>
        <w:t xml:space="preserve">дали сахарным диабетом 2 типа, </w:t>
      </w:r>
      <w:r w:rsidRPr="004A580D">
        <w:rPr>
          <w:sz w:val="28"/>
        </w:rPr>
        <w:t>167 (38,0%) -</w:t>
      </w:r>
      <w:r w:rsidRPr="004A580D">
        <w:rPr>
          <w:sz w:val="32"/>
          <w:szCs w:val="20"/>
        </w:rPr>
        <w:t xml:space="preserve"> </w:t>
      </w:r>
      <w:r w:rsidR="00577B2F" w:rsidRPr="004A580D">
        <w:rPr>
          <w:sz w:val="28"/>
          <w:szCs w:val="20"/>
        </w:rPr>
        <w:t xml:space="preserve">ожирением.  Кроме того, у </w:t>
      </w:r>
      <w:r w:rsidRPr="004A580D">
        <w:rPr>
          <w:sz w:val="28"/>
          <w:szCs w:val="20"/>
        </w:rPr>
        <w:t>50 (11,4%) пациентов диагностировано</w:t>
      </w:r>
      <w:r w:rsidRPr="004A580D">
        <w:rPr>
          <w:rFonts w:ascii="Calibri" w:hAnsi="Calibri"/>
          <w:sz w:val="22"/>
          <w:szCs w:val="22"/>
        </w:rPr>
        <w:t xml:space="preserve"> </w:t>
      </w:r>
      <w:r w:rsidRPr="004A580D">
        <w:rPr>
          <w:sz w:val="28"/>
          <w:szCs w:val="20"/>
        </w:rPr>
        <w:t>системное заболевание соединительной ткани, у 137 (31,2%)</w:t>
      </w:r>
      <w:r w:rsidR="00577B2F" w:rsidRPr="004A580D">
        <w:rPr>
          <w:sz w:val="28"/>
          <w:szCs w:val="20"/>
        </w:rPr>
        <w:t xml:space="preserve"> - патология</w:t>
      </w:r>
      <w:r w:rsidRPr="004A580D">
        <w:rPr>
          <w:sz w:val="28"/>
          <w:szCs w:val="20"/>
        </w:rPr>
        <w:t xml:space="preserve"> щитовидной железы</w:t>
      </w:r>
      <w:r w:rsidRPr="004A580D">
        <w:rPr>
          <w:sz w:val="32"/>
          <w:szCs w:val="20"/>
        </w:rPr>
        <w:t xml:space="preserve">, </w:t>
      </w:r>
      <w:r w:rsidRPr="004A580D">
        <w:rPr>
          <w:sz w:val="28"/>
        </w:rPr>
        <w:t>отягощенный семейный анамнез по ССЗ был у 60 (14,4%). У 310 (70,6%) пациент</w:t>
      </w:r>
      <w:r w:rsidR="00577B2F" w:rsidRPr="004A580D">
        <w:rPr>
          <w:sz w:val="28"/>
        </w:rPr>
        <w:t>ов верифицирована КБС, при этом</w:t>
      </w:r>
      <w:r w:rsidRPr="004A580D">
        <w:rPr>
          <w:sz w:val="28"/>
        </w:rPr>
        <w:t xml:space="preserve"> 61 (13,9%) в анамнезе перенесли</w:t>
      </w:r>
      <w:r w:rsidRPr="004A580D">
        <w:rPr>
          <w:sz w:val="32"/>
          <w:szCs w:val="28"/>
        </w:rPr>
        <w:t xml:space="preserve"> </w:t>
      </w:r>
      <w:r w:rsidRPr="004A580D">
        <w:rPr>
          <w:sz w:val="28"/>
          <w:szCs w:val="28"/>
        </w:rPr>
        <w:t>инфаркт миокарда, 11 (2,50%) ишемический инсульт. 32 (7,29%) пациента перенесли реваскуляризацию миокарда. Приведенные</w:t>
      </w:r>
      <w:r w:rsidR="00577B2F" w:rsidRPr="004A580D">
        <w:rPr>
          <w:sz w:val="28"/>
          <w:szCs w:val="28"/>
        </w:rPr>
        <w:t xml:space="preserve"> наши данные подтверждают факт </w:t>
      </w:r>
      <w:r w:rsidRPr="004A580D">
        <w:rPr>
          <w:sz w:val="28"/>
          <w:szCs w:val="28"/>
        </w:rPr>
        <w:t>о том, что больные  с высокой  ГХ  в большинстве  случаев   обращаются за   медицинской помощью  при появлении симптоматики  КБС.</w:t>
      </w:r>
      <w:r w:rsidRPr="004A580D">
        <w:t xml:space="preserve"> </w:t>
      </w:r>
      <w:r w:rsidRPr="004A580D">
        <w:rPr>
          <w:sz w:val="28"/>
          <w:szCs w:val="28"/>
        </w:rPr>
        <w:t xml:space="preserve">           </w:t>
      </w:r>
    </w:p>
    <w:p w:rsidR="0075227C" w:rsidRPr="004A580D" w:rsidRDefault="0075227C" w:rsidP="0075227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lastRenderedPageBreak/>
        <w:t xml:space="preserve">     </w:t>
      </w:r>
      <w:r w:rsidRPr="004A580D">
        <w:rPr>
          <w:sz w:val="28"/>
          <w:szCs w:val="28"/>
        </w:rPr>
        <w:tab/>
        <w:t>Колебания показателей липидного спектра составили: ОХС о</w:t>
      </w:r>
      <w:r w:rsidR="00577B2F" w:rsidRPr="004A580D">
        <w:rPr>
          <w:sz w:val="28"/>
          <w:szCs w:val="28"/>
        </w:rPr>
        <w:t xml:space="preserve">т 7,5 до 15,9 ммоль/л, ХС ЛПНП </w:t>
      </w:r>
      <w:r w:rsidRPr="004A580D">
        <w:rPr>
          <w:sz w:val="28"/>
          <w:szCs w:val="28"/>
        </w:rPr>
        <w:t>от 4,9 до 10,9 ммоль/л, ТГ от 0,54 до 6,0 ммоль/л, ХС ЛПВП от 0,3 до 2,8 ммоль/л. Сред</w:t>
      </w:r>
      <w:r w:rsidR="00577B2F" w:rsidRPr="004A580D">
        <w:rPr>
          <w:sz w:val="28"/>
          <w:szCs w:val="28"/>
        </w:rPr>
        <w:t xml:space="preserve">ние уровни ОХС </w:t>
      </w:r>
      <w:r w:rsidRPr="004A580D">
        <w:rPr>
          <w:sz w:val="28"/>
          <w:szCs w:val="28"/>
        </w:rPr>
        <w:t>составили 8,10±0,05</w:t>
      </w:r>
      <w:r w:rsidR="00577B2F" w:rsidRPr="004A580D">
        <w:rPr>
          <w:sz w:val="28"/>
          <w:szCs w:val="28"/>
        </w:rPr>
        <w:t xml:space="preserve"> ммоль/л, </w:t>
      </w:r>
      <w:r w:rsidRPr="004A580D">
        <w:rPr>
          <w:sz w:val="28"/>
          <w:szCs w:val="28"/>
        </w:rPr>
        <w:t>ХС ЛПВП - 1,</w:t>
      </w:r>
      <w:r w:rsidR="00577B2F" w:rsidRPr="004A580D">
        <w:rPr>
          <w:sz w:val="28"/>
          <w:szCs w:val="28"/>
        </w:rPr>
        <w:t xml:space="preserve">2±0,05 ммоль/л, </w:t>
      </w:r>
      <w:r w:rsidRPr="004A580D">
        <w:rPr>
          <w:sz w:val="28"/>
          <w:szCs w:val="28"/>
        </w:rPr>
        <w:t>ХС ЛПНП -  5,1±0,01 ммоль/л,   ТГ</w:t>
      </w:r>
      <w:r w:rsidRPr="004A580D">
        <w:rPr>
          <w:sz w:val="28"/>
          <w:szCs w:val="28"/>
        </w:rPr>
        <w:tab/>
        <w:t xml:space="preserve">- 2,30±0,04 ммоль/л.         </w:t>
      </w:r>
    </w:p>
    <w:p w:rsidR="0075227C" w:rsidRPr="004A580D" w:rsidRDefault="0075227C" w:rsidP="0075227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t xml:space="preserve">        После анализа клинико-функциональных и лабораторных исследов</w:t>
      </w:r>
      <w:r w:rsidR="00577B2F" w:rsidRPr="004A580D">
        <w:rPr>
          <w:sz w:val="28"/>
          <w:szCs w:val="28"/>
        </w:rPr>
        <w:t xml:space="preserve">аний, </w:t>
      </w:r>
      <w:r w:rsidRPr="004A580D">
        <w:rPr>
          <w:sz w:val="28"/>
          <w:szCs w:val="28"/>
        </w:rPr>
        <w:t>были исключены пациенты с заболеван</w:t>
      </w:r>
      <w:r w:rsidR="00577B2F" w:rsidRPr="004A580D">
        <w:rPr>
          <w:sz w:val="28"/>
          <w:szCs w:val="28"/>
        </w:rPr>
        <w:t>ием почек (клиренс креатинина &lt;</w:t>
      </w:r>
      <w:r w:rsidRPr="004A580D">
        <w:rPr>
          <w:sz w:val="28"/>
          <w:szCs w:val="28"/>
        </w:rPr>
        <w:t>60 мл/мин), заболеванием печени (трансаминазы &gt; 3 верхних  границ нормы (ВГН), билирубин &gt; 2 ВГН), гипотиреозом (ТТГ &gt; 1,5 ВГН), декомпенсированным сахарным диабетом (гликированный гемоглобин &gt; 8%), а также онкологическими заболеваниями с активностью процесса в течение последних 5 лет. У большинства лиц 380 (86,6</w:t>
      </w:r>
      <w:r w:rsidR="00577B2F" w:rsidRPr="004A580D">
        <w:rPr>
          <w:sz w:val="28"/>
          <w:szCs w:val="28"/>
        </w:rPr>
        <w:t xml:space="preserve">%) с высокой ГХ </w:t>
      </w:r>
      <w:r w:rsidRPr="004A580D">
        <w:rPr>
          <w:sz w:val="28"/>
          <w:szCs w:val="28"/>
        </w:rPr>
        <w:t>выявлена  полигенная  и  вторичная   гиперлипидемия.</w:t>
      </w:r>
    </w:p>
    <w:p w:rsidR="0075227C" w:rsidRPr="004A580D" w:rsidRDefault="0075227C" w:rsidP="0075227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t xml:space="preserve">     После исключения вторичной дислипидемии согласно критериям The Dutch Lipid Clinic Network СГХ выявлена у 59 (13,4%) пациентов, из них «возможная» у 35 (7,9%), «вероятная»– 18 (4,1%), «определенная» – 6 (1,3%) (рис.3). </w:t>
      </w:r>
      <w:r w:rsidRPr="004A580D">
        <w:rPr>
          <w:noProof/>
          <w:sz w:val="28"/>
          <w:szCs w:val="28"/>
        </w:rPr>
        <w:drawing>
          <wp:inline distT="0" distB="0" distL="0" distR="0" wp14:anchorId="511DAA95" wp14:editId="7A25EB78">
            <wp:extent cx="5494020" cy="280162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227C" w:rsidRPr="004A580D" w:rsidRDefault="0075227C" w:rsidP="0075227C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4A580D">
        <w:rPr>
          <w:b/>
          <w:sz w:val="28"/>
          <w:szCs w:val="28"/>
        </w:rPr>
        <w:tab/>
        <w:t>Рис. 3. Вероятность СГХС в соответствии с критериями голландских липидных клиник (Dutch Lipid Clinic)</w:t>
      </w:r>
    </w:p>
    <w:p w:rsidR="0075227C" w:rsidRPr="004A580D" w:rsidRDefault="0075227C" w:rsidP="0075227C">
      <w:pPr>
        <w:tabs>
          <w:tab w:val="left" w:pos="567"/>
        </w:tabs>
        <w:rPr>
          <w:b/>
          <w:sz w:val="28"/>
          <w:szCs w:val="28"/>
        </w:rPr>
      </w:pPr>
    </w:p>
    <w:p w:rsidR="00577B2F" w:rsidRPr="004A580D" w:rsidRDefault="00577B2F" w:rsidP="0075227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5227C" w:rsidRPr="004A580D" w:rsidRDefault="0075227C" w:rsidP="0075227C">
      <w:pPr>
        <w:tabs>
          <w:tab w:val="left" w:pos="567"/>
        </w:tabs>
        <w:jc w:val="center"/>
        <w:rPr>
          <w:b/>
          <w:sz w:val="28"/>
          <w:szCs w:val="28"/>
        </w:rPr>
      </w:pPr>
      <w:r w:rsidRPr="004A580D">
        <w:rPr>
          <w:b/>
          <w:sz w:val="28"/>
          <w:szCs w:val="28"/>
        </w:rPr>
        <w:lastRenderedPageBreak/>
        <w:t>Таблица 3. Клинико-функциональная характеристика обследованных</w:t>
      </w:r>
    </w:p>
    <w:p w:rsidR="00577B2F" w:rsidRPr="004A580D" w:rsidRDefault="00577B2F" w:rsidP="0075227C">
      <w:pPr>
        <w:tabs>
          <w:tab w:val="left" w:pos="567"/>
        </w:tabs>
        <w:jc w:val="center"/>
        <w:rPr>
          <w:b/>
          <w:sz w:val="28"/>
          <w:szCs w:val="28"/>
        </w:rPr>
      </w:pPr>
    </w:p>
    <w:tbl>
      <w:tblPr>
        <w:tblStyle w:val="2"/>
        <w:tblpPr w:leftFromText="180" w:rightFromText="180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5846"/>
        <w:gridCol w:w="3476"/>
      </w:tblGrid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center"/>
              <w:rPr>
                <w:b/>
              </w:rPr>
            </w:pPr>
            <w:r w:rsidRPr="004A580D">
              <w:rPr>
                <w:b/>
              </w:rPr>
              <w:t>Показатели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  <w:rPr>
                <w:b/>
              </w:rPr>
            </w:pPr>
            <w:r w:rsidRPr="004A580D">
              <w:rPr>
                <w:b/>
                <w:lang w:val="en-US"/>
              </w:rPr>
              <w:t>n (</w:t>
            </w:r>
            <w:r w:rsidRPr="004A580D">
              <w:rPr>
                <w:b/>
              </w:rPr>
              <w:t>%)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</w:pPr>
            <w:r w:rsidRPr="004A580D">
              <w:t>Пол (муж./жен.)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</w:pPr>
            <w:r w:rsidRPr="004A580D">
              <w:t xml:space="preserve"> 144 (32,8)/295(67,2)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</w:pPr>
            <w:r w:rsidRPr="004A580D">
              <w:t>Возраст  (лет)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  <w:rPr>
                <w:b/>
              </w:rPr>
            </w:pPr>
            <w:r w:rsidRPr="004A580D">
              <w:t>53,4 (20-65)</w:t>
            </w:r>
          </w:p>
        </w:tc>
      </w:tr>
      <w:tr w:rsidR="004A580D" w:rsidRPr="004A580D" w:rsidTr="008B0FF8">
        <w:trPr>
          <w:trHeight w:val="385"/>
        </w:trPr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both"/>
              <w:rPr>
                <w:vertAlign w:val="superscript"/>
              </w:rPr>
            </w:pPr>
            <w:r w:rsidRPr="004A580D">
              <w:t>ИМТ, кг/м</w:t>
            </w:r>
            <w:r w:rsidRPr="004A580D">
              <w:rPr>
                <w:vertAlign w:val="superscript"/>
              </w:rPr>
              <w:t>2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  <w:rPr>
                <w:lang w:val="en-US"/>
              </w:rPr>
            </w:pPr>
            <w:r w:rsidRPr="004A580D">
              <w:t>28,2 (</w:t>
            </w:r>
            <w:r w:rsidRPr="004A580D">
              <w:rPr>
                <w:lang w:val="en-US"/>
              </w:rPr>
              <w:t xml:space="preserve">SD </w:t>
            </w:r>
            <w:r w:rsidRPr="004A580D">
              <w:t>5,20</w:t>
            </w:r>
            <w:r w:rsidRPr="004A580D">
              <w:rPr>
                <w:lang w:val="en-US"/>
              </w:rPr>
              <w:t>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both"/>
            </w:pPr>
            <w:r w:rsidRPr="004A580D">
              <w:t>Артериальная гипертония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</w:pPr>
            <w:r w:rsidRPr="004A580D">
              <w:t>216 (49,2)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both"/>
            </w:pPr>
            <w:r w:rsidRPr="004A580D">
              <w:t xml:space="preserve">Курение 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</w:pPr>
            <w:r w:rsidRPr="004A580D">
              <w:t>93 (21,2)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both"/>
            </w:pPr>
            <w:r w:rsidRPr="004A580D">
              <w:t xml:space="preserve">Сахарный диабет 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</w:pPr>
            <w:r w:rsidRPr="004A580D">
              <w:t>102 (23,2)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both"/>
            </w:pPr>
            <w:r w:rsidRPr="004A580D">
              <w:t xml:space="preserve">Ожирение 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</w:pPr>
            <w:r w:rsidRPr="004A580D">
              <w:t>167 (38,0)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  <w:rPr>
                <w:highlight w:val="yellow"/>
              </w:rPr>
            </w:pPr>
            <w:r w:rsidRPr="004A580D">
              <w:t xml:space="preserve">ССЗ в возрасте до 60 лет у родственников первого порядка 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60 (14,4)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both"/>
            </w:pPr>
            <w:r w:rsidRPr="004A580D">
              <w:t xml:space="preserve">Системное заболевание соединительной ткани 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</w:pPr>
            <w:r w:rsidRPr="004A580D">
              <w:t>50 (11,4)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both"/>
            </w:pPr>
            <w:r w:rsidRPr="004A580D">
              <w:t xml:space="preserve">Заболевания щитовидной железы 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</w:pPr>
            <w:r w:rsidRPr="004A580D">
              <w:t>137 (31,2)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both"/>
            </w:pPr>
            <w:r w:rsidRPr="004A580D">
              <w:t>Коронарная болезнь сердца: муж/женщ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</w:pPr>
            <w:r w:rsidRPr="004A580D">
              <w:t xml:space="preserve"> 310 (70,6) 84(27,0)/226(73,0)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tabs>
                <w:tab w:val="left" w:pos="3975"/>
              </w:tabs>
              <w:jc w:val="both"/>
            </w:pPr>
            <w:r w:rsidRPr="004A580D">
              <w:t>Перенесенный: инфаркт миокарда</w:t>
            </w:r>
            <w:r w:rsidRPr="004A580D">
              <w:rPr>
                <w:rFonts w:ascii="Calibri" w:hAnsi="Calibri"/>
                <w:sz w:val="22"/>
                <w:szCs w:val="22"/>
              </w:rPr>
              <w:tab/>
            </w:r>
          </w:p>
          <w:p w:rsidR="0075227C" w:rsidRPr="004A580D" w:rsidRDefault="0075227C" w:rsidP="008B0FF8">
            <w:pPr>
              <w:jc w:val="both"/>
            </w:pPr>
            <w:r w:rsidRPr="004A580D">
              <w:t xml:space="preserve">                           ишемический инсульт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59 (19,0)</w:t>
            </w:r>
          </w:p>
          <w:p w:rsidR="0075227C" w:rsidRPr="004A580D" w:rsidRDefault="0075227C" w:rsidP="008B0FF8">
            <w:pPr>
              <w:ind w:right="-143"/>
              <w:jc w:val="center"/>
            </w:pPr>
            <w:r w:rsidRPr="004A580D">
              <w:t>11 (2,50)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both"/>
            </w:pPr>
            <w:r w:rsidRPr="004A580D">
              <w:t xml:space="preserve">Коронароангиография 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</w:pPr>
            <w:r w:rsidRPr="004A580D">
              <w:t>45 (14,5)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both"/>
            </w:pPr>
            <w:r w:rsidRPr="004A580D">
              <w:t>Чрескожное вмешательство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</w:pPr>
            <w:r w:rsidRPr="004A580D">
              <w:t>22 (48,8)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both"/>
            </w:pPr>
            <w:r w:rsidRPr="004A580D">
              <w:t xml:space="preserve">Коронарное шунтирование 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</w:pPr>
            <w:r w:rsidRPr="004A580D">
              <w:t>10 (22,2)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both"/>
            </w:pPr>
            <w:r w:rsidRPr="004A580D">
              <w:t>Периферический атеросклероз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</w:pPr>
            <w:r w:rsidRPr="004A580D">
              <w:t>82 (18,7)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both"/>
            </w:pPr>
            <w:r w:rsidRPr="004A580D">
              <w:t>Липоидная дуга роговицы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</w:pPr>
            <w:r w:rsidRPr="004A580D">
              <w:t>38 (8,70)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both"/>
            </w:pPr>
            <w:r w:rsidRPr="004A580D">
              <w:t xml:space="preserve">Ксантелазмы 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</w:pPr>
            <w:r w:rsidRPr="004A580D">
              <w:t>28 (6,40)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both"/>
            </w:pPr>
            <w:r w:rsidRPr="004A580D">
              <w:t>Ксантомы сухожильные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</w:pPr>
            <w:r w:rsidRPr="004A580D">
              <w:t>25 (5,70)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both"/>
              <w:rPr>
                <w:lang w:val="en-US"/>
              </w:rPr>
            </w:pPr>
            <w:r w:rsidRPr="004A580D">
              <w:t>Глюкоза натощак (ммоль/л)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  <w:rPr>
                <w:lang w:val="en-US"/>
              </w:rPr>
            </w:pPr>
            <w:r w:rsidRPr="004A580D">
              <w:t>5,7</w:t>
            </w:r>
            <w:r w:rsidRPr="004A580D">
              <w:rPr>
                <w:lang w:val="en-US"/>
              </w:rPr>
              <w:t xml:space="preserve"> (SD </w:t>
            </w:r>
            <w:r w:rsidRPr="004A580D">
              <w:t>2,50</w:t>
            </w:r>
            <w:r w:rsidRPr="004A580D">
              <w:rPr>
                <w:lang w:val="en-US"/>
              </w:rPr>
              <w:t>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spacing w:after="200"/>
              <w:jc w:val="both"/>
            </w:pPr>
            <w:r w:rsidRPr="004A580D">
              <w:t>Креатинин (мкмоль/л)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spacing w:after="200"/>
              <w:ind w:right="-143"/>
              <w:jc w:val="center"/>
            </w:pPr>
            <w:r w:rsidRPr="004A580D">
              <w:t>89,5±23,8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ОХС (ммоль/л)*</w:t>
            </w:r>
          </w:p>
          <w:p w:rsidR="0075227C" w:rsidRPr="004A580D" w:rsidRDefault="0075227C" w:rsidP="008B0FF8">
            <w:r w:rsidRPr="004A580D">
              <w:t xml:space="preserve">     </w:t>
            </w:r>
            <w:r w:rsidRPr="004A580D">
              <w:rPr>
                <w:lang w:val="en-US"/>
              </w:rPr>
              <w:t>min</w:t>
            </w:r>
            <w:r w:rsidRPr="004A580D">
              <w:t>-mах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  <w:rPr>
                <w:lang w:val="en-US"/>
              </w:rPr>
            </w:pPr>
            <w:r w:rsidRPr="004A580D">
              <w:t>8,10±</w:t>
            </w:r>
            <w:r w:rsidRPr="004A580D">
              <w:rPr>
                <w:lang w:val="en-US"/>
              </w:rPr>
              <w:t>0</w:t>
            </w:r>
            <w:r w:rsidRPr="004A580D">
              <w:t>,0</w:t>
            </w:r>
            <w:r w:rsidRPr="004A580D">
              <w:rPr>
                <w:lang w:val="en-US"/>
              </w:rPr>
              <w:t>5</w:t>
            </w:r>
          </w:p>
          <w:p w:rsidR="0075227C" w:rsidRPr="004A580D" w:rsidRDefault="0075227C" w:rsidP="008B0FF8">
            <w:pPr>
              <w:ind w:right="-143"/>
              <w:jc w:val="center"/>
            </w:pPr>
            <w:r w:rsidRPr="004A580D">
              <w:t>(7,5-15,9)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ХС ЛПВП (ммоль/л)*</w:t>
            </w:r>
          </w:p>
          <w:p w:rsidR="0075227C" w:rsidRPr="004A580D" w:rsidRDefault="0075227C" w:rsidP="008B0FF8">
            <w:pPr>
              <w:jc w:val="both"/>
            </w:pPr>
            <w:r w:rsidRPr="004A580D">
              <w:t xml:space="preserve">     </w:t>
            </w:r>
            <w:r w:rsidRPr="004A580D">
              <w:rPr>
                <w:lang w:val="en-US"/>
              </w:rPr>
              <w:t>min</w:t>
            </w:r>
            <w:r w:rsidRPr="004A580D">
              <w:t>-mах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1,20±0,</w:t>
            </w:r>
            <w:r w:rsidRPr="004A580D">
              <w:rPr>
                <w:lang w:val="en-US"/>
              </w:rPr>
              <w:t>05</w:t>
            </w:r>
          </w:p>
          <w:p w:rsidR="0075227C" w:rsidRPr="004A580D" w:rsidRDefault="0075227C" w:rsidP="008B0FF8">
            <w:pPr>
              <w:ind w:right="-143"/>
              <w:jc w:val="center"/>
            </w:pPr>
            <w:r w:rsidRPr="004A580D">
              <w:t>(0,30-2,80)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ХС ЛПНП (ммоль/л)*</w:t>
            </w:r>
          </w:p>
          <w:p w:rsidR="0075227C" w:rsidRPr="004A580D" w:rsidRDefault="0075227C" w:rsidP="008B0FF8">
            <w:pPr>
              <w:jc w:val="both"/>
            </w:pPr>
            <w:r w:rsidRPr="004A580D">
              <w:t xml:space="preserve">     </w:t>
            </w:r>
            <w:r w:rsidRPr="004A580D">
              <w:rPr>
                <w:lang w:val="en-US"/>
              </w:rPr>
              <w:t>min</w:t>
            </w:r>
            <w:r w:rsidRPr="004A580D">
              <w:t>-mах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  <w:rPr>
                <w:lang w:val="en-US"/>
              </w:rPr>
            </w:pPr>
            <w:r w:rsidRPr="004A580D">
              <w:t>5,</w:t>
            </w:r>
            <w:r w:rsidRPr="004A580D">
              <w:rPr>
                <w:lang w:val="en-US"/>
              </w:rPr>
              <w:t>1</w:t>
            </w:r>
            <w:r w:rsidRPr="004A580D">
              <w:t>0±</w:t>
            </w:r>
            <w:r w:rsidRPr="004A580D">
              <w:rPr>
                <w:lang w:val="en-US"/>
              </w:rPr>
              <w:t>0</w:t>
            </w:r>
            <w:r w:rsidRPr="004A580D">
              <w:t>,</w:t>
            </w:r>
            <w:r w:rsidRPr="004A580D">
              <w:rPr>
                <w:lang w:val="en-US"/>
              </w:rPr>
              <w:t>01</w:t>
            </w:r>
          </w:p>
          <w:p w:rsidR="0075227C" w:rsidRPr="004A580D" w:rsidRDefault="0075227C" w:rsidP="008B0FF8">
            <w:pPr>
              <w:ind w:right="-143"/>
              <w:jc w:val="center"/>
            </w:pPr>
            <w:r w:rsidRPr="004A580D">
              <w:t>(4,90-10,9)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ТГ (ммоль/л)*</w:t>
            </w:r>
          </w:p>
          <w:p w:rsidR="0075227C" w:rsidRPr="004A580D" w:rsidRDefault="0075227C" w:rsidP="008B0FF8">
            <w:pPr>
              <w:jc w:val="both"/>
            </w:pPr>
            <w:r w:rsidRPr="004A580D">
              <w:t xml:space="preserve">     </w:t>
            </w:r>
            <w:r w:rsidRPr="004A580D">
              <w:rPr>
                <w:lang w:val="en-US"/>
              </w:rPr>
              <w:t>min</w:t>
            </w:r>
            <w:r w:rsidRPr="004A580D">
              <w:t>-mах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  <w:rPr>
                <w:lang w:val="en-US"/>
              </w:rPr>
            </w:pPr>
            <w:r w:rsidRPr="004A580D">
              <w:t>2,30±</w:t>
            </w:r>
            <w:r w:rsidRPr="004A580D">
              <w:rPr>
                <w:lang w:val="en-US"/>
              </w:rPr>
              <w:t>0</w:t>
            </w:r>
            <w:r w:rsidRPr="004A580D">
              <w:t>,0</w:t>
            </w:r>
            <w:r w:rsidRPr="004A580D">
              <w:rPr>
                <w:lang w:val="en-US"/>
              </w:rPr>
              <w:t>4</w:t>
            </w:r>
          </w:p>
          <w:p w:rsidR="0075227C" w:rsidRPr="004A580D" w:rsidRDefault="0075227C" w:rsidP="008B0FF8">
            <w:pPr>
              <w:ind w:right="-143"/>
              <w:jc w:val="center"/>
            </w:pPr>
            <w:r w:rsidRPr="004A580D">
              <w:t>(0,54-6,00)</w:t>
            </w:r>
          </w:p>
        </w:tc>
      </w:tr>
    </w:tbl>
    <w:p w:rsidR="0075227C" w:rsidRPr="004A580D" w:rsidRDefault="0075227C" w:rsidP="0075227C">
      <w:pPr>
        <w:jc w:val="both"/>
      </w:pPr>
      <w:r w:rsidRPr="004A580D">
        <w:t xml:space="preserve">     Примечание: * - данные представленные как М±</w:t>
      </w:r>
      <w:r w:rsidRPr="004A580D">
        <w:rPr>
          <w:lang w:val="en-US"/>
        </w:rPr>
        <w:t>m</w:t>
      </w:r>
      <w:r w:rsidRPr="004A580D">
        <w:t xml:space="preserve">;     </w:t>
      </w:r>
    </w:p>
    <w:p w:rsidR="0075227C" w:rsidRPr="004A580D" w:rsidRDefault="0075227C" w:rsidP="0075227C">
      <w:pPr>
        <w:tabs>
          <w:tab w:val="left" w:pos="567"/>
        </w:tabs>
        <w:jc w:val="center"/>
        <w:rPr>
          <w:b/>
          <w:sz w:val="22"/>
          <w:szCs w:val="22"/>
        </w:rPr>
      </w:pPr>
      <w:r w:rsidRPr="004A580D">
        <w:rPr>
          <w:b/>
          <w:sz w:val="28"/>
          <w:szCs w:val="28"/>
        </w:rPr>
        <w:t xml:space="preserve"> </w:t>
      </w:r>
    </w:p>
    <w:p w:rsidR="0075227C" w:rsidRPr="004A580D" w:rsidRDefault="0075227C" w:rsidP="0075227C">
      <w:pPr>
        <w:spacing w:after="160" w:line="360" w:lineRule="auto"/>
        <w:contextualSpacing/>
        <w:jc w:val="center"/>
        <w:rPr>
          <w:sz w:val="28"/>
          <w:szCs w:val="28"/>
        </w:rPr>
      </w:pPr>
    </w:p>
    <w:p w:rsidR="0075227C" w:rsidRPr="004A580D" w:rsidRDefault="0075227C" w:rsidP="0075227C">
      <w:pPr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t xml:space="preserve">         При переводе на всю выборку, включенных в анализ (13356 человек) распространенность гетерозиготной семейной ГХ составила 59 (0,45%), возможной – 35 (0,26%) и вероятной и определенной – 24 (0,15%).</w:t>
      </w:r>
    </w:p>
    <w:p w:rsidR="0075227C" w:rsidRPr="004A580D" w:rsidRDefault="0075227C" w:rsidP="0075227C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4A580D">
        <w:rPr>
          <w:sz w:val="28"/>
          <w:szCs w:val="28"/>
        </w:rPr>
        <w:t xml:space="preserve">        Таким образом, результаты проведенных исследований по изу</w:t>
      </w:r>
      <w:r w:rsidR="00577B2F" w:rsidRPr="004A580D">
        <w:rPr>
          <w:sz w:val="28"/>
          <w:szCs w:val="28"/>
        </w:rPr>
        <w:t xml:space="preserve">чению распространенности геСГХ показали </w:t>
      </w:r>
      <w:r w:rsidRPr="004A580D">
        <w:rPr>
          <w:sz w:val="28"/>
          <w:szCs w:val="28"/>
        </w:rPr>
        <w:t>высокую распространенность геСГХ в Кыргызстане составляя 0,45% (1:226</w:t>
      </w:r>
      <w:r w:rsidR="00577B2F" w:rsidRPr="004A580D">
        <w:rPr>
          <w:sz w:val="28"/>
          <w:szCs w:val="28"/>
        </w:rPr>
        <w:t>), определенный и вероятный - 0,15% (1: 556),</w:t>
      </w:r>
      <w:r w:rsidRPr="004A580D">
        <w:rPr>
          <w:sz w:val="28"/>
          <w:szCs w:val="28"/>
        </w:rPr>
        <w:t xml:space="preserve"> возможный – 0,26% (1: 382).</w:t>
      </w:r>
    </w:p>
    <w:p w:rsidR="0075227C" w:rsidRPr="004A580D" w:rsidRDefault="0075227C" w:rsidP="0075227C">
      <w:pPr>
        <w:spacing w:line="360" w:lineRule="auto"/>
        <w:jc w:val="both"/>
        <w:rPr>
          <w:sz w:val="28"/>
          <w:szCs w:val="28"/>
        </w:rPr>
      </w:pPr>
      <w:r w:rsidRPr="004A580D">
        <w:rPr>
          <w:rFonts w:ascii="Calibri" w:hAnsi="Calibri"/>
          <w:szCs w:val="22"/>
        </w:rPr>
        <w:t xml:space="preserve">                 </w:t>
      </w:r>
      <w:r w:rsidRPr="004A580D">
        <w:rPr>
          <w:sz w:val="28"/>
          <w:lang w:eastAsia="en-US"/>
        </w:rPr>
        <w:t>Клинико-функциональная характеристика пациентов с геСГХ приведена в табл. 4. Средний возраст больных составил 50,2</w:t>
      </w:r>
      <w:r w:rsidRPr="004A580D">
        <w:rPr>
          <w:sz w:val="28"/>
          <w:szCs w:val="28"/>
        </w:rPr>
        <w:t xml:space="preserve"> (</w:t>
      </w:r>
      <w:r w:rsidRPr="004A580D">
        <w:rPr>
          <w:sz w:val="28"/>
          <w:szCs w:val="28"/>
          <w:lang w:val="en-US"/>
        </w:rPr>
        <w:t>SD</w:t>
      </w:r>
      <w:r w:rsidRPr="004A580D">
        <w:rPr>
          <w:sz w:val="28"/>
          <w:szCs w:val="28"/>
        </w:rPr>
        <w:t>-11,1) и колебался в пределах от 24 до 65 лет. При этом 59,3% составили   женщины, несколько меньше - мужчины (40,7%). Большинств</w:t>
      </w:r>
      <w:r w:rsidR="00577B2F" w:rsidRPr="004A580D">
        <w:rPr>
          <w:sz w:val="28"/>
          <w:szCs w:val="28"/>
        </w:rPr>
        <w:t>о больных страдали артериальной</w:t>
      </w:r>
      <w:r w:rsidRPr="004A580D">
        <w:rPr>
          <w:sz w:val="28"/>
          <w:szCs w:val="28"/>
        </w:rPr>
        <w:t xml:space="preserve"> гипертензией – 31 (52,5%), сахарным диабетом - 10 (16,9%), ожирением – 20 (33,9%), в анамнезе или в настоящее время курили – 20 (33,9%) пациентов. Нами получ</w:t>
      </w:r>
      <w:r w:rsidR="00577B2F" w:rsidRPr="004A580D">
        <w:rPr>
          <w:sz w:val="28"/>
          <w:szCs w:val="28"/>
        </w:rPr>
        <w:t>ена высокая распространенность сердечно-сосудистых</w:t>
      </w:r>
      <w:r w:rsidRPr="004A580D">
        <w:rPr>
          <w:sz w:val="28"/>
          <w:szCs w:val="28"/>
        </w:rPr>
        <w:t xml:space="preserve"> заболеваний, связанных с атеросклерозом (97,6%). У большинства пациентов верифицирована КБС – 40 (67,8%), несколько меньше - периферический   атеросклероз - 23 (39,0%). Из них</w:t>
      </w:r>
      <w:r w:rsidR="00577B2F" w:rsidRPr="004A580D">
        <w:rPr>
          <w:sz w:val="28"/>
          <w:szCs w:val="28"/>
        </w:rPr>
        <w:t xml:space="preserve"> </w:t>
      </w:r>
      <w:r w:rsidRPr="004A580D">
        <w:rPr>
          <w:sz w:val="28"/>
          <w:szCs w:val="28"/>
        </w:rPr>
        <w:t xml:space="preserve">13 (22,0%) в прошлом перенесли инфаркт миокарда, 2 (3,40%) - ишемический инсульт, 5 </w:t>
      </w:r>
      <w:r w:rsidR="00577B2F" w:rsidRPr="004A580D">
        <w:rPr>
          <w:sz w:val="28"/>
          <w:szCs w:val="28"/>
        </w:rPr>
        <w:t xml:space="preserve">(41,7%) больным КБС </w:t>
      </w:r>
      <w:r w:rsidRPr="004A580D">
        <w:rPr>
          <w:sz w:val="28"/>
          <w:szCs w:val="28"/>
        </w:rPr>
        <w:t>пров</w:t>
      </w:r>
      <w:r w:rsidR="00577B2F" w:rsidRPr="004A580D">
        <w:rPr>
          <w:sz w:val="28"/>
          <w:szCs w:val="28"/>
        </w:rPr>
        <w:t>едено чрескожное вмешательство,</w:t>
      </w:r>
      <w:r w:rsidRPr="004A580D">
        <w:rPr>
          <w:sz w:val="28"/>
          <w:szCs w:val="28"/>
        </w:rPr>
        <w:t xml:space="preserve"> 4 (33,3%) - коронарное шунтирование.</w:t>
      </w:r>
    </w:p>
    <w:p w:rsidR="0075227C" w:rsidRPr="004A580D" w:rsidRDefault="0075227C" w:rsidP="0075227C">
      <w:pPr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t xml:space="preserve">          </w:t>
      </w:r>
      <w:r w:rsidR="00577B2F" w:rsidRPr="004A580D">
        <w:rPr>
          <w:sz w:val="28"/>
          <w:szCs w:val="28"/>
        </w:rPr>
        <w:t>При физикальном</w:t>
      </w:r>
      <w:r w:rsidRPr="004A580D">
        <w:rPr>
          <w:sz w:val="28"/>
          <w:szCs w:val="28"/>
        </w:rPr>
        <w:t xml:space="preserve"> обследовании  из фенотипических  проявлений СГХ  ксантелазмы  обнаружены у 8 (13,6,%),  липоидная дуга -  у  18 (30,5%),  сухожильные ксантомы -  у 24 (40,7%) пациента.</w:t>
      </w:r>
    </w:p>
    <w:p w:rsidR="0075227C" w:rsidRPr="004A580D" w:rsidRDefault="0075227C" w:rsidP="0075227C">
      <w:pPr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t xml:space="preserve">          Средние показатели липидного спектра как ОХС, так и ХС</w:t>
      </w:r>
      <w:r w:rsidR="00577B2F" w:rsidRPr="004A580D">
        <w:rPr>
          <w:sz w:val="28"/>
          <w:szCs w:val="28"/>
        </w:rPr>
        <w:t xml:space="preserve"> ЛПНП были высокими: </w:t>
      </w:r>
      <w:r w:rsidRPr="004A580D">
        <w:rPr>
          <w:sz w:val="28"/>
          <w:szCs w:val="28"/>
        </w:rPr>
        <w:t>ОХС</w:t>
      </w:r>
      <w:r w:rsidRPr="004A580D">
        <w:rPr>
          <w:sz w:val="28"/>
          <w:szCs w:val="28"/>
        </w:rPr>
        <w:tab/>
        <w:t>8,00±0,12 ммоль/л, ХС ЛПНП 5,50±0,12 ммоль/л</w:t>
      </w:r>
      <w:r w:rsidR="00577B2F" w:rsidRPr="004A580D">
        <w:rPr>
          <w:sz w:val="28"/>
          <w:szCs w:val="28"/>
        </w:rPr>
        <w:t>, ХС ЛПВП -  1,30±0,03 ммоль/л,</w:t>
      </w:r>
      <w:r w:rsidRPr="004A580D">
        <w:rPr>
          <w:sz w:val="28"/>
          <w:szCs w:val="28"/>
        </w:rPr>
        <w:t xml:space="preserve"> ТГ - 1,90± 0,11 ммоль/л.    </w:t>
      </w:r>
    </w:p>
    <w:p w:rsidR="0075227C" w:rsidRPr="004A580D" w:rsidRDefault="0075227C" w:rsidP="0075227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t xml:space="preserve">       </w:t>
      </w:r>
      <w:r w:rsidR="00577B2F" w:rsidRPr="004A580D">
        <w:rPr>
          <w:sz w:val="28"/>
          <w:szCs w:val="28"/>
        </w:rPr>
        <w:t xml:space="preserve">Несмотря </w:t>
      </w:r>
      <w:r w:rsidRPr="004A580D">
        <w:rPr>
          <w:sz w:val="28"/>
          <w:szCs w:val="28"/>
        </w:rPr>
        <w:t>на</w:t>
      </w:r>
      <w:r w:rsidR="00577B2F" w:rsidRPr="004A580D">
        <w:rPr>
          <w:sz w:val="28"/>
          <w:szCs w:val="28"/>
        </w:rPr>
        <w:t xml:space="preserve"> </w:t>
      </w:r>
      <w:r w:rsidRPr="004A580D">
        <w:rPr>
          <w:sz w:val="28"/>
          <w:szCs w:val="28"/>
        </w:rPr>
        <w:t xml:space="preserve">большое количество больных с атеросклерозом,  лишь 23 (38,9%)  из них  получали гиполипидемическую терапию  (рис. 4).  </w:t>
      </w:r>
    </w:p>
    <w:p w:rsidR="0075227C" w:rsidRPr="004A580D" w:rsidRDefault="0075227C" w:rsidP="0075227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75227C" w:rsidRPr="004A580D" w:rsidRDefault="0075227C" w:rsidP="0075227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A580D">
        <w:rPr>
          <w:noProof/>
          <w:sz w:val="28"/>
          <w:szCs w:val="28"/>
        </w:rPr>
        <w:lastRenderedPageBreak/>
        <w:drawing>
          <wp:inline distT="0" distB="0" distL="0" distR="0" wp14:anchorId="1BC75687" wp14:editId="494F3D4D">
            <wp:extent cx="5501005" cy="28162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227C" w:rsidRPr="004A580D" w:rsidRDefault="0075227C" w:rsidP="0075227C">
      <w:pPr>
        <w:spacing w:line="360" w:lineRule="auto"/>
        <w:jc w:val="both"/>
        <w:rPr>
          <w:sz w:val="28"/>
          <w:szCs w:val="28"/>
        </w:rPr>
      </w:pPr>
    </w:p>
    <w:p w:rsidR="0075227C" w:rsidRPr="004A580D" w:rsidRDefault="0075227C" w:rsidP="0075227C">
      <w:pPr>
        <w:contextualSpacing/>
        <w:rPr>
          <w:b/>
          <w:sz w:val="22"/>
          <w:szCs w:val="22"/>
        </w:rPr>
      </w:pPr>
    </w:p>
    <w:p w:rsidR="0075227C" w:rsidRPr="004A580D" w:rsidRDefault="0075227C" w:rsidP="0075227C">
      <w:pPr>
        <w:contextualSpacing/>
        <w:jc w:val="center"/>
        <w:rPr>
          <w:b/>
          <w:sz w:val="28"/>
          <w:szCs w:val="22"/>
        </w:rPr>
      </w:pPr>
      <w:r w:rsidRPr="004A580D">
        <w:rPr>
          <w:b/>
          <w:sz w:val="28"/>
          <w:szCs w:val="22"/>
        </w:rPr>
        <w:t>Рис. 4. Распределение больных в зависимости от гиполипидемической терапии</w:t>
      </w:r>
    </w:p>
    <w:p w:rsidR="0075227C" w:rsidRPr="004A580D" w:rsidRDefault="0075227C" w:rsidP="0075227C">
      <w:pPr>
        <w:contextualSpacing/>
        <w:jc w:val="center"/>
        <w:rPr>
          <w:b/>
          <w:sz w:val="28"/>
          <w:szCs w:val="22"/>
        </w:rPr>
      </w:pPr>
    </w:p>
    <w:p w:rsidR="0075227C" w:rsidRPr="004A580D" w:rsidRDefault="0075227C" w:rsidP="0075227C">
      <w:pPr>
        <w:contextualSpacing/>
        <w:jc w:val="center"/>
        <w:rPr>
          <w:b/>
          <w:sz w:val="28"/>
          <w:szCs w:val="22"/>
        </w:rPr>
      </w:pPr>
    </w:p>
    <w:p w:rsidR="0075227C" w:rsidRPr="004A580D" w:rsidRDefault="0075227C" w:rsidP="0075227C">
      <w:pPr>
        <w:contextualSpacing/>
        <w:jc w:val="center"/>
        <w:rPr>
          <w:b/>
          <w:sz w:val="28"/>
          <w:szCs w:val="22"/>
        </w:rPr>
      </w:pPr>
    </w:p>
    <w:p w:rsidR="0075227C" w:rsidRPr="004A580D" w:rsidRDefault="0075227C" w:rsidP="00577B2F">
      <w:pPr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t xml:space="preserve">      Комбинированная терапия не назначалась, более 60% больных не получали гиполипидемическую терапию (табл. 5).</w:t>
      </w:r>
      <w:r w:rsidR="00577B2F" w:rsidRPr="004A580D">
        <w:rPr>
          <w:sz w:val="28"/>
          <w:szCs w:val="28"/>
        </w:rPr>
        <w:t xml:space="preserve"> При этом ни один</w:t>
      </w:r>
      <w:r w:rsidRPr="004A580D">
        <w:rPr>
          <w:sz w:val="28"/>
          <w:szCs w:val="28"/>
        </w:rPr>
        <w:t xml:space="preserve"> пациент  не получал высокоинтенсивную дозу статинов, применялись дозы 10-20 мг аторвастатина. Кроме того, ни в одном случае не был достигнут целевой уровень ХС.</w:t>
      </w:r>
    </w:p>
    <w:p w:rsidR="0075227C" w:rsidRPr="004A580D" w:rsidRDefault="0075227C" w:rsidP="0075227C">
      <w:pPr>
        <w:contextualSpacing/>
        <w:jc w:val="center"/>
        <w:rPr>
          <w:b/>
          <w:sz w:val="28"/>
          <w:szCs w:val="22"/>
        </w:rPr>
      </w:pPr>
      <w:r w:rsidRPr="004A580D">
        <w:rPr>
          <w:b/>
          <w:sz w:val="28"/>
          <w:szCs w:val="22"/>
        </w:rPr>
        <w:t>Таблица 4. Клинико-функциональная характеристика пациентов с геСГХ (n=59)</w:t>
      </w:r>
    </w:p>
    <w:tbl>
      <w:tblPr>
        <w:tblStyle w:val="4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5846"/>
        <w:gridCol w:w="3476"/>
      </w:tblGrid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center"/>
              <w:rPr>
                <w:b/>
              </w:rPr>
            </w:pPr>
            <w:r w:rsidRPr="004A580D">
              <w:rPr>
                <w:b/>
              </w:rPr>
              <w:t>Показатели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  <w:rPr>
                <w:b/>
              </w:rPr>
            </w:pPr>
            <w:r w:rsidRPr="004A580D">
              <w:rPr>
                <w:b/>
                <w:lang w:val="en-US"/>
              </w:rPr>
              <w:t>n</w:t>
            </w:r>
            <w:r w:rsidRPr="004A580D">
              <w:rPr>
                <w:b/>
              </w:rPr>
              <w:t xml:space="preserve"> (%)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r w:rsidRPr="004A580D">
              <w:t>Пол (муж./жен.)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24 (40,7), 35 (59,3)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r w:rsidRPr="004A580D">
              <w:t>Возраст (лет)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  <w:rPr>
                <w:b/>
              </w:rPr>
            </w:pPr>
            <w:r w:rsidRPr="004A580D">
              <w:t>50,2 (24-65)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Артериальная гипертония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31 (52,5)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 xml:space="preserve">Курение 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20 (33,9)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 xml:space="preserve">Сахарный диабет 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10 (16,9)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 xml:space="preserve">Ожирение 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20 (33,9)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ИМТ*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27,6±6,5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 xml:space="preserve">ССЗ в возрасте до 60 лет у родственников первого порядка 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15 (25,4)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Глюкоза натощак (ммоль/л)*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5,8±2,5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Креатинин (мкмоль/л)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84,3±16,2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Периферический атеросклероз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23 (39,0)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Липоидная дуга роговицы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18 (30,5)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 xml:space="preserve">Ксантелазмы 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8 (13,6)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lastRenderedPageBreak/>
              <w:t>Ксантомы сухожильные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24 (40,7)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Коронарная болезнь сердца</w:t>
            </w:r>
          </w:p>
          <w:p w:rsidR="0075227C" w:rsidRPr="004A580D" w:rsidRDefault="0075227C" w:rsidP="008B0FF8">
            <w:pPr>
              <w:jc w:val="both"/>
            </w:pPr>
            <w:r w:rsidRPr="004A580D">
              <w:t>Мужчины</w:t>
            </w:r>
          </w:p>
          <w:p w:rsidR="0075227C" w:rsidRPr="004A580D" w:rsidRDefault="0075227C" w:rsidP="008B0FF8">
            <w:pPr>
              <w:jc w:val="both"/>
            </w:pPr>
            <w:r w:rsidRPr="004A580D">
              <w:t>Женщины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40 (67,8)</w:t>
            </w:r>
          </w:p>
          <w:p w:rsidR="0075227C" w:rsidRPr="004A580D" w:rsidRDefault="0075227C" w:rsidP="008B0FF8">
            <w:pPr>
              <w:ind w:right="-143"/>
              <w:jc w:val="center"/>
            </w:pPr>
            <w:r w:rsidRPr="004A580D">
              <w:t>14 (35,0)</w:t>
            </w:r>
          </w:p>
          <w:p w:rsidR="0075227C" w:rsidRPr="004A580D" w:rsidRDefault="0075227C" w:rsidP="008B0FF8">
            <w:pPr>
              <w:ind w:right="-143"/>
              <w:jc w:val="center"/>
            </w:pPr>
            <w:r w:rsidRPr="004A580D">
              <w:t>26 (65,0)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 xml:space="preserve">Перенесенный: </w:t>
            </w:r>
          </w:p>
          <w:p w:rsidR="0075227C" w:rsidRPr="004A580D" w:rsidRDefault="0075227C" w:rsidP="008B0FF8">
            <w:pPr>
              <w:jc w:val="both"/>
            </w:pPr>
            <w:r w:rsidRPr="004A580D">
              <w:t>Инфаркт миокарда (из 40 чел)</w:t>
            </w:r>
          </w:p>
          <w:p w:rsidR="0075227C" w:rsidRPr="004A580D" w:rsidRDefault="0075227C" w:rsidP="008B0FF8">
            <w:pPr>
              <w:jc w:val="both"/>
            </w:pPr>
            <w:r w:rsidRPr="004A580D">
              <w:t xml:space="preserve">                            Мужчины </w:t>
            </w:r>
          </w:p>
          <w:p w:rsidR="0075227C" w:rsidRPr="004A580D" w:rsidRDefault="0075227C" w:rsidP="008B0FF8">
            <w:pPr>
              <w:jc w:val="both"/>
            </w:pPr>
            <w:r w:rsidRPr="004A580D">
              <w:t xml:space="preserve">                            Женщины</w:t>
            </w:r>
          </w:p>
          <w:p w:rsidR="0075227C" w:rsidRPr="004A580D" w:rsidRDefault="0075227C" w:rsidP="008B0FF8">
            <w:pPr>
              <w:jc w:val="both"/>
            </w:pPr>
          </w:p>
          <w:p w:rsidR="0075227C" w:rsidRPr="004A580D" w:rsidRDefault="0075227C" w:rsidP="008B0FF8">
            <w:pPr>
              <w:jc w:val="both"/>
            </w:pPr>
            <w:r w:rsidRPr="004A580D">
              <w:t>Ишемический инсульт</w:t>
            </w:r>
          </w:p>
          <w:p w:rsidR="0075227C" w:rsidRPr="004A580D" w:rsidRDefault="0075227C" w:rsidP="008B0FF8">
            <w:pPr>
              <w:jc w:val="both"/>
            </w:pPr>
            <w:r w:rsidRPr="004A580D">
              <w:t xml:space="preserve">                            Мужчины </w:t>
            </w:r>
          </w:p>
          <w:p w:rsidR="0075227C" w:rsidRPr="004A580D" w:rsidRDefault="0075227C" w:rsidP="008B0FF8">
            <w:pPr>
              <w:jc w:val="both"/>
            </w:pPr>
            <w:r w:rsidRPr="004A580D">
              <w:t xml:space="preserve">                            Женщины 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</w:p>
          <w:p w:rsidR="0075227C" w:rsidRPr="004A580D" w:rsidRDefault="0075227C" w:rsidP="008B0FF8">
            <w:pPr>
              <w:ind w:right="-143"/>
              <w:jc w:val="center"/>
            </w:pPr>
            <w:r w:rsidRPr="004A580D">
              <w:t>13 (32,5)</w:t>
            </w:r>
          </w:p>
          <w:p w:rsidR="0075227C" w:rsidRPr="004A580D" w:rsidRDefault="0075227C" w:rsidP="008B0FF8">
            <w:pPr>
              <w:ind w:right="-143"/>
              <w:jc w:val="center"/>
            </w:pPr>
            <w:r w:rsidRPr="004A580D">
              <w:t>10 (76,9)</w:t>
            </w:r>
          </w:p>
          <w:p w:rsidR="0075227C" w:rsidRPr="004A580D" w:rsidRDefault="0075227C" w:rsidP="008B0FF8">
            <w:pPr>
              <w:ind w:right="-143"/>
              <w:jc w:val="center"/>
            </w:pPr>
            <w:r w:rsidRPr="004A580D">
              <w:t>3 (23,1)</w:t>
            </w:r>
          </w:p>
          <w:p w:rsidR="0075227C" w:rsidRPr="004A580D" w:rsidRDefault="0075227C" w:rsidP="008B0FF8">
            <w:pPr>
              <w:ind w:right="-143"/>
              <w:jc w:val="center"/>
            </w:pPr>
          </w:p>
          <w:p w:rsidR="0075227C" w:rsidRPr="004A580D" w:rsidRDefault="0075227C" w:rsidP="008B0FF8">
            <w:pPr>
              <w:ind w:right="-143"/>
              <w:jc w:val="center"/>
            </w:pPr>
            <w:r w:rsidRPr="004A580D">
              <w:t>2 (3,40)</w:t>
            </w:r>
          </w:p>
          <w:p w:rsidR="0075227C" w:rsidRPr="004A580D" w:rsidRDefault="0075227C" w:rsidP="008B0FF8">
            <w:pPr>
              <w:ind w:right="-143"/>
              <w:jc w:val="center"/>
            </w:pPr>
            <w:r w:rsidRPr="004A580D">
              <w:t>2 (3,40)</w:t>
            </w:r>
          </w:p>
          <w:p w:rsidR="0075227C" w:rsidRPr="004A580D" w:rsidRDefault="0075227C" w:rsidP="008B0FF8">
            <w:pPr>
              <w:ind w:right="-143"/>
              <w:jc w:val="center"/>
            </w:pPr>
            <w:r w:rsidRPr="004A580D">
              <w:t>0 (0)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Коронароангиография (из 40 чел)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26 (65,0)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Чрескожное вмешательство (из 40 чел)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5 (12,5)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Коронарное шунтирование  (из 40 чел)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4 (10,0)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ОХС (ммоль/л)*</w:t>
            </w:r>
          </w:p>
          <w:p w:rsidR="0075227C" w:rsidRPr="004A580D" w:rsidRDefault="0075227C" w:rsidP="008B0FF8">
            <w:pPr>
              <w:jc w:val="both"/>
            </w:pP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8,00±0,12</w:t>
            </w:r>
          </w:p>
          <w:p w:rsidR="0075227C" w:rsidRPr="004A580D" w:rsidRDefault="0075227C" w:rsidP="008B0FF8">
            <w:pPr>
              <w:ind w:right="-143"/>
              <w:jc w:val="center"/>
            </w:pP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ХС ЛПВП (ммоль/л)*</w:t>
            </w:r>
          </w:p>
          <w:p w:rsidR="0075227C" w:rsidRPr="004A580D" w:rsidRDefault="0075227C" w:rsidP="008B0FF8">
            <w:pPr>
              <w:jc w:val="both"/>
            </w:pP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1,30±0,03</w:t>
            </w:r>
          </w:p>
          <w:p w:rsidR="0075227C" w:rsidRPr="004A580D" w:rsidRDefault="0075227C" w:rsidP="008B0FF8">
            <w:pPr>
              <w:ind w:right="-143"/>
              <w:jc w:val="center"/>
            </w:pP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ХС ЛПНП (ммоль/л)*</w:t>
            </w:r>
          </w:p>
          <w:p w:rsidR="0075227C" w:rsidRPr="004A580D" w:rsidRDefault="0075227C" w:rsidP="008B0FF8">
            <w:pPr>
              <w:jc w:val="both"/>
            </w:pP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5,50±0,12</w:t>
            </w:r>
          </w:p>
          <w:p w:rsidR="0075227C" w:rsidRPr="004A580D" w:rsidRDefault="0075227C" w:rsidP="008B0FF8">
            <w:pPr>
              <w:ind w:right="-143"/>
              <w:jc w:val="center"/>
            </w:pP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jc w:val="both"/>
            </w:pPr>
            <w:r w:rsidRPr="004A580D">
              <w:t>ТГ (ммоль/л)*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  <w:r w:rsidRPr="004A580D">
              <w:t>1,90±0,11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rPr>
                <w:lang w:eastAsia="en-US"/>
              </w:rPr>
            </w:pPr>
            <w:r w:rsidRPr="004A580D">
              <w:rPr>
                <w:lang w:eastAsia="en-US"/>
              </w:rPr>
              <w:t xml:space="preserve">Гиполипидемическую </w:t>
            </w:r>
          </w:p>
          <w:p w:rsidR="0075227C" w:rsidRPr="004A580D" w:rsidRDefault="0075227C" w:rsidP="008B0FF8">
            <w:pPr>
              <w:rPr>
                <w:lang w:eastAsia="en-US"/>
              </w:rPr>
            </w:pPr>
            <w:r w:rsidRPr="004A580D">
              <w:rPr>
                <w:lang w:eastAsia="en-US"/>
              </w:rPr>
              <w:t xml:space="preserve">терапию получает: </w:t>
            </w:r>
          </w:p>
          <w:p w:rsidR="0075227C" w:rsidRPr="004A580D" w:rsidRDefault="0075227C" w:rsidP="008B0FF8">
            <w:pPr>
              <w:rPr>
                <w:lang w:eastAsia="en-US"/>
              </w:rPr>
            </w:pPr>
            <w:r w:rsidRPr="004A580D">
              <w:rPr>
                <w:lang w:eastAsia="en-US"/>
              </w:rPr>
              <w:t>да</w:t>
            </w:r>
          </w:p>
          <w:p w:rsidR="0075227C" w:rsidRPr="004A580D" w:rsidRDefault="0075227C" w:rsidP="008B0FF8">
            <w:pPr>
              <w:jc w:val="both"/>
            </w:pPr>
            <w:r w:rsidRPr="004A580D">
              <w:rPr>
                <w:lang w:eastAsia="en-US"/>
              </w:rPr>
              <w:t>нет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</w:p>
          <w:p w:rsidR="0075227C" w:rsidRPr="004A580D" w:rsidRDefault="0075227C" w:rsidP="008B0FF8">
            <w:pPr>
              <w:ind w:right="-143"/>
              <w:jc w:val="center"/>
            </w:pPr>
          </w:p>
          <w:p w:rsidR="0075227C" w:rsidRPr="004A580D" w:rsidRDefault="0075227C" w:rsidP="008B0FF8">
            <w:pPr>
              <w:ind w:right="-143"/>
              <w:jc w:val="center"/>
            </w:pPr>
            <w:r w:rsidRPr="004A580D">
              <w:t>23 (38,9)</w:t>
            </w:r>
          </w:p>
          <w:p w:rsidR="0075227C" w:rsidRPr="004A580D" w:rsidRDefault="0075227C" w:rsidP="008B0FF8">
            <w:pPr>
              <w:ind w:right="-143"/>
              <w:jc w:val="center"/>
            </w:pPr>
            <w:r w:rsidRPr="004A580D">
              <w:t>36 (61,1)</w:t>
            </w:r>
          </w:p>
        </w:tc>
      </w:tr>
      <w:tr w:rsidR="004A580D" w:rsidRPr="004A580D" w:rsidTr="008B0FF8">
        <w:tc>
          <w:tcPr>
            <w:tcW w:w="5846" w:type="dxa"/>
          </w:tcPr>
          <w:p w:rsidR="0075227C" w:rsidRPr="004A580D" w:rsidRDefault="0075227C" w:rsidP="008B0FF8">
            <w:pPr>
              <w:rPr>
                <w:lang w:eastAsia="en-US"/>
              </w:rPr>
            </w:pPr>
            <w:r w:rsidRPr="004A580D">
              <w:rPr>
                <w:lang w:eastAsia="en-US"/>
              </w:rPr>
              <w:t xml:space="preserve">Гиполипидемическая терапия: </w:t>
            </w:r>
          </w:p>
          <w:p w:rsidR="0075227C" w:rsidRPr="004A580D" w:rsidRDefault="0075227C" w:rsidP="008B0FF8">
            <w:pPr>
              <w:rPr>
                <w:lang w:eastAsia="en-US"/>
              </w:rPr>
            </w:pPr>
            <w:r w:rsidRPr="004A580D">
              <w:rPr>
                <w:lang w:eastAsia="en-US"/>
              </w:rPr>
              <w:t xml:space="preserve">статины                                                                              </w:t>
            </w:r>
          </w:p>
          <w:p w:rsidR="0075227C" w:rsidRPr="004A580D" w:rsidRDefault="0075227C" w:rsidP="008B0FF8">
            <w:pPr>
              <w:jc w:val="both"/>
            </w:pPr>
            <w:r w:rsidRPr="004A580D">
              <w:rPr>
                <w:lang w:eastAsia="en-US"/>
              </w:rPr>
              <w:t>статины+эзетимиб</w:t>
            </w:r>
          </w:p>
        </w:tc>
        <w:tc>
          <w:tcPr>
            <w:tcW w:w="3476" w:type="dxa"/>
          </w:tcPr>
          <w:p w:rsidR="0075227C" w:rsidRPr="004A580D" w:rsidRDefault="0075227C" w:rsidP="008B0FF8">
            <w:pPr>
              <w:ind w:right="-143"/>
              <w:jc w:val="center"/>
            </w:pPr>
          </w:p>
          <w:p w:rsidR="0075227C" w:rsidRPr="004A580D" w:rsidRDefault="0075227C" w:rsidP="008B0FF8">
            <w:pPr>
              <w:ind w:right="-143"/>
              <w:jc w:val="center"/>
            </w:pPr>
            <w:r w:rsidRPr="004A580D">
              <w:t>23 (100)</w:t>
            </w:r>
          </w:p>
          <w:p w:rsidR="0075227C" w:rsidRPr="004A580D" w:rsidRDefault="0075227C" w:rsidP="008B0FF8">
            <w:pPr>
              <w:ind w:right="-143"/>
              <w:jc w:val="center"/>
            </w:pPr>
            <w:r w:rsidRPr="004A580D">
              <w:t>0 (0%)</w:t>
            </w:r>
          </w:p>
        </w:tc>
      </w:tr>
    </w:tbl>
    <w:p w:rsidR="0075227C" w:rsidRPr="004A580D" w:rsidRDefault="0075227C" w:rsidP="0075227C">
      <w:pPr>
        <w:contextualSpacing/>
        <w:jc w:val="center"/>
        <w:rPr>
          <w:b/>
          <w:lang w:val="en-US"/>
        </w:rPr>
      </w:pPr>
    </w:p>
    <w:p w:rsidR="0075227C" w:rsidRPr="004A580D" w:rsidRDefault="0075227C" w:rsidP="0075227C">
      <w:pPr>
        <w:contextualSpacing/>
        <w:jc w:val="center"/>
        <w:rPr>
          <w:b/>
          <w:lang w:val="en-US"/>
        </w:rPr>
      </w:pPr>
    </w:p>
    <w:p w:rsidR="0075227C" w:rsidRPr="004A580D" w:rsidRDefault="0075227C" w:rsidP="0075227C">
      <w:pPr>
        <w:spacing w:after="160" w:line="360" w:lineRule="auto"/>
        <w:contextualSpacing/>
        <w:rPr>
          <w:b/>
          <w:sz w:val="28"/>
          <w:szCs w:val="28"/>
          <w:lang w:val="en-US"/>
        </w:rPr>
      </w:pPr>
    </w:p>
    <w:p w:rsidR="0075227C" w:rsidRPr="004A580D" w:rsidRDefault="0075227C" w:rsidP="0075227C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4A580D">
        <w:rPr>
          <w:b/>
          <w:sz w:val="28"/>
          <w:szCs w:val="28"/>
          <w:lang w:eastAsia="en-US"/>
        </w:rPr>
        <w:t>Таблица 5. Частота применения гиполипидемических препаратов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973"/>
        <w:gridCol w:w="2247"/>
        <w:gridCol w:w="2074"/>
        <w:gridCol w:w="2051"/>
      </w:tblGrid>
      <w:tr w:rsidR="004A580D" w:rsidRPr="004A580D" w:rsidTr="008B0FF8">
        <w:tc>
          <w:tcPr>
            <w:tcW w:w="3085" w:type="dxa"/>
            <w:vMerge w:val="restart"/>
          </w:tcPr>
          <w:p w:rsidR="0075227C" w:rsidRPr="004A580D" w:rsidRDefault="0075227C" w:rsidP="008B0FF8">
            <w:pPr>
              <w:tabs>
                <w:tab w:val="left" w:pos="709"/>
              </w:tabs>
              <w:spacing w:line="360" w:lineRule="auto"/>
              <w:jc w:val="center"/>
              <w:rPr>
                <w:b/>
                <w:sz w:val="28"/>
              </w:rPr>
            </w:pPr>
          </w:p>
          <w:p w:rsidR="0075227C" w:rsidRPr="004A580D" w:rsidRDefault="0075227C" w:rsidP="008B0FF8">
            <w:pPr>
              <w:tabs>
                <w:tab w:val="left" w:pos="709"/>
              </w:tabs>
              <w:spacing w:line="360" w:lineRule="auto"/>
              <w:jc w:val="center"/>
              <w:rPr>
                <w:b/>
                <w:sz w:val="28"/>
              </w:rPr>
            </w:pPr>
            <w:r w:rsidRPr="004A580D">
              <w:rPr>
                <w:b/>
                <w:sz w:val="28"/>
              </w:rPr>
              <w:t>Препараты</w:t>
            </w:r>
          </w:p>
        </w:tc>
        <w:tc>
          <w:tcPr>
            <w:tcW w:w="6486" w:type="dxa"/>
            <w:gridSpan w:val="3"/>
          </w:tcPr>
          <w:p w:rsidR="0075227C" w:rsidRPr="004A580D" w:rsidRDefault="0075227C" w:rsidP="008B0FF8">
            <w:pPr>
              <w:tabs>
                <w:tab w:val="left" w:pos="709"/>
              </w:tabs>
              <w:spacing w:line="360" w:lineRule="auto"/>
              <w:jc w:val="center"/>
              <w:rPr>
                <w:b/>
                <w:sz w:val="28"/>
              </w:rPr>
            </w:pPr>
            <w:r w:rsidRPr="004A580D">
              <w:rPr>
                <w:b/>
                <w:sz w:val="28"/>
              </w:rPr>
              <w:t>СГХ (</w:t>
            </w:r>
            <w:r w:rsidRPr="004A580D">
              <w:rPr>
                <w:b/>
                <w:sz w:val="28"/>
                <w:lang w:val="en-US"/>
              </w:rPr>
              <w:t>n</w:t>
            </w:r>
            <w:r w:rsidRPr="004A580D">
              <w:rPr>
                <w:b/>
                <w:sz w:val="28"/>
              </w:rPr>
              <w:t>=59)</w:t>
            </w:r>
          </w:p>
        </w:tc>
      </w:tr>
      <w:tr w:rsidR="004A580D" w:rsidRPr="004A580D" w:rsidTr="008B0FF8">
        <w:tc>
          <w:tcPr>
            <w:tcW w:w="3085" w:type="dxa"/>
            <w:vMerge/>
          </w:tcPr>
          <w:p w:rsidR="0075227C" w:rsidRPr="004A580D" w:rsidRDefault="0075227C" w:rsidP="008B0FF8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line="360" w:lineRule="auto"/>
              <w:jc w:val="center"/>
              <w:rPr>
                <w:b/>
                <w:sz w:val="28"/>
              </w:rPr>
            </w:pPr>
            <w:r w:rsidRPr="004A580D">
              <w:rPr>
                <w:b/>
                <w:sz w:val="28"/>
              </w:rPr>
              <w:t>Определенная</w:t>
            </w:r>
          </w:p>
          <w:p w:rsidR="0075227C" w:rsidRPr="004A580D" w:rsidRDefault="0075227C" w:rsidP="008B0FF8">
            <w:pPr>
              <w:tabs>
                <w:tab w:val="left" w:pos="709"/>
              </w:tabs>
              <w:spacing w:line="360" w:lineRule="auto"/>
              <w:jc w:val="center"/>
              <w:rPr>
                <w:b/>
                <w:sz w:val="28"/>
              </w:rPr>
            </w:pPr>
            <w:r w:rsidRPr="004A580D">
              <w:rPr>
                <w:b/>
                <w:sz w:val="28"/>
                <w:lang w:val="en-US"/>
              </w:rPr>
              <w:t>n</w:t>
            </w:r>
            <w:r w:rsidRPr="004A580D">
              <w:rPr>
                <w:b/>
                <w:sz w:val="28"/>
              </w:rPr>
              <w:t>=6 (%)</w:t>
            </w:r>
          </w:p>
        </w:tc>
        <w:tc>
          <w:tcPr>
            <w:tcW w:w="2126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line="360" w:lineRule="auto"/>
              <w:jc w:val="center"/>
              <w:rPr>
                <w:b/>
                <w:sz w:val="28"/>
              </w:rPr>
            </w:pPr>
            <w:r w:rsidRPr="004A580D">
              <w:rPr>
                <w:b/>
                <w:sz w:val="28"/>
              </w:rPr>
              <w:t>Вероятная</w:t>
            </w:r>
          </w:p>
          <w:p w:rsidR="0075227C" w:rsidRPr="004A580D" w:rsidRDefault="0075227C" w:rsidP="008B0FF8">
            <w:pPr>
              <w:tabs>
                <w:tab w:val="left" w:pos="709"/>
              </w:tabs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4A580D">
              <w:rPr>
                <w:b/>
                <w:sz w:val="28"/>
                <w:lang w:val="en-US"/>
              </w:rPr>
              <w:t>n</w:t>
            </w:r>
            <w:r w:rsidRPr="004A580D">
              <w:rPr>
                <w:b/>
                <w:sz w:val="28"/>
              </w:rPr>
              <w:t>=</w:t>
            </w:r>
            <w:r w:rsidRPr="004A580D">
              <w:rPr>
                <w:b/>
                <w:sz w:val="28"/>
                <w:lang w:val="en-US"/>
              </w:rPr>
              <w:t xml:space="preserve">18 </w:t>
            </w:r>
            <w:r w:rsidRPr="004A580D">
              <w:rPr>
                <w:b/>
                <w:sz w:val="28"/>
              </w:rPr>
              <w:t>(</w:t>
            </w:r>
            <w:r w:rsidRPr="004A580D">
              <w:rPr>
                <w:b/>
                <w:sz w:val="28"/>
                <w:lang w:val="en-US"/>
              </w:rPr>
              <w:t>%</w:t>
            </w:r>
            <w:r w:rsidRPr="004A580D">
              <w:rPr>
                <w:b/>
                <w:sz w:val="28"/>
              </w:rPr>
              <w:t>)</w:t>
            </w:r>
          </w:p>
        </w:tc>
        <w:tc>
          <w:tcPr>
            <w:tcW w:w="2092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4A580D">
              <w:rPr>
                <w:b/>
                <w:sz w:val="28"/>
              </w:rPr>
              <w:t>Возможная</w:t>
            </w:r>
          </w:p>
          <w:p w:rsidR="0075227C" w:rsidRPr="004A580D" w:rsidRDefault="0075227C" w:rsidP="008B0FF8">
            <w:pPr>
              <w:tabs>
                <w:tab w:val="left" w:pos="709"/>
              </w:tabs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4A580D">
              <w:rPr>
                <w:b/>
                <w:sz w:val="28"/>
                <w:lang w:val="en-US"/>
              </w:rPr>
              <w:t xml:space="preserve">n=35 </w:t>
            </w:r>
            <w:r w:rsidRPr="004A580D">
              <w:rPr>
                <w:b/>
                <w:sz w:val="28"/>
              </w:rPr>
              <w:t>(</w:t>
            </w:r>
            <w:r w:rsidRPr="004A580D">
              <w:rPr>
                <w:b/>
                <w:sz w:val="28"/>
                <w:lang w:val="en-US"/>
              </w:rPr>
              <w:t>%</w:t>
            </w:r>
            <w:r w:rsidRPr="004A580D">
              <w:rPr>
                <w:b/>
                <w:sz w:val="28"/>
              </w:rPr>
              <w:t>)</w:t>
            </w:r>
          </w:p>
        </w:tc>
      </w:tr>
      <w:tr w:rsidR="004A580D" w:rsidRPr="004A580D" w:rsidTr="008B0FF8">
        <w:tc>
          <w:tcPr>
            <w:tcW w:w="3085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after="200" w:line="360" w:lineRule="auto"/>
              <w:jc w:val="both"/>
              <w:rPr>
                <w:sz w:val="28"/>
              </w:rPr>
            </w:pPr>
            <w:r w:rsidRPr="004A580D">
              <w:rPr>
                <w:sz w:val="28"/>
              </w:rPr>
              <w:t>Аторвастатин 10-20 мг</w:t>
            </w:r>
          </w:p>
        </w:tc>
        <w:tc>
          <w:tcPr>
            <w:tcW w:w="2268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after="200" w:line="360" w:lineRule="auto"/>
              <w:jc w:val="center"/>
              <w:rPr>
                <w:sz w:val="28"/>
              </w:rPr>
            </w:pPr>
            <w:r w:rsidRPr="004A580D">
              <w:rPr>
                <w:sz w:val="28"/>
              </w:rPr>
              <w:t>3 (50%)</w:t>
            </w:r>
          </w:p>
        </w:tc>
        <w:tc>
          <w:tcPr>
            <w:tcW w:w="2126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after="200" w:line="360" w:lineRule="auto"/>
              <w:jc w:val="center"/>
              <w:rPr>
                <w:sz w:val="28"/>
                <w:lang w:val="en-US"/>
              </w:rPr>
            </w:pPr>
            <w:r w:rsidRPr="004A580D">
              <w:rPr>
                <w:sz w:val="28"/>
                <w:lang w:val="en-US"/>
              </w:rPr>
              <w:t>5 (</w:t>
            </w:r>
            <w:r w:rsidRPr="004A580D">
              <w:rPr>
                <w:sz w:val="28"/>
              </w:rPr>
              <w:t>27,8</w:t>
            </w:r>
            <w:r w:rsidRPr="004A580D">
              <w:rPr>
                <w:sz w:val="28"/>
                <w:lang w:val="en-US"/>
              </w:rPr>
              <w:t>%)</w:t>
            </w:r>
          </w:p>
        </w:tc>
        <w:tc>
          <w:tcPr>
            <w:tcW w:w="2092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after="200" w:line="360" w:lineRule="auto"/>
              <w:jc w:val="center"/>
              <w:rPr>
                <w:sz w:val="28"/>
              </w:rPr>
            </w:pPr>
            <w:r w:rsidRPr="004A580D">
              <w:rPr>
                <w:sz w:val="28"/>
              </w:rPr>
              <w:t>9 (25,7%)</w:t>
            </w:r>
          </w:p>
        </w:tc>
      </w:tr>
      <w:tr w:rsidR="004A580D" w:rsidRPr="004A580D" w:rsidTr="008B0FF8">
        <w:tc>
          <w:tcPr>
            <w:tcW w:w="3085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after="200" w:line="360" w:lineRule="auto"/>
              <w:jc w:val="both"/>
              <w:rPr>
                <w:sz w:val="28"/>
              </w:rPr>
            </w:pPr>
            <w:r w:rsidRPr="004A580D">
              <w:rPr>
                <w:sz w:val="28"/>
              </w:rPr>
              <w:t>Аторвастатин 40</w:t>
            </w:r>
          </w:p>
        </w:tc>
        <w:tc>
          <w:tcPr>
            <w:tcW w:w="2268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after="200" w:line="360" w:lineRule="auto"/>
              <w:jc w:val="center"/>
              <w:rPr>
                <w:sz w:val="28"/>
                <w:lang w:val="en-US"/>
              </w:rPr>
            </w:pPr>
            <w:r w:rsidRPr="004A580D">
              <w:rPr>
                <w:sz w:val="28"/>
                <w:lang w:val="en-US"/>
              </w:rPr>
              <w:t>-</w:t>
            </w:r>
          </w:p>
        </w:tc>
        <w:tc>
          <w:tcPr>
            <w:tcW w:w="2126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after="200" w:line="360" w:lineRule="auto"/>
              <w:jc w:val="center"/>
              <w:rPr>
                <w:sz w:val="28"/>
                <w:lang w:val="en-US"/>
              </w:rPr>
            </w:pPr>
            <w:r w:rsidRPr="004A580D">
              <w:rPr>
                <w:sz w:val="28"/>
              </w:rPr>
              <w:t>-</w:t>
            </w:r>
          </w:p>
        </w:tc>
        <w:tc>
          <w:tcPr>
            <w:tcW w:w="2092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after="200" w:line="360" w:lineRule="auto"/>
              <w:jc w:val="center"/>
              <w:rPr>
                <w:sz w:val="28"/>
              </w:rPr>
            </w:pPr>
            <w:r w:rsidRPr="004A580D">
              <w:rPr>
                <w:sz w:val="28"/>
              </w:rPr>
              <w:t>6 (17,2%)</w:t>
            </w:r>
          </w:p>
        </w:tc>
      </w:tr>
      <w:tr w:rsidR="004A580D" w:rsidRPr="004A580D" w:rsidTr="008B0FF8">
        <w:tc>
          <w:tcPr>
            <w:tcW w:w="3085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after="200" w:line="360" w:lineRule="auto"/>
              <w:jc w:val="both"/>
              <w:rPr>
                <w:sz w:val="28"/>
              </w:rPr>
            </w:pPr>
            <w:r w:rsidRPr="004A580D">
              <w:rPr>
                <w:sz w:val="28"/>
              </w:rPr>
              <w:t>Аторвастатин 80</w:t>
            </w:r>
          </w:p>
        </w:tc>
        <w:tc>
          <w:tcPr>
            <w:tcW w:w="2268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after="200" w:line="360" w:lineRule="auto"/>
              <w:jc w:val="center"/>
              <w:rPr>
                <w:sz w:val="28"/>
              </w:rPr>
            </w:pPr>
            <w:r w:rsidRPr="004A580D">
              <w:rPr>
                <w:sz w:val="28"/>
              </w:rPr>
              <w:t>-</w:t>
            </w:r>
          </w:p>
        </w:tc>
        <w:tc>
          <w:tcPr>
            <w:tcW w:w="2126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after="200" w:line="360" w:lineRule="auto"/>
              <w:jc w:val="center"/>
              <w:rPr>
                <w:sz w:val="28"/>
              </w:rPr>
            </w:pPr>
            <w:r w:rsidRPr="004A580D">
              <w:rPr>
                <w:sz w:val="28"/>
              </w:rPr>
              <w:t>-</w:t>
            </w:r>
          </w:p>
        </w:tc>
        <w:tc>
          <w:tcPr>
            <w:tcW w:w="2092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after="200" w:line="360" w:lineRule="auto"/>
              <w:jc w:val="center"/>
              <w:rPr>
                <w:sz w:val="28"/>
              </w:rPr>
            </w:pPr>
            <w:r w:rsidRPr="004A580D">
              <w:rPr>
                <w:sz w:val="28"/>
              </w:rPr>
              <w:t>-</w:t>
            </w:r>
          </w:p>
        </w:tc>
      </w:tr>
      <w:tr w:rsidR="004A580D" w:rsidRPr="004A580D" w:rsidTr="008B0FF8">
        <w:tc>
          <w:tcPr>
            <w:tcW w:w="3085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</w:rPr>
            </w:pPr>
            <w:r w:rsidRPr="004A580D">
              <w:rPr>
                <w:sz w:val="28"/>
              </w:rPr>
              <w:t>Без терапии</w:t>
            </w:r>
          </w:p>
        </w:tc>
        <w:tc>
          <w:tcPr>
            <w:tcW w:w="2268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</w:rPr>
            </w:pPr>
            <w:r w:rsidRPr="004A580D">
              <w:rPr>
                <w:sz w:val="28"/>
              </w:rPr>
              <w:t>3</w:t>
            </w:r>
            <w:r w:rsidRPr="004A580D">
              <w:rPr>
                <w:sz w:val="28"/>
                <w:lang w:val="en-US"/>
              </w:rPr>
              <w:t xml:space="preserve"> (</w:t>
            </w:r>
            <w:r w:rsidRPr="004A580D">
              <w:rPr>
                <w:sz w:val="28"/>
              </w:rPr>
              <w:t>50</w:t>
            </w:r>
            <w:r w:rsidRPr="004A580D">
              <w:rPr>
                <w:sz w:val="28"/>
                <w:lang w:val="en-US"/>
              </w:rPr>
              <w:t>%)</w:t>
            </w:r>
            <w:r w:rsidRPr="004A580D">
              <w:rPr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lang w:val="en-US"/>
              </w:rPr>
            </w:pPr>
            <w:r w:rsidRPr="004A580D">
              <w:rPr>
                <w:sz w:val="28"/>
                <w:lang w:val="en-US"/>
              </w:rPr>
              <w:t xml:space="preserve"> </w:t>
            </w:r>
            <w:r w:rsidRPr="004A580D">
              <w:rPr>
                <w:sz w:val="28"/>
              </w:rPr>
              <w:t xml:space="preserve">13 </w:t>
            </w:r>
            <w:r w:rsidRPr="004A580D">
              <w:rPr>
                <w:sz w:val="28"/>
                <w:lang w:val="en-US"/>
              </w:rPr>
              <w:t>(</w:t>
            </w:r>
            <w:r w:rsidRPr="004A580D">
              <w:rPr>
                <w:sz w:val="28"/>
              </w:rPr>
              <w:t>72,2%</w:t>
            </w:r>
            <w:r w:rsidRPr="004A580D">
              <w:rPr>
                <w:sz w:val="28"/>
                <w:lang w:val="en-US"/>
              </w:rPr>
              <w:t>)</w:t>
            </w:r>
          </w:p>
        </w:tc>
        <w:tc>
          <w:tcPr>
            <w:tcW w:w="2092" w:type="dxa"/>
          </w:tcPr>
          <w:p w:rsidR="0075227C" w:rsidRPr="004A580D" w:rsidRDefault="0075227C" w:rsidP="008B0FF8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</w:rPr>
            </w:pPr>
            <w:r w:rsidRPr="004A580D">
              <w:rPr>
                <w:sz w:val="28"/>
              </w:rPr>
              <w:t>20 (57,1%)</w:t>
            </w:r>
          </w:p>
        </w:tc>
      </w:tr>
    </w:tbl>
    <w:p w:rsidR="0075227C" w:rsidRPr="004A580D" w:rsidRDefault="0075227C" w:rsidP="0075227C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75227C" w:rsidRPr="004A580D" w:rsidRDefault="0075227C" w:rsidP="0075227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A580D">
        <w:rPr>
          <w:b/>
          <w:sz w:val="28"/>
          <w:szCs w:val="28"/>
          <w:lang w:eastAsia="en-US"/>
        </w:rPr>
        <w:lastRenderedPageBreak/>
        <w:t xml:space="preserve">       </w:t>
      </w:r>
      <w:r w:rsidRPr="004A580D">
        <w:rPr>
          <w:sz w:val="28"/>
          <w:szCs w:val="28"/>
        </w:rPr>
        <w:t xml:space="preserve">   Таким образом, результаты проведенных исследований по изучению распространенности </w:t>
      </w:r>
      <w:r w:rsidR="00577B2F" w:rsidRPr="004A580D">
        <w:rPr>
          <w:sz w:val="28"/>
          <w:szCs w:val="28"/>
        </w:rPr>
        <w:t>геСГХ показали</w:t>
      </w:r>
      <w:r w:rsidRPr="004A580D">
        <w:rPr>
          <w:sz w:val="28"/>
          <w:szCs w:val="28"/>
        </w:rPr>
        <w:t xml:space="preserve"> высокую распространенность геСГХ в Кыргызстане и недостаточно проводимую терапию у пациентов с СГХ.     </w:t>
      </w:r>
    </w:p>
    <w:p w:rsidR="0075227C" w:rsidRPr="004A580D" w:rsidRDefault="0075227C" w:rsidP="0075227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t xml:space="preserve">         </w:t>
      </w:r>
      <w:r w:rsidR="00577B2F" w:rsidRPr="004A580D">
        <w:rPr>
          <w:sz w:val="28"/>
          <w:szCs w:val="28"/>
        </w:rPr>
        <w:t xml:space="preserve">Анализ </w:t>
      </w:r>
      <w:r w:rsidRPr="004A580D">
        <w:rPr>
          <w:sz w:val="28"/>
          <w:szCs w:val="28"/>
        </w:rPr>
        <w:t xml:space="preserve">исследований, посвященных изучению распространенности </w:t>
      </w:r>
      <w:r w:rsidR="00577B2F" w:rsidRPr="004A580D">
        <w:rPr>
          <w:sz w:val="28"/>
          <w:szCs w:val="28"/>
        </w:rPr>
        <w:t>СГХ в различных популяциях,</w:t>
      </w:r>
      <w:r w:rsidRPr="004A580D">
        <w:rPr>
          <w:sz w:val="28"/>
          <w:szCs w:val="28"/>
        </w:rPr>
        <w:t xml:space="preserve"> акцентируется на </w:t>
      </w:r>
      <w:r w:rsidR="00577B2F" w:rsidRPr="004A580D">
        <w:rPr>
          <w:kern w:val="36"/>
          <w:sz w:val="28"/>
          <w:szCs w:val="42"/>
        </w:rPr>
        <w:t xml:space="preserve">недооценке </w:t>
      </w:r>
      <w:r w:rsidRPr="004A580D">
        <w:rPr>
          <w:kern w:val="36"/>
          <w:sz w:val="28"/>
          <w:szCs w:val="42"/>
        </w:rPr>
        <w:t>диагностики и лечения такой категории пациентов (12, 13, 14, 15).</w:t>
      </w:r>
      <w:r w:rsidR="00577B2F" w:rsidRPr="004A580D">
        <w:rPr>
          <w:sz w:val="28"/>
          <w:szCs w:val="28"/>
        </w:rPr>
        <w:t xml:space="preserve">    В </w:t>
      </w:r>
      <w:r w:rsidRPr="004A580D">
        <w:rPr>
          <w:sz w:val="28"/>
          <w:szCs w:val="28"/>
        </w:rPr>
        <w:t>данных исследованиях отмечается выс</w:t>
      </w:r>
      <w:r w:rsidR="00577B2F" w:rsidRPr="004A580D">
        <w:rPr>
          <w:sz w:val="28"/>
          <w:szCs w:val="28"/>
        </w:rPr>
        <w:t>окая распространенность СГХ   в</w:t>
      </w:r>
      <w:r w:rsidRPr="004A580D">
        <w:rPr>
          <w:sz w:val="28"/>
          <w:szCs w:val="28"/>
        </w:rPr>
        <w:t xml:space="preserve"> различных популяциях. В китайской популяции (12) распространенность вероятной или определенной СГХ оценивалось приблизительно 1 из 350 (0,28%), аналогичная распространенность СГХ приводится в а</w:t>
      </w:r>
      <w:r w:rsidR="00577B2F" w:rsidRPr="004A580D">
        <w:rPr>
          <w:sz w:val="28"/>
          <w:szCs w:val="28"/>
        </w:rPr>
        <w:t xml:space="preserve">встралийской популяции (13). В </w:t>
      </w:r>
      <w:r w:rsidRPr="004A580D">
        <w:rPr>
          <w:sz w:val="28"/>
          <w:szCs w:val="28"/>
        </w:rPr>
        <w:t xml:space="preserve">исследовании, проведенном в США, показано, что распространенность </w:t>
      </w:r>
      <w:r w:rsidR="00577B2F" w:rsidRPr="004A580D">
        <w:rPr>
          <w:sz w:val="28"/>
          <w:szCs w:val="28"/>
        </w:rPr>
        <w:t>СГХ составляет 1</w:t>
      </w:r>
      <w:r w:rsidRPr="004A580D">
        <w:rPr>
          <w:sz w:val="28"/>
          <w:szCs w:val="28"/>
        </w:rPr>
        <w:t xml:space="preserve">: 250 [14]. </w:t>
      </w:r>
    </w:p>
    <w:p w:rsidR="0075227C" w:rsidRPr="004A580D" w:rsidRDefault="0075227C" w:rsidP="0075227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A580D">
        <w:rPr>
          <w:sz w:val="28"/>
          <w:szCs w:val="28"/>
        </w:rPr>
        <w:t xml:space="preserve">         Следует отметить, что в российском исследован</w:t>
      </w:r>
      <w:r w:rsidR="00577B2F" w:rsidRPr="004A580D">
        <w:rPr>
          <w:sz w:val="28"/>
          <w:szCs w:val="28"/>
        </w:rPr>
        <w:t>ии выявлена</w:t>
      </w:r>
      <w:r w:rsidRPr="004A580D">
        <w:rPr>
          <w:sz w:val="28"/>
          <w:szCs w:val="28"/>
        </w:rPr>
        <w:t xml:space="preserve"> более высокая распространенность СГХ (15) по сравнению с данными, полученными нами.</w:t>
      </w:r>
      <w:r w:rsidRPr="004A580D">
        <w:rPr>
          <w:sz w:val="22"/>
          <w:szCs w:val="22"/>
          <w:lang w:eastAsia="en-US"/>
        </w:rPr>
        <w:t xml:space="preserve"> </w:t>
      </w:r>
      <w:r w:rsidRPr="004A580D">
        <w:rPr>
          <w:sz w:val="28"/>
          <w:szCs w:val="22"/>
          <w:lang w:eastAsia="en-US"/>
        </w:rPr>
        <w:t>Распространенность определенноой СГХ составляла 0,24% (1: 407) (95</w:t>
      </w:r>
      <w:r w:rsidR="00577B2F" w:rsidRPr="004A580D">
        <w:rPr>
          <w:sz w:val="28"/>
          <w:szCs w:val="22"/>
          <w:lang w:eastAsia="en-US"/>
        </w:rPr>
        <w:t>% ДИ: 0,06% ± 0,42%), вероятной</w:t>
      </w:r>
      <w:r w:rsidRPr="004A580D">
        <w:rPr>
          <w:sz w:val="28"/>
          <w:szCs w:val="22"/>
          <w:lang w:eastAsia="en-US"/>
        </w:rPr>
        <w:t xml:space="preserve"> -  0,68% (1: 148) (95% ДИ: 0,38% ± 0,48% 0,98%) и определенной или вероятной - 0,92% (1: 108) (95% ДИ: 0,58% ±1,26%) и у 40% (95% ДИ: 20,8% ± 59,2%) пациентов с </w:t>
      </w:r>
      <w:r w:rsidR="00577B2F" w:rsidRPr="004A580D">
        <w:rPr>
          <w:sz w:val="28"/>
          <w:szCs w:val="22"/>
          <w:lang w:eastAsia="en-US"/>
        </w:rPr>
        <w:t xml:space="preserve">определенной или вероятной СГХ </w:t>
      </w:r>
      <w:r w:rsidRPr="004A580D">
        <w:rPr>
          <w:sz w:val="28"/>
          <w:szCs w:val="22"/>
          <w:lang w:eastAsia="en-US"/>
        </w:rPr>
        <w:t>верифицирована   КБС.</w:t>
      </w:r>
      <w:r w:rsidRPr="004A580D">
        <w:rPr>
          <w:sz w:val="28"/>
          <w:szCs w:val="28"/>
        </w:rPr>
        <w:t xml:space="preserve">  В исследовании </w:t>
      </w:r>
      <w:r w:rsidR="00577B2F" w:rsidRPr="004A580D">
        <w:rPr>
          <w:sz w:val="28"/>
          <w:szCs w:val="28"/>
        </w:rPr>
        <w:t xml:space="preserve">Slack et al. [16] частота КБС </w:t>
      </w:r>
      <w:r w:rsidRPr="004A580D">
        <w:rPr>
          <w:sz w:val="28"/>
          <w:szCs w:val="28"/>
        </w:rPr>
        <w:t>в возрасте 50 лет у мужчин и женщин СГХ составляла 85,4% и 56,5% соответственно. Распространенность КБС у пациентов СГХ в нашем ис</w:t>
      </w:r>
      <w:r w:rsidR="00577B2F" w:rsidRPr="004A580D">
        <w:rPr>
          <w:sz w:val="28"/>
          <w:szCs w:val="28"/>
        </w:rPr>
        <w:t xml:space="preserve">следовании составляла 67,8%. В </w:t>
      </w:r>
      <w:r w:rsidRPr="004A580D">
        <w:rPr>
          <w:sz w:val="28"/>
          <w:szCs w:val="28"/>
        </w:rPr>
        <w:t xml:space="preserve">исследовании, проведенном в Китае, частота встречаемости КБС у больных с СГХ приводится несколько ниже в сравнении с полученными нами - 43,2%, и лишь 16% из них находились на терапии, снижающей уровень холестерина [13]. </w:t>
      </w:r>
    </w:p>
    <w:p w:rsidR="0075227C" w:rsidRPr="004A580D" w:rsidRDefault="0075227C" w:rsidP="0075227C">
      <w:pPr>
        <w:spacing w:line="360" w:lineRule="auto"/>
        <w:jc w:val="both"/>
        <w:rPr>
          <w:sz w:val="28"/>
          <w:szCs w:val="28"/>
          <w:lang w:eastAsia="en-US"/>
        </w:rPr>
      </w:pPr>
      <w:r w:rsidRPr="004A580D">
        <w:rPr>
          <w:b/>
          <w:sz w:val="28"/>
          <w:szCs w:val="28"/>
          <w:lang w:eastAsia="en-US"/>
        </w:rPr>
        <w:t xml:space="preserve">           Ограничения исследования.</w:t>
      </w:r>
      <w:r w:rsidRPr="004A580D">
        <w:rPr>
          <w:sz w:val="28"/>
          <w:szCs w:val="28"/>
          <w:lang w:eastAsia="en-US"/>
        </w:rPr>
        <w:t xml:space="preserve">  Распространенность высокой степени ГХС, в том числе СГХ проводилась на основании кросс-секционного эпидемиологического исследования. О</w:t>
      </w:r>
      <w:r w:rsidR="00577B2F" w:rsidRPr="004A580D">
        <w:rPr>
          <w:sz w:val="28"/>
          <w:szCs w:val="28"/>
          <w:lang w:eastAsia="en-US"/>
        </w:rPr>
        <w:t xml:space="preserve">пределение липидного профиля </w:t>
      </w:r>
      <w:r w:rsidRPr="004A580D">
        <w:rPr>
          <w:sz w:val="28"/>
          <w:szCs w:val="28"/>
          <w:lang w:eastAsia="en-US"/>
        </w:rPr>
        <w:t xml:space="preserve">проводилось в течение одного года без учета сезонных колебаний липидного обмена, не использован молекулярно-генетический анализ для идентификации </w:t>
      </w:r>
      <w:r w:rsidRPr="004A580D">
        <w:rPr>
          <w:sz w:val="28"/>
          <w:szCs w:val="28"/>
          <w:lang w:eastAsia="en-US"/>
        </w:rPr>
        <w:lastRenderedPageBreak/>
        <w:t>СГХ.  Для получения всесторонней картины выраженной ГХ, в том числе СГХ необходимы широкомасштабные эпидемиологические  исследования.</w:t>
      </w:r>
    </w:p>
    <w:p w:rsidR="0075227C" w:rsidRPr="004A580D" w:rsidRDefault="0075227C" w:rsidP="0075227C">
      <w:pPr>
        <w:spacing w:line="360" w:lineRule="auto"/>
        <w:jc w:val="both"/>
        <w:rPr>
          <w:sz w:val="28"/>
          <w:szCs w:val="28"/>
          <w:lang w:eastAsia="en-US"/>
        </w:rPr>
      </w:pPr>
      <w:r w:rsidRPr="004A580D">
        <w:rPr>
          <w:b/>
          <w:bCs/>
          <w:kern w:val="24"/>
          <w:sz w:val="28"/>
          <w:szCs w:val="28"/>
        </w:rPr>
        <w:t>Выводы</w:t>
      </w:r>
    </w:p>
    <w:p w:rsidR="0075227C" w:rsidRPr="004A580D" w:rsidRDefault="0075227C" w:rsidP="0075227C">
      <w:pPr>
        <w:pStyle w:val="a5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A580D">
        <w:rPr>
          <w:kern w:val="24"/>
          <w:sz w:val="28"/>
          <w:szCs w:val="28"/>
        </w:rPr>
        <w:t>1. Впервые оценена распространенность семейной гиперхолестеринемии в Кыргызстане, которая составляет 1:226 человек (≈ 26548 чел.)</w:t>
      </w:r>
    </w:p>
    <w:p w:rsidR="0075227C" w:rsidRPr="004A580D" w:rsidRDefault="0075227C" w:rsidP="0075227C">
      <w:pPr>
        <w:pStyle w:val="a5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A580D">
        <w:rPr>
          <w:kern w:val="24"/>
          <w:sz w:val="28"/>
          <w:szCs w:val="28"/>
        </w:rPr>
        <w:t xml:space="preserve">2. Среди пациентов с геСГХ выявлена </w:t>
      </w:r>
      <w:r w:rsidR="00577B2F" w:rsidRPr="004A580D">
        <w:rPr>
          <w:kern w:val="24"/>
          <w:sz w:val="28"/>
          <w:szCs w:val="28"/>
        </w:rPr>
        <w:t>высокая</w:t>
      </w:r>
      <w:r w:rsidRPr="004A580D">
        <w:rPr>
          <w:kern w:val="24"/>
          <w:sz w:val="28"/>
          <w:szCs w:val="28"/>
        </w:rPr>
        <w:t xml:space="preserve"> распространенность сердечно-сосудистых  заболеваний, связанных с атеросклерозом, при этом у 67,8,0% верифицирована КБС и у 39,0% периферический атеросклероз. </w:t>
      </w:r>
    </w:p>
    <w:p w:rsidR="0075227C" w:rsidRPr="004A580D" w:rsidRDefault="0075227C" w:rsidP="0075227C">
      <w:pPr>
        <w:pStyle w:val="a5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A580D">
        <w:rPr>
          <w:kern w:val="24"/>
          <w:sz w:val="28"/>
          <w:szCs w:val="28"/>
        </w:rPr>
        <w:t>3. 61,1% лиц геСГХ не получали гиполипидемическую терапию, 38,9% не назначалась высокоинтенсивная статинотерапия и не достигнут целевой уровень ХС.</w:t>
      </w:r>
    </w:p>
    <w:p w:rsidR="0075227C" w:rsidRPr="004A580D" w:rsidRDefault="0075227C" w:rsidP="0075227C">
      <w:pPr>
        <w:pStyle w:val="a5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A580D">
        <w:rPr>
          <w:kern w:val="24"/>
          <w:sz w:val="28"/>
          <w:szCs w:val="28"/>
        </w:rPr>
        <w:t xml:space="preserve">4. В нашей стране проблема, связанная с СГХ недооценивается как в отношении диагностики, так и лечения. </w:t>
      </w:r>
    </w:p>
    <w:p w:rsidR="0075227C" w:rsidRPr="004A580D" w:rsidRDefault="0075227C" w:rsidP="0075227C">
      <w:pPr>
        <w:pStyle w:val="a5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A580D">
        <w:rPr>
          <w:kern w:val="24"/>
          <w:sz w:val="28"/>
          <w:szCs w:val="28"/>
        </w:rPr>
        <w:t>5. В реальной клинической практике наиболее перспективным подходом выявления пациентов с СГХ, является каскадный скрининг и использование   Голландских критериев The Dutch Lipid Clinic Network (DLCN).</w:t>
      </w:r>
    </w:p>
    <w:p w:rsidR="0075227C" w:rsidRPr="004A580D" w:rsidRDefault="0075227C" w:rsidP="00577B2F">
      <w:pPr>
        <w:rPr>
          <w:b/>
          <w:sz w:val="28"/>
          <w:szCs w:val="28"/>
        </w:rPr>
      </w:pPr>
    </w:p>
    <w:p w:rsidR="0075227C" w:rsidRPr="004A580D" w:rsidRDefault="0075227C" w:rsidP="0075227C">
      <w:pPr>
        <w:jc w:val="center"/>
        <w:rPr>
          <w:b/>
          <w:sz w:val="28"/>
          <w:szCs w:val="28"/>
        </w:rPr>
      </w:pPr>
      <w:r w:rsidRPr="004A580D">
        <w:rPr>
          <w:b/>
          <w:sz w:val="28"/>
          <w:szCs w:val="28"/>
        </w:rPr>
        <w:t>Использованная литература</w:t>
      </w:r>
    </w:p>
    <w:p w:rsidR="0075227C" w:rsidRPr="004A580D" w:rsidRDefault="0075227C" w:rsidP="0075227C">
      <w:pPr>
        <w:jc w:val="center"/>
        <w:rPr>
          <w:b/>
          <w:sz w:val="28"/>
          <w:szCs w:val="28"/>
        </w:rPr>
      </w:pPr>
    </w:p>
    <w:p w:rsidR="0075227C" w:rsidRPr="004A580D" w:rsidRDefault="0075227C" w:rsidP="0075227C">
      <w:pPr>
        <w:pStyle w:val="21"/>
        <w:numPr>
          <w:ilvl w:val="0"/>
          <w:numId w:val="1"/>
        </w:numPr>
        <w:spacing w:line="360" w:lineRule="auto"/>
        <w:ind w:right="283"/>
        <w:rPr>
          <w:b/>
          <w:sz w:val="28"/>
          <w:szCs w:val="28"/>
        </w:rPr>
      </w:pPr>
      <w:r w:rsidRPr="004A580D">
        <w:rPr>
          <w:sz w:val="28"/>
          <w:szCs w:val="28"/>
        </w:rPr>
        <w:t xml:space="preserve">Здоровье населения и деятельность организаций здравоохранения КР за 2017 год. РМИЦ, Бишкек, 2018.  </w:t>
      </w:r>
    </w:p>
    <w:p w:rsidR="0075227C" w:rsidRPr="004A580D" w:rsidRDefault="0075227C" w:rsidP="007522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4A580D">
        <w:rPr>
          <w:sz w:val="28"/>
          <w:szCs w:val="28"/>
          <w:lang w:val="en-US"/>
        </w:rPr>
        <w:t>Yusuf S1, Hawken S, Ounpuu S, Dans T, Avezum A, Lanas F, Effect of potentially modifiable risk factors associated with myocardial infarction in 52 countries (the INTERHEART study): case-control study. Lancet. 2004 Sep 11-17;364(9438):937-52.</w:t>
      </w:r>
    </w:p>
    <w:p w:rsidR="0075227C" w:rsidRPr="004A580D" w:rsidRDefault="0075227C" w:rsidP="0075227C">
      <w:pPr>
        <w:pStyle w:val="21"/>
        <w:numPr>
          <w:ilvl w:val="0"/>
          <w:numId w:val="1"/>
        </w:numPr>
        <w:spacing w:line="360" w:lineRule="auto"/>
        <w:ind w:right="283"/>
        <w:rPr>
          <w:b/>
          <w:sz w:val="28"/>
          <w:szCs w:val="28"/>
        </w:rPr>
      </w:pPr>
      <w:r w:rsidRPr="004A580D">
        <w:rPr>
          <w:sz w:val="28"/>
          <w:szCs w:val="28"/>
        </w:rPr>
        <w:t xml:space="preserve">Полупанов А.Г., Халматов А.Н., Алтымышева А.Т. и др. Распространенность дислипидемий среди жителей Кыргызской Республики трудоспособного возраста (по данным международного исследования «ИнтерЭпид»). Вестник КРСУ 2014;5:128-32.  </w:t>
      </w:r>
    </w:p>
    <w:p w:rsidR="0075227C" w:rsidRPr="004A580D" w:rsidRDefault="0075227C" w:rsidP="0075227C">
      <w:pPr>
        <w:pStyle w:val="21"/>
        <w:numPr>
          <w:ilvl w:val="0"/>
          <w:numId w:val="1"/>
        </w:numPr>
        <w:spacing w:line="360" w:lineRule="auto"/>
        <w:ind w:right="283"/>
        <w:rPr>
          <w:b/>
          <w:sz w:val="28"/>
          <w:szCs w:val="28"/>
          <w:lang w:val="en-US"/>
        </w:rPr>
      </w:pPr>
      <w:r w:rsidRPr="004A580D">
        <w:rPr>
          <w:sz w:val="28"/>
          <w:szCs w:val="28"/>
          <w:lang w:val="en-US"/>
        </w:rPr>
        <w:lastRenderedPageBreak/>
        <w:t>Austin M.A., Hutter C.M., Zimmern R.L., Humphries S.E. Genetic causes of monogenic heterozygous familial hypercholesterolemia: a HuGE prevalence review. // Am J Epidemiol. 2004. Vol. 160. P. 407–420.</w:t>
      </w:r>
    </w:p>
    <w:p w:rsidR="0075227C" w:rsidRPr="004A580D" w:rsidRDefault="0075227C" w:rsidP="0075227C">
      <w:pPr>
        <w:pStyle w:val="21"/>
        <w:numPr>
          <w:ilvl w:val="0"/>
          <w:numId w:val="1"/>
        </w:numPr>
        <w:spacing w:line="360" w:lineRule="auto"/>
        <w:ind w:right="283"/>
        <w:rPr>
          <w:b/>
          <w:sz w:val="28"/>
          <w:szCs w:val="28"/>
          <w:lang w:val="en-US"/>
        </w:rPr>
      </w:pPr>
      <w:r w:rsidRPr="004A580D">
        <w:rPr>
          <w:sz w:val="28"/>
          <w:szCs w:val="28"/>
          <w:lang w:val="en-US"/>
        </w:rPr>
        <w:t>Marks D., Thorogood M., Neil H.A., Humphries S.E. A review on the diagnosis, natural history, and treatment of familial hypercholesterolaemia. // Atherosclerosis. 2003. V. 168. P. 1–14.</w:t>
      </w:r>
    </w:p>
    <w:p w:rsidR="0075227C" w:rsidRPr="004A580D" w:rsidRDefault="0075227C" w:rsidP="0075227C">
      <w:pPr>
        <w:pStyle w:val="21"/>
        <w:numPr>
          <w:ilvl w:val="0"/>
          <w:numId w:val="1"/>
        </w:numPr>
        <w:spacing w:line="360" w:lineRule="auto"/>
        <w:ind w:right="283"/>
        <w:rPr>
          <w:b/>
          <w:sz w:val="28"/>
          <w:szCs w:val="28"/>
          <w:lang w:val="en-US"/>
        </w:rPr>
      </w:pPr>
      <w:r w:rsidRPr="004A580D">
        <w:rPr>
          <w:sz w:val="28"/>
          <w:szCs w:val="28"/>
          <w:lang w:val="en-US"/>
        </w:rPr>
        <w:t>Liyanage K.E., Burnett J.R., Hooper A.J., van Bockxmeer F.M. Familial hypercholesterolemia: epidemiology, Neolithic origins and modern geographic distribution. // Crit Rev Clin Lab Sci. 2011 Jan-Feb. V. 48(1). P. 1-18.</w:t>
      </w:r>
    </w:p>
    <w:p w:rsidR="0075227C" w:rsidRPr="004A580D" w:rsidRDefault="0075227C" w:rsidP="0075227C">
      <w:pPr>
        <w:pStyle w:val="21"/>
        <w:numPr>
          <w:ilvl w:val="0"/>
          <w:numId w:val="1"/>
        </w:numPr>
        <w:spacing w:line="360" w:lineRule="auto"/>
        <w:ind w:right="283"/>
        <w:rPr>
          <w:b/>
          <w:sz w:val="28"/>
          <w:szCs w:val="28"/>
          <w:lang w:val="en-US"/>
        </w:rPr>
      </w:pPr>
      <w:r w:rsidRPr="004A580D">
        <w:rPr>
          <w:sz w:val="28"/>
          <w:szCs w:val="28"/>
          <w:lang w:val="en-US"/>
        </w:rPr>
        <w:t>Stone N.J., Robinson J.G., Lichtenstein A.H. et al</w:t>
      </w:r>
      <w:r w:rsidRPr="004A580D">
        <w:rPr>
          <w:sz w:val="28"/>
          <w:szCs w:val="28"/>
          <w:shd w:val="clear" w:color="auto" w:fill="FFFFFF"/>
          <w:lang w:val="en-US"/>
        </w:rPr>
        <w:t>. 2013ACC/AHA guideline on the treatment of blood cholesterol to reduce atherosclerotic cardiovascular risk in adults: a report of the American College of Cardiology/American Heart Association Task Force on Practice Guidelines. // Circulation. 2014. V. 129(suppl 2). P. S1–S45.</w:t>
      </w:r>
    </w:p>
    <w:p w:rsidR="0075227C" w:rsidRPr="004A580D" w:rsidRDefault="004A580D" w:rsidP="0075227C">
      <w:pPr>
        <w:pStyle w:val="21"/>
        <w:numPr>
          <w:ilvl w:val="0"/>
          <w:numId w:val="1"/>
        </w:numPr>
        <w:spacing w:line="360" w:lineRule="auto"/>
        <w:ind w:right="283"/>
        <w:rPr>
          <w:b/>
          <w:sz w:val="28"/>
          <w:szCs w:val="28"/>
          <w:lang w:val="en-US"/>
        </w:rPr>
      </w:pPr>
      <w:hyperlink r:id="rId9" w:history="1">
        <w:r w:rsidR="0075227C" w:rsidRPr="004A580D">
          <w:rPr>
            <w:sz w:val="28"/>
            <w:szCs w:val="28"/>
            <w:shd w:val="clear" w:color="auto" w:fill="FFFFFF"/>
            <w:lang w:val="en-US"/>
          </w:rPr>
          <w:t>Anderson T.J., </w:t>
        </w:r>
        <w:r w:rsidR="0075227C" w:rsidRPr="004A580D">
          <w:rPr>
            <w:bCs/>
            <w:iCs/>
            <w:sz w:val="28"/>
            <w:szCs w:val="28"/>
            <w:shd w:val="clear" w:color="auto" w:fill="FFFFFF"/>
            <w:lang w:val="en-US"/>
          </w:rPr>
          <w:t>Gregoire</w:t>
        </w:r>
        <w:r w:rsidR="0075227C" w:rsidRPr="004A580D">
          <w:rPr>
            <w:sz w:val="28"/>
            <w:szCs w:val="28"/>
            <w:shd w:val="clear" w:color="auto" w:fill="FFFFFF"/>
            <w:lang w:val="en-US"/>
          </w:rPr>
          <w:t> J., Hegele R.A. et al. 2012 Update of the Canadian Cardiovascular Society guidelines for the diagnosis and treatment of dyslipidemia for the prevention of cardiovascular disease in the adult. // Can J Cardiol. 2013. V. 29. P. 151–67</w:t>
        </w:r>
      </w:hyperlink>
      <w:r w:rsidR="0075227C" w:rsidRPr="004A580D">
        <w:rPr>
          <w:sz w:val="28"/>
          <w:szCs w:val="28"/>
          <w:lang w:val="en-US"/>
        </w:rPr>
        <w:t>.</w:t>
      </w:r>
    </w:p>
    <w:p w:rsidR="0075227C" w:rsidRPr="004A580D" w:rsidRDefault="004A580D" w:rsidP="0075227C">
      <w:pPr>
        <w:pStyle w:val="21"/>
        <w:numPr>
          <w:ilvl w:val="0"/>
          <w:numId w:val="1"/>
        </w:numPr>
        <w:spacing w:line="360" w:lineRule="auto"/>
        <w:ind w:right="283"/>
        <w:rPr>
          <w:b/>
          <w:sz w:val="28"/>
          <w:szCs w:val="28"/>
          <w:lang w:val="en-US"/>
        </w:rPr>
      </w:pPr>
      <w:hyperlink r:id="rId10" w:history="1">
        <w:r w:rsidR="0075227C" w:rsidRPr="004A580D">
          <w:rPr>
            <w:sz w:val="28"/>
            <w:szCs w:val="28"/>
            <w:shd w:val="clear" w:color="auto" w:fill="FFFFFF"/>
            <w:lang w:val="en-US"/>
          </w:rPr>
          <w:t>Watts G.F</w:t>
        </w:r>
      </w:hyperlink>
      <w:r w:rsidR="0075227C" w:rsidRPr="004A580D">
        <w:rPr>
          <w:sz w:val="28"/>
          <w:szCs w:val="28"/>
          <w:shd w:val="clear" w:color="auto" w:fill="FFFFFF"/>
          <w:lang w:val="en-US"/>
        </w:rPr>
        <w:t>., </w:t>
      </w:r>
      <w:hyperlink r:id="rId11" w:history="1">
        <w:r w:rsidR="0075227C" w:rsidRPr="004A580D">
          <w:rPr>
            <w:sz w:val="28"/>
            <w:szCs w:val="28"/>
            <w:shd w:val="clear" w:color="auto" w:fill="FFFFFF"/>
            <w:lang w:val="en-US"/>
          </w:rPr>
          <w:t>Gidding S</w:t>
        </w:r>
      </w:hyperlink>
      <w:r w:rsidR="0075227C" w:rsidRPr="004A580D">
        <w:rPr>
          <w:sz w:val="28"/>
          <w:szCs w:val="28"/>
          <w:shd w:val="clear" w:color="auto" w:fill="FFFFFF"/>
          <w:lang w:val="en-US"/>
        </w:rPr>
        <w:t>., </w:t>
      </w:r>
      <w:hyperlink r:id="rId12" w:history="1">
        <w:r w:rsidR="0075227C" w:rsidRPr="004A580D">
          <w:rPr>
            <w:sz w:val="28"/>
            <w:szCs w:val="28"/>
            <w:shd w:val="clear" w:color="auto" w:fill="FFFFFF"/>
            <w:lang w:val="en-US"/>
          </w:rPr>
          <w:t>Wierzbicki A.S</w:t>
        </w:r>
      </w:hyperlink>
      <w:r w:rsidR="0075227C" w:rsidRPr="004A580D">
        <w:rPr>
          <w:sz w:val="28"/>
          <w:szCs w:val="28"/>
          <w:shd w:val="clear" w:color="auto" w:fill="FFFFFF"/>
          <w:lang w:val="en-US"/>
        </w:rPr>
        <w:t>.</w:t>
      </w:r>
      <w:r w:rsidR="0075227C" w:rsidRPr="004A580D">
        <w:rPr>
          <w:sz w:val="28"/>
          <w:szCs w:val="28"/>
          <w:lang w:val="en-US"/>
        </w:rPr>
        <w:t xml:space="preserve"> et al. Integrated guidance on the care of familial hypercholesterolaemia from the International FH Foundation // International Journal of Cardiology. 2014. V. 171. P. 309–324. </w:t>
      </w:r>
    </w:p>
    <w:p w:rsidR="0075227C" w:rsidRPr="004A580D" w:rsidRDefault="0075227C" w:rsidP="0075227C">
      <w:pPr>
        <w:pStyle w:val="21"/>
        <w:numPr>
          <w:ilvl w:val="0"/>
          <w:numId w:val="1"/>
        </w:numPr>
        <w:spacing w:line="360" w:lineRule="auto"/>
        <w:ind w:right="283"/>
        <w:rPr>
          <w:b/>
          <w:sz w:val="28"/>
          <w:szCs w:val="28"/>
          <w:lang w:val="en-US"/>
        </w:rPr>
      </w:pPr>
      <w:r w:rsidRPr="004A580D">
        <w:rPr>
          <w:sz w:val="28"/>
          <w:szCs w:val="28"/>
          <w:lang w:val="en-US"/>
        </w:rPr>
        <w:t xml:space="preserve"> Nordestgaard B.G., Chapman M.J., Humphries S.E. et al. Familial hypercholesterolaemia is underdiagnosed and undertreated in the general population: guidance for clinicians to prevent coronary heart disease: consensus statement of the European Atherosclerosis Society. // Eur Heart J. 2013. V. 34. P. 3478–3490a.</w:t>
      </w:r>
      <w:r w:rsidRPr="004A580D">
        <w:t xml:space="preserve"> </w:t>
      </w:r>
    </w:p>
    <w:p w:rsidR="0075227C" w:rsidRPr="004A580D" w:rsidRDefault="0075227C" w:rsidP="007522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4A580D">
        <w:rPr>
          <w:sz w:val="28"/>
          <w:szCs w:val="28"/>
          <w:lang w:val="en-US"/>
        </w:rPr>
        <w:t>Thygesen K, Alpert J.S., Jaffe A.S., Simoons M.L., Chaitman B.R., White H.D. et al. Third universal definition of myocardial infarction. Eur Heart J. 2012 Oct; 33(20):2551±67 https://doi.org/10.1093/eurheartj/ ehs184 PMID: 22922414</w:t>
      </w:r>
    </w:p>
    <w:p w:rsidR="0075227C" w:rsidRPr="004A580D" w:rsidRDefault="0075227C" w:rsidP="0075227C">
      <w:pPr>
        <w:pStyle w:val="21"/>
        <w:numPr>
          <w:ilvl w:val="0"/>
          <w:numId w:val="1"/>
        </w:numPr>
        <w:spacing w:line="360" w:lineRule="auto"/>
        <w:ind w:right="283"/>
        <w:rPr>
          <w:rStyle w:val="a4"/>
          <w:b/>
          <w:i w:val="0"/>
          <w:sz w:val="36"/>
          <w:szCs w:val="28"/>
          <w:lang w:val="en-US"/>
        </w:rPr>
      </w:pPr>
      <w:r w:rsidRPr="004A580D">
        <w:rPr>
          <w:rStyle w:val="a4"/>
          <w:rFonts w:ascii="Roboto" w:hAnsi="Roboto"/>
          <w:i w:val="0"/>
          <w:iCs/>
          <w:sz w:val="28"/>
          <w:shd w:val="clear" w:color="auto" w:fill="FFFFFF"/>
          <w:lang w:val="en-US"/>
        </w:rPr>
        <w:lastRenderedPageBreak/>
        <w:t>Shi Z, Yuan B, Zhao D, Taylor AW, Lin J, Watts GF. Familial hypercholesterolemia in China: prevalence and evidence of underdetection and undertreatment in a community population. Int J Cardiol. 2014 Jul 1; 174(3):834±6 https://doi.org/10.1016/j.ijcard.2014.04.165 PMID: 24801084</w:t>
      </w:r>
    </w:p>
    <w:p w:rsidR="0075227C" w:rsidRPr="004A580D" w:rsidRDefault="0075227C" w:rsidP="0075227C">
      <w:pPr>
        <w:pStyle w:val="21"/>
        <w:numPr>
          <w:ilvl w:val="0"/>
          <w:numId w:val="1"/>
        </w:numPr>
        <w:spacing w:line="360" w:lineRule="auto"/>
        <w:ind w:right="283"/>
        <w:rPr>
          <w:rStyle w:val="a4"/>
          <w:b/>
          <w:i w:val="0"/>
          <w:sz w:val="28"/>
          <w:szCs w:val="28"/>
          <w:lang w:val="en-US"/>
        </w:rPr>
      </w:pPr>
      <w:r w:rsidRPr="004A580D">
        <w:rPr>
          <w:rStyle w:val="a4"/>
          <w:i w:val="0"/>
          <w:iCs/>
          <w:sz w:val="28"/>
          <w:szCs w:val="28"/>
          <w:shd w:val="clear" w:color="auto" w:fill="FFFFFF"/>
          <w:lang w:val="en-US"/>
        </w:rPr>
        <w:t>Watts GF, Shaw JE, Pang J, Magliano DJ, Jennings GL, Carrington MJ. Prevalence and treatment of familial hypercholesterolaemia in Australian communities. Int J Cardiol. 2015 Apr 15; 185:69±71 https:// doi.org/10.1016/j.ijcard.2015.03.027 PMID: 25791093</w:t>
      </w:r>
    </w:p>
    <w:p w:rsidR="0075227C" w:rsidRPr="004A580D" w:rsidRDefault="0075227C" w:rsidP="0075227C">
      <w:pPr>
        <w:pStyle w:val="21"/>
        <w:numPr>
          <w:ilvl w:val="0"/>
          <w:numId w:val="1"/>
        </w:numPr>
        <w:spacing w:line="360" w:lineRule="auto"/>
        <w:ind w:right="283"/>
        <w:rPr>
          <w:rStyle w:val="a4"/>
          <w:b/>
          <w:i w:val="0"/>
          <w:sz w:val="28"/>
          <w:szCs w:val="28"/>
          <w:lang w:val="en-US"/>
        </w:rPr>
      </w:pPr>
      <w:r w:rsidRPr="004A580D">
        <w:rPr>
          <w:rStyle w:val="a4"/>
          <w:i w:val="0"/>
          <w:iCs/>
          <w:sz w:val="28"/>
          <w:szCs w:val="28"/>
          <w:shd w:val="clear" w:color="auto" w:fill="FFFFFF"/>
          <w:lang w:val="en-US"/>
        </w:rPr>
        <w:t>De Ferranti SD, Rodday AM, Mendelson MM, Wong JB, Leslie LK, Sheldrick RC. Prevalence of Familial Hypercholesterolemia in the 1999 to 2012 United States National Health and Nutrition Examination Sur-veys (NHANES). Circulation. 2016 Mar 15; 133(11):1067±72 https://doi.org/10.1161/ CIRCULATIONAHA.115.018791 PMID: 26976914.</w:t>
      </w:r>
    </w:p>
    <w:p w:rsidR="0075227C" w:rsidRPr="004A580D" w:rsidRDefault="0075227C" w:rsidP="0075227C">
      <w:pPr>
        <w:pStyle w:val="21"/>
        <w:numPr>
          <w:ilvl w:val="0"/>
          <w:numId w:val="1"/>
        </w:numPr>
        <w:spacing w:line="360" w:lineRule="auto"/>
        <w:ind w:right="283"/>
        <w:rPr>
          <w:rStyle w:val="a4"/>
          <w:i w:val="0"/>
          <w:sz w:val="28"/>
          <w:szCs w:val="28"/>
          <w:lang w:val="en-US"/>
        </w:rPr>
      </w:pPr>
      <w:r w:rsidRPr="004A580D">
        <w:rPr>
          <w:rStyle w:val="a4"/>
          <w:i w:val="0"/>
          <w:sz w:val="28"/>
          <w:szCs w:val="28"/>
          <w:lang w:val="en-US"/>
        </w:rPr>
        <w:t>Ershova A.I., Meshkov A.N., Bazhan S.S., Storozhok M.A. et al. (2017) The prevalence of familial hypercholesterolemia in the West Siberian region of the Russian Federation: A substudy of the ESSE-RF. PLoS ONE 12(7): e0181148. https://doi.org/ 10.1371/journal.pone.0181148</w:t>
      </w:r>
    </w:p>
    <w:p w:rsidR="0075227C" w:rsidRPr="004A580D" w:rsidRDefault="0075227C" w:rsidP="0075227C">
      <w:pPr>
        <w:pStyle w:val="21"/>
        <w:numPr>
          <w:ilvl w:val="0"/>
          <w:numId w:val="1"/>
        </w:numPr>
        <w:spacing w:line="360" w:lineRule="auto"/>
        <w:ind w:right="283"/>
        <w:rPr>
          <w:sz w:val="28"/>
          <w:szCs w:val="28"/>
          <w:lang w:val="en-US"/>
        </w:rPr>
      </w:pPr>
      <w:r w:rsidRPr="004A580D">
        <w:rPr>
          <w:rStyle w:val="a4"/>
          <w:i w:val="0"/>
          <w:sz w:val="28"/>
          <w:szCs w:val="28"/>
          <w:lang w:val="en-US"/>
        </w:rPr>
        <w:t>Slack J. Risks of ischaemic heart-disease in familial hyperlipoproteinaemic states. Lancet. 1969 Dec 27; 2(7635):1380±2 PMID: 4188273</w:t>
      </w:r>
    </w:p>
    <w:p w:rsidR="0075227C" w:rsidRPr="004A580D" w:rsidRDefault="0075227C" w:rsidP="0075227C">
      <w:pPr>
        <w:jc w:val="both"/>
        <w:rPr>
          <w:caps/>
          <w:sz w:val="22"/>
          <w:szCs w:val="22"/>
        </w:rPr>
      </w:pPr>
    </w:p>
    <w:p w:rsidR="0075227C" w:rsidRPr="004A580D" w:rsidRDefault="0075227C" w:rsidP="0075227C">
      <w:pPr>
        <w:jc w:val="center"/>
        <w:rPr>
          <w:b/>
          <w:szCs w:val="32"/>
        </w:rPr>
      </w:pPr>
    </w:p>
    <w:p w:rsidR="0075227C" w:rsidRPr="004A580D" w:rsidRDefault="0075227C" w:rsidP="0075227C">
      <w:pPr>
        <w:jc w:val="center"/>
        <w:rPr>
          <w:b/>
          <w:szCs w:val="32"/>
        </w:rPr>
      </w:pPr>
    </w:p>
    <w:p w:rsidR="0075227C" w:rsidRPr="004A580D" w:rsidRDefault="0075227C" w:rsidP="0075227C">
      <w:pPr>
        <w:jc w:val="center"/>
        <w:rPr>
          <w:b/>
          <w:szCs w:val="32"/>
        </w:rPr>
      </w:pPr>
    </w:p>
    <w:p w:rsidR="0075227C" w:rsidRPr="004A580D" w:rsidRDefault="0075227C" w:rsidP="0075227C">
      <w:pPr>
        <w:jc w:val="center"/>
        <w:rPr>
          <w:b/>
          <w:szCs w:val="32"/>
        </w:rPr>
      </w:pPr>
    </w:p>
    <w:p w:rsidR="0075227C" w:rsidRPr="004A580D" w:rsidRDefault="0075227C" w:rsidP="0075227C">
      <w:pPr>
        <w:jc w:val="center"/>
        <w:rPr>
          <w:b/>
          <w:szCs w:val="32"/>
        </w:rPr>
      </w:pPr>
    </w:p>
    <w:p w:rsidR="0075227C" w:rsidRPr="004A580D" w:rsidRDefault="0075227C" w:rsidP="0075227C">
      <w:pPr>
        <w:jc w:val="center"/>
        <w:rPr>
          <w:b/>
          <w:szCs w:val="32"/>
        </w:rPr>
      </w:pPr>
    </w:p>
    <w:p w:rsidR="0075227C" w:rsidRPr="004A580D" w:rsidRDefault="0075227C" w:rsidP="0075227C">
      <w:pPr>
        <w:jc w:val="center"/>
        <w:rPr>
          <w:b/>
          <w:szCs w:val="32"/>
        </w:rPr>
      </w:pPr>
    </w:p>
    <w:p w:rsidR="0075227C" w:rsidRPr="004A580D" w:rsidRDefault="0075227C" w:rsidP="0075227C">
      <w:pPr>
        <w:jc w:val="center"/>
        <w:rPr>
          <w:b/>
          <w:szCs w:val="32"/>
        </w:rPr>
      </w:pPr>
    </w:p>
    <w:p w:rsidR="001206F6" w:rsidRPr="004A580D" w:rsidRDefault="001206F6" w:rsidP="0075227C"/>
    <w:sectPr w:rsidR="001206F6" w:rsidRPr="004A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6DC9"/>
    <w:multiLevelType w:val="hybridMultilevel"/>
    <w:tmpl w:val="0A4EB170"/>
    <w:lvl w:ilvl="0" w:tplc="BBDC9E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24627FCB"/>
    <w:multiLevelType w:val="hybridMultilevel"/>
    <w:tmpl w:val="AB1AB31E"/>
    <w:lvl w:ilvl="0" w:tplc="1AC0B664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  <w:rPr>
        <w:color w:val="auto"/>
      </w:rPr>
    </w:lvl>
    <w:lvl w:ilvl="1" w:tplc="C8F4B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AF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C8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6A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222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127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D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E0B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227C5"/>
    <w:multiLevelType w:val="hybridMultilevel"/>
    <w:tmpl w:val="2998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7C"/>
    <w:rsid w:val="001206F6"/>
    <w:rsid w:val="00131284"/>
    <w:rsid w:val="001C49DD"/>
    <w:rsid w:val="004A580D"/>
    <w:rsid w:val="00577B2F"/>
    <w:rsid w:val="0075227C"/>
    <w:rsid w:val="00C46BE0"/>
    <w:rsid w:val="00C54E3D"/>
    <w:rsid w:val="00EB704F"/>
    <w:rsid w:val="00E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6245-078E-4EC8-8BFD-C8EA607C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22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522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7522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5227C"/>
    <w:rPr>
      <w:rFonts w:cs="Times New Roman"/>
      <w:i/>
    </w:rPr>
  </w:style>
  <w:style w:type="paragraph" w:customStyle="1" w:styleId="21">
    <w:name w:val="Основной текст 21"/>
    <w:basedOn w:val="a"/>
    <w:rsid w:val="0075227C"/>
    <w:pPr>
      <w:ind w:firstLine="708"/>
      <w:jc w:val="both"/>
    </w:pPr>
    <w:rPr>
      <w:szCs w:val="20"/>
    </w:rPr>
  </w:style>
  <w:style w:type="paragraph" w:styleId="a5">
    <w:name w:val="Normal (Web)"/>
    <w:basedOn w:val="a"/>
    <w:uiPriority w:val="99"/>
    <w:unhideWhenUsed/>
    <w:rsid w:val="0075227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12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www.ncbi.nlm.nih.gov/pubmed/?term=Wierzbicki%20AS%5BAuthor%5D&amp;cauthor=true&amp;cauthor_uid=244182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ncbi.nlm.nih.gov/pubmed/?term=Gidding%20S%5BAuthor%5D&amp;cauthor=true&amp;cauthor_uid=24418289" TargetMode="External"/><Relationship Id="rId5" Type="http://schemas.openxmlformats.org/officeDocument/2006/relationships/hyperlink" Target="http://www.eas.com" TargetMode="External"/><Relationship Id="rId10" Type="http://schemas.openxmlformats.org/officeDocument/2006/relationships/hyperlink" Target="https://www.ncbi.nlm.nih.gov/pubmed/?term=Watts%20GF%5BAuthor%5D&amp;cauthor=true&amp;cauthor_uid=24418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search?newwindow=1&amp;biw=1366&amp;bih=662&amp;q=Anderson+TJ,+Gregoire+J,+Hegele+RA,+et+al.+2012+Update+of+the+Canadian+Cardiovascular+Society+guidelines+for+the+diagnosis+and+treatment+of+dyslipidemia+for+the+prevention+of+cardiovascular+disease+in+the+adult.+Can+J+Cardiol+2013;+29:151%E2%80%9367&amp;spell=1&amp;sa=X&amp;ved=0ahUKEwjuwpHs7IfUAhXMLMAKHf3ABjEQvwUIHigA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986566783318751"/>
          <c:y val="6.6443217665615145E-2"/>
          <c:w val="0.46273148148148141"/>
          <c:h val="0.788249211356466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5.4701443569553802E-2"/>
                  <c:y val="0.13107347654912702"/>
                </c:manualLayout>
              </c:layout>
              <c:tx>
                <c:rich>
                  <a:bodyPr/>
                  <a:lstStyle/>
                  <a:p>
                    <a:pPr>
                      <a:defRPr sz="1016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1,3%</a:t>
                    </a:r>
                  </a:p>
                </c:rich>
              </c:tx>
              <c:spPr>
                <a:noFill/>
                <a:ln w="2151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009313939924184"/>
                  <c:y val="-1.7581022480885541E-2"/>
                </c:manualLayout>
              </c:layout>
              <c:tx>
                <c:rich>
                  <a:bodyPr/>
                  <a:lstStyle/>
                  <a:p>
                    <a:pPr>
                      <a:defRPr sz="1016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4,1%</a:t>
                    </a:r>
                  </a:p>
                </c:rich>
              </c:tx>
              <c:spPr>
                <a:noFill/>
                <a:ln w="2151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667960775736367"/>
                  <c:y val="-8.5713368709346108E-2"/>
                </c:manualLayout>
              </c:layout>
              <c:tx>
                <c:rich>
                  <a:bodyPr/>
                  <a:lstStyle/>
                  <a:p>
                    <a:pPr>
                      <a:defRPr sz="1016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7,9%</a:t>
                    </a:r>
                  </a:p>
                </c:rich>
              </c:tx>
              <c:spPr>
                <a:noFill/>
                <a:ln w="2151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определенная</c:v>
                </c:pt>
                <c:pt idx="1">
                  <c:v>вероятная</c:v>
                </c:pt>
                <c:pt idx="2">
                  <c:v>возможная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1.3</c:v>
                </c:pt>
                <c:pt idx="1">
                  <c:v>4.0999999999999996</c:v>
                </c:pt>
                <c:pt idx="2">
                  <c:v>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1514">
          <a:noFill/>
        </a:ln>
      </c:spPr>
    </c:plotArea>
    <c:legend>
      <c:legendPos val="r"/>
      <c:overlay val="0"/>
      <c:txPr>
        <a:bodyPr/>
        <a:lstStyle/>
        <a:p>
          <a:pPr>
            <a:defRPr sz="1016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57001787643943E-2"/>
          <c:y val="0.10584346114344402"/>
          <c:w val="0.82408599642471214"/>
          <c:h val="0.684711999315303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0.18282804906271705"/>
                  <c:y val="-0.10416666666666667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61,1</a:t>
                    </a:r>
                    <a:r>
                      <a:rPr lang="en-US" b="1">
                        <a:solidFill>
                          <a:schemeClr val="tx1"/>
                        </a:solidFill>
                      </a:rPr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811386253182135"/>
                  <c:y val="2.1324032865457036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38,9%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4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без терапии</c:v>
                </c:pt>
                <c:pt idx="1">
                  <c:v>На монотерапии статинами</c:v>
                </c:pt>
                <c:pt idx="2">
                  <c:v>На комбинированной терапии статинами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61.1</c:v>
                </c:pt>
                <c:pt idx="1">
                  <c:v>38.9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legend>
      <c:legendPos val="b"/>
      <c:legendEntry>
        <c:idx val="2"/>
        <c:delete val="1"/>
      </c:legendEntry>
      <c:overlay val="0"/>
      <c:spPr>
        <a:noFill/>
        <a:ln w="2539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3</cp:revision>
  <dcterms:created xsi:type="dcterms:W3CDTF">2019-02-15T05:49:00Z</dcterms:created>
  <dcterms:modified xsi:type="dcterms:W3CDTF">2019-02-15T08:16:00Z</dcterms:modified>
</cp:coreProperties>
</file>