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5B" w:rsidRPr="00C1135B" w:rsidRDefault="00C1135B" w:rsidP="00C1135B">
      <w:pPr>
        <w:spacing w:after="0" w:line="240" w:lineRule="auto"/>
        <w:ind w:right="-144" w:hanging="142"/>
        <w:jc w:val="center"/>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МИНИСТЕРСТВО СЕЛЬСКОГО ХОЗЯЙСТВА РОССИЙСКОЙ ФЕДЕРАЦИИ                           ФЕДЕРАЛЬОЕ ГОСУДАРСТВЕННОЕ БЮДЖЕТНОЕ</w:t>
      </w:r>
    </w:p>
    <w:p w:rsidR="00C1135B" w:rsidRPr="00C1135B" w:rsidRDefault="00C1135B" w:rsidP="00C1135B">
      <w:pPr>
        <w:spacing w:after="0" w:line="240" w:lineRule="auto"/>
        <w:ind w:hanging="142"/>
        <w:jc w:val="center"/>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ОБРАЗОВАТЕЛЬНОЕ УЧРЕЖДЕНИЕ ВЫСШЕГО ОБРАЗОВАНИЯ</w:t>
      </w:r>
    </w:p>
    <w:p w:rsidR="00C1135B" w:rsidRPr="00C1135B" w:rsidRDefault="00C1135B" w:rsidP="00C1135B">
      <w:pPr>
        <w:spacing w:after="0" w:line="240" w:lineRule="auto"/>
        <w:ind w:hanging="142"/>
        <w:jc w:val="center"/>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СТАВРОПОЛЬСКИЙ ГОСУДАРСТВЕННЫЙ АГРАРЫЙ УИВЕРСИТЕТ</w:t>
      </w:r>
    </w:p>
    <w:p w:rsidR="00C1135B" w:rsidRDefault="00C1135B" w:rsidP="00C1135B">
      <w:pPr>
        <w:spacing w:after="0" w:line="360" w:lineRule="auto"/>
        <w:jc w:val="right"/>
        <w:rPr>
          <w:rFonts w:ascii="Times New Roman" w:eastAsia="Times New Roman" w:hAnsi="Times New Roman" w:cs="Times New Roman"/>
          <w:sz w:val="28"/>
          <w:szCs w:val="28"/>
          <w:lang w:eastAsia="ru-RU"/>
        </w:rPr>
      </w:pPr>
    </w:p>
    <w:p w:rsidR="00C1135B" w:rsidRPr="00C1135B" w:rsidRDefault="00C1135B" w:rsidP="00C1135B">
      <w:pPr>
        <w:spacing w:after="0" w:line="360" w:lineRule="auto"/>
        <w:jc w:val="right"/>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Кафедра «Финансы, кредит и страховое дело»</w:t>
      </w:r>
    </w:p>
    <w:p w:rsidR="00C1135B" w:rsidRDefault="00C1135B" w:rsidP="00C1135B">
      <w:pPr>
        <w:spacing w:after="0" w:line="360" w:lineRule="auto"/>
        <w:jc w:val="right"/>
        <w:rPr>
          <w:rFonts w:ascii="Times New Roman" w:eastAsia="Times New Roman" w:hAnsi="Times New Roman" w:cs="Times New Roman"/>
          <w:sz w:val="28"/>
          <w:szCs w:val="28"/>
          <w:lang w:eastAsia="ru-RU"/>
        </w:rPr>
      </w:pPr>
    </w:p>
    <w:p w:rsidR="00C1135B" w:rsidRDefault="00C1135B" w:rsidP="00C1135B">
      <w:pPr>
        <w:spacing w:after="0" w:line="360" w:lineRule="auto"/>
        <w:jc w:val="right"/>
        <w:rPr>
          <w:rFonts w:ascii="Times New Roman" w:eastAsia="Times New Roman" w:hAnsi="Times New Roman" w:cs="Times New Roman"/>
          <w:sz w:val="28"/>
          <w:szCs w:val="28"/>
          <w:lang w:eastAsia="ru-RU"/>
        </w:rPr>
      </w:pPr>
    </w:p>
    <w:p w:rsidR="00C1135B" w:rsidRPr="00C1135B" w:rsidRDefault="00C1135B" w:rsidP="00C1135B">
      <w:pPr>
        <w:spacing w:after="0" w:line="360" w:lineRule="auto"/>
        <w:jc w:val="right"/>
        <w:rPr>
          <w:rFonts w:ascii="Times New Roman" w:eastAsia="Times New Roman" w:hAnsi="Times New Roman" w:cs="Times New Roman"/>
          <w:sz w:val="28"/>
          <w:szCs w:val="28"/>
          <w:lang w:eastAsia="ru-RU"/>
        </w:rPr>
      </w:pPr>
    </w:p>
    <w:p w:rsidR="00C1135B" w:rsidRPr="00C1135B" w:rsidRDefault="00C1135B" w:rsidP="00C1135B">
      <w:pPr>
        <w:spacing w:after="0" w:line="360" w:lineRule="auto"/>
        <w:jc w:val="right"/>
        <w:rPr>
          <w:rFonts w:ascii="Times New Roman" w:eastAsia="Times New Roman" w:hAnsi="Times New Roman" w:cs="Times New Roman"/>
          <w:sz w:val="28"/>
          <w:szCs w:val="28"/>
          <w:lang w:eastAsia="ru-RU"/>
        </w:rPr>
      </w:pPr>
    </w:p>
    <w:p w:rsidR="00C1135B" w:rsidRPr="00C1135B" w:rsidRDefault="00C1135B" w:rsidP="00C1135B">
      <w:pPr>
        <w:spacing w:after="0" w:line="360" w:lineRule="auto"/>
        <w:jc w:val="center"/>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КУРСОВАЯ РАБОТА</w:t>
      </w:r>
    </w:p>
    <w:p w:rsidR="00C1135B" w:rsidRPr="00C1135B" w:rsidRDefault="00C1135B" w:rsidP="00C1135B">
      <w:pPr>
        <w:spacing w:after="0" w:line="360" w:lineRule="auto"/>
        <w:jc w:val="center"/>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По дисциплине «Страхование»</w:t>
      </w:r>
    </w:p>
    <w:p w:rsidR="00C1135B" w:rsidRPr="00C1135B" w:rsidRDefault="00C1135B" w:rsidP="00C1135B">
      <w:pPr>
        <w:spacing w:after="0" w:line="360" w:lineRule="auto"/>
        <w:jc w:val="center"/>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 xml:space="preserve">на тему: </w:t>
      </w:r>
      <w:r w:rsidRPr="00C113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Страхование гражданской ответственности владельцев автотранспортных средств</w:t>
      </w:r>
      <w:r w:rsidRPr="00C1135B">
        <w:rPr>
          <w:rFonts w:ascii="Times New Roman" w:eastAsia="Times New Roman" w:hAnsi="Times New Roman" w:cs="Times New Roman"/>
          <w:b/>
          <w:sz w:val="28"/>
          <w:szCs w:val="28"/>
          <w:lang w:eastAsia="ru-RU"/>
        </w:rPr>
        <w:t>»</w:t>
      </w:r>
    </w:p>
    <w:p w:rsidR="00C1135B" w:rsidRPr="00C1135B" w:rsidRDefault="00C1135B" w:rsidP="00C1135B">
      <w:pPr>
        <w:spacing w:after="0" w:line="360" w:lineRule="auto"/>
        <w:jc w:val="center"/>
        <w:rPr>
          <w:rFonts w:ascii="Times New Roman" w:eastAsia="Times New Roman" w:hAnsi="Times New Roman" w:cs="Times New Roman"/>
          <w:sz w:val="28"/>
          <w:szCs w:val="28"/>
          <w:lang w:eastAsia="ru-RU"/>
        </w:rPr>
      </w:pPr>
    </w:p>
    <w:p w:rsidR="00C1135B" w:rsidRPr="00C1135B" w:rsidRDefault="00C1135B" w:rsidP="00C1135B">
      <w:pPr>
        <w:spacing w:after="0" w:line="360" w:lineRule="auto"/>
        <w:jc w:val="center"/>
        <w:rPr>
          <w:rFonts w:ascii="Times New Roman" w:eastAsia="Times New Roman" w:hAnsi="Times New Roman" w:cs="Times New Roman"/>
          <w:sz w:val="28"/>
          <w:szCs w:val="28"/>
          <w:lang w:eastAsia="ru-RU"/>
        </w:rPr>
      </w:pPr>
    </w:p>
    <w:p w:rsidR="00C1135B" w:rsidRPr="00C1135B" w:rsidRDefault="00C1135B" w:rsidP="00C1135B">
      <w:pPr>
        <w:spacing w:after="0" w:line="360" w:lineRule="auto"/>
        <w:ind w:firstLine="1134"/>
        <w:jc w:val="right"/>
        <w:rPr>
          <w:rFonts w:ascii="Times New Roman" w:eastAsia="Times New Roman" w:hAnsi="Times New Roman" w:cs="Times New Roman"/>
          <w:b/>
          <w:sz w:val="28"/>
          <w:szCs w:val="28"/>
          <w:lang w:eastAsia="ru-RU"/>
        </w:rPr>
      </w:pPr>
      <w:r w:rsidRPr="00C1135B">
        <w:rPr>
          <w:rFonts w:ascii="Times New Roman" w:eastAsia="Times New Roman" w:hAnsi="Times New Roman" w:cs="Times New Roman"/>
          <w:b/>
          <w:sz w:val="28"/>
          <w:szCs w:val="28"/>
          <w:lang w:eastAsia="ru-RU"/>
        </w:rPr>
        <w:t xml:space="preserve">   Выполнила:</w:t>
      </w:r>
    </w:p>
    <w:p w:rsidR="00C1135B" w:rsidRPr="00C1135B" w:rsidRDefault="00C1135B" w:rsidP="00C1135B">
      <w:pPr>
        <w:spacing w:after="0" w:line="360" w:lineRule="auto"/>
        <w:ind w:firstLine="1134"/>
        <w:jc w:val="right"/>
        <w:rPr>
          <w:rFonts w:ascii="Times New Roman" w:eastAsia="Times New Roman" w:hAnsi="Times New Roman" w:cs="Times New Roman"/>
          <w:b/>
          <w:sz w:val="28"/>
          <w:szCs w:val="28"/>
          <w:lang w:eastAsia="ru-RU"/>
        </w:rPr>
      </w:pPr>
      <w:r w:rsidRPr="00C1135B">
        <w:rPr>
          <w:rFonts w:ascii="Times New Roman" w:eastAsia="Times New Roman" w:hAnsi="Times New Roman" w:cs="Times New Roman"/>
          <w:sz w:val="28"/>
          <w:szCs w:val="28"/>
          <w:lang w:eastAsia="ru-RU"/>
        </w:rPr>
        <w:t>студентка 4курса 5 группы</w:t>
      </w:r>
    </w:p>
    <w:p w:rsidR="00C1135B" w:rsidRPr="00C1135B" w:rsidRDefault="00C1135B" w:rsidP="00C1135B">
      <w:pPr>
        <w:spacing w:after="0" w:line="360" w:lineRule="auto"/>
        <w:ind w:firstLine="1134"/>
        <w:jc w:val="right"/>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 xml:space="preserve"> направление подготовки 38.03.01                                                                                                                                                                                     </w:t>
      </w:r>
    </w:p>
    <w:p w:rsidR="00C1135B" w:rsidRPr="00C1135B" w:rsidRDefault="00C1135B" w:rsidP="00C1135B">
      <w:pPr>
        <w:spacing w:after="0" w:line="360" w:lineRule="auto"/>
        <w:ind w:firstLine="1134"/>
        <w:jc w:val="right"/>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«Экономика»</w:t>
      </w:r>
    </w:p>
    <w:p w:rsidR="00C1135B" w:rsidRPr="00C1135B" w:rsidRDefault="00C1135B" w:rsidP="00C1135B">
      <w:pPr>
        <w:tabs>
          <w:tab w:val="left" w:pos="3480"/>
          <w:tab w:val="center" w:pos="5244"/>
        </w:tabs>
        <w:spacing w:after="0" w:line="360" w:lineRule="auto"/>
        <w:ind w:firstLine="1134"/>
        <w:jc w:val="right"/>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ab/>
      </w:r>
      <w:r w:rsidRPr="00C1135B">
        <w:rPr>
          <w:rFonts w:ascii="Times New Roman" w:eastAsia="Times New Roman" w:hAnsi="Times New Roman" w:cs="Times New Roman"/>
          <w:sz w:val="28"/>
          <w:szCs w:val="28"/>
          <w:lang w:eastAsia="ru-RU"/>
        </w:rPr>
        <w:tab/>
        <w:t xml:space="preserve"> профиль «Финансы и кредит»</w:t>
      </w:r>
    </w:p>
    <w:p w:rsidR="00C1135B" w:rsidRPr="00C1135B" w:rsidRDefault="005B73B9" w:rsidP="00C1135B">
      <w:pPr>
        <w:spacing w:after="0" w:line="360" w:lineRule="auto"/>
        <w:ind w:firstLine="1134"/>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Мамаева Малика </w:t>
      </w:r>
      <w:proofErr w:type="spellStart"/>
      <w:r>
        <w:rPr>
          <w:rFonts w:ascii="Times New Roman" w:eastAsia="Times New Roman" w:hAnsi="Times New Roman" w:cs="Times New Roman"/>
          <w:b/>
          <w:sz w:val="28"/>
          <w:szCs w:val="28"/>
          <w:lang w:eastAsia="ru-RU"/>
        </w:rPr>
        <w:t>Джамбулатовна</w:t>
      </w:r>
      <w:proofErr w:type="spellEnd"/>
    </w:p>
    <w:p w:rsidR="00C1135B" w:rsidRPr="00C1135B" w:rsidRDefault="00C1135B" w:rsidP="00C1135B">
      <w:pPr>
        <w:spacing w:after="0" w:line="360" w:lineRule="auto"/>
        <w:rPr>
          <w:rFonts w:ascii="Times New Roman" w:eastAsia="Times New Roman" w:hAnsi="Times New Roman" w:cs="Times New Roman"/>
          <w:b/>
          <w:sz w:val="28"/>
          <w:szCs w:val="28"/>
          <w:lang w:eastAsia="ru-RU"/>
        </w:rPr>
      </w:pPr>
    </w:p>
    <w:p w:rsidR="00C1135B" w:rsidRPr="00C1135B" w:rsidRDefault="00C1135B" w:rsidP="00C1135B">
      <w:pPr>
        <w:spacing w:after="0" w:line="360" w:lineRule="auto"/>
        <w:ind w:firstLine="1134"/>
        <w:jc w:val="right"/>
        <w:rPr>
          <w:rFonts w:ascii="Times New Roman" w:eastAsia="Times New Roman" w:hAnsi="Times New Roman" w:cs="Times New Roman"/>
          <w:b/>
          <w:sz w:val="28"/>
          <w:szCs w:val="28"/>
          <w:lang w:eastAsia="ru-RU"/>
        </w:rPr>
      </w:pPr>
    </w:p>
    <w:p w:rsidR="00C1135B" w:rsidRPr="00C1135B" w:rsidRDefault="00C1135B" w:rsidP="00C1135B">
      <w:pPr>
        <w:spacing w:after="0" w:line="360" w:lineRule="auto"/>
        <w:ind w:firstLine="1134"/>
        <w:jc w:val="right"/>
        <w:rPr>
          <w:rFonts w:ascii="Times New Roman" w:eastAsia="Times New Roman" w:hAnsi="Times New Roman" w:cs="Times New Roman"/>
          <w:b/>
          <w:sz w:val="28"/>
          <w:szCs w:val="28"/>
          <w:lang w:eastAsia="ru-RU"/>
        </w:rPr>
      </w:pPr>
      <w:r w:rsidRPr="00C1135B">
        <w:rPr>
          <w:rFonts w:ascii="Times New Roman" w:eastAsia="Times New Roman" w:hAnsi="Times New Roman" w:cs="Times New Roman"/>
          <w:b/>
          <w:sz w:val="28"/>
          <w:szCs w:val="28"/>
          <w:lang w:eastAsia="ru-RU"/>
        </w:rPr>
        <w:t xml:space="preserve">  Руководитель:</w:t>
      </w:r>
    </w:p>
    <w:p w:rsidR="00C1135B" w:rsidRPr="00C1135B" w:rsidRDefault="00C1135B" w:rsidP="00C1135B">
      <w:pPr>
        <w:spacing w:after="0" w:line="360" w:lineRule="auto"/>
        <w:ind w:firstLine="1134"/>
        <w:jc w:val="right"/>
        <w:rPr>
          <w:rFonts w:ascii="Times New Roman" w:eastAsia="Times New Roman" w:hAnsi="Times New Roman" w:cs="Times New Roman"/>
          <w:sz w:val="28"/>
          <w:szCs w:val="28"/>
          <w:lang w:eastAsia="ru-RU"/>
        </w:rPr>
      </w:pPr>
      <w:r w:rsidRPr="00C1135B">
        <w:rPr>
          <w:rFonts w:ascii="Times New Roman" w:eastAsia="Times New Roman" w:hAnsi="Times New Roman" w:cs="Times New Roman"/>
          <w:sz w:val="28"/>
          <w:szCs w:val="28"/>
          <w:lang w:eastAsia="ru-RU"/>
        </w:rPr>
        <w:t xml:space="preserve"> </w:t>
      </w:r>
      <w:proofErr w:type="spellStart"/>
      <w:r w:rsidRPr="00C1135B">
        <w:rPr>
          <w:rFonts w:ascii="Times New Roman" w:eastAsia="Times New Roman" w:hAnsi="Times New Roman" w:cs="Times New Roman"/>
          <w:sz w:val="28"/>
          <w:szCs w:val="28"/>
          <w:lang w:eastAsia="ru-RU"/>
        </w:rPr>
        <w:t>К.э.н</w:t>
      </w:r>
      <w:proofErr w:type="spellEnd"/>
      <w:r w:rsidRPr="00C1135B">
        <w:rPr>
          <w:rFonts w:ascii="Times New Roman" w:eastAsia="Times New Roman" w:hAnsi="Times New Roman" w:cs="Times New Roman"/>
          <w:sz w:val="28"/>
          <w:szCs w:val="28"/>
          <w:lang w:eastAsia="ru-RU"/>
        </w:rPr>
        <w:t>., доцент</w:t>
      </w:r>
    </w:p>
    <w:p w:rsidR="00C1135B" w:rsidRPr="00C1135B" w:rsidRDefault="00C1135B" w:rsidP="00C1135B">
      <w:pPr>
        <w:spacing w:after="0" w:line="360" w:lineRule="auto"/>
        <w:ind w:firstLine="1134"/>
        <w:jc w:val="right"/>
        <w:rPr>
          <w:rFonts w:ascii="Times New Roman" w:eastAsia="Times New Roman" w:hAnsi="Times New Roman" w:cs="Times New Roman"/>
          <w:b/>
          <w:sz w:val="28"/>
          <w:szCs w:val="28"/>
          <w:lang w:eastAsia="ru-RU"/>
        </w:rPr>
      </w:pPr>
      <w:proofErr w:type="spellStart"/>
      <w:r w:rsidRPr="00C1135B">
        <w:rPr>
          <w:rFonts w:ascii="Times New Roman" w:eastAsia="Times New Roman" w:hAnsi="Times New Roman" w:cs="Times New Roman"/>
          <w:b/>
          <w:sz w:val="28"/>
          <w:szCs w:val="28"/>
          <w:lang w:eastAsia="ru-RU"/>
        </w:rPr>
        <w:t>Подколзина</w:t>
      </w:r>
      <w:proofErr w:type="spellEnd"/>
      <w:r w:rsidRPr="00C1135B">
        <w:rPr>
          <w:rFonts w:ascii="Times New Roman" w:eastAsia="Times New Roman" w:hAnsi="Times New Roman" w:cs="Times New Roman"/>
          <w:b/>
          <w:sz w:val="28"/>
          <w:szCs w:val="28"/>
          <w:lang w:eastAsia="ru-RU"/>
        </w:rPr>
        <w:t xml:space="preserve"> Ирина Михайловна</w:t>
      </w:r>
    </w:p>
    <w:p w:rsidR="00C1135B" w:rsidRPr="00C1135B" w:rsidRDefault="00C1135B" w:rsidP="00C1135B">
      <w:pPr>
        <w:spacing w:after="0" w:line="360" w:lineRule="auto"/>
        <w:rPr>
          <w:rFonts w:ascii="Times New Roman" w:eastAsia="Times New Roman" w:hAnsi="Times New Roman" w:cs="Times New Roman"/>
          <w:sz w:val="28"/>
          <w:szCs w:val="28"/>
          <w:lang w:eastAsia="ru-RU"/>
        </w:rPr>
      </w:pPr>
    </w:p>
    <w:p w:rsidR="00C1135B" w:rsidRPr="00C1135B" w:rsidRDefault="00C1135B" w:rsidP="00C1135B">
      <w:pPr>
        <w:spacing w:after="0" w:line="360" w:lineRule="auto"/>
        <w:jc w:val="center"/>
        <w:rPr>
          <w:rFonts w:ascii="Times New Roman" w:eastAsia="Times New Roman" w:hAnsi="Times New Roman" w:cs="Times New Roman"/>
          <w:sz w:val="28"/>
          <w:szCs w:val="28"/>
          <w:lang w:eastAsia="ru-RU"/>
        </w:rPr>
      </w:pPr>
    </w:p>
    <w:p w:rsidR="00C1135B" w:rsidRPr="00C1135B" w:rsidRDefault="00C1135B" w:rsidP="00C1135B">
      <w:pPr>
        <w:spacing w:after="0" w:line="360" w:lineRule="auto"/>
        <w:jc w:val="center"/>
        <w:rPr>
          <w:rFonts w:ascii="Times New Roman" w:eastAsia="Times New Roman" w:hAnsi="Times New Roman" w:cs="Times New Roman"/>
          <w:sz w:val="28"/>
          <w:szCs w:val="28"/>
          <w:lang w:eastAsia="ru-RU"/>
        </w:rPr>
      </w:pPr>
    </w:p>
    <w:p w:rsidR="00230B3D" w:rsidRPr="00317FE2" w:rsidRDefault="003C7933" w:rsidP="00317FE2">
      <w:pPr>
        <w:spacing w:after="0" w:line="360" w:lineRule="auto"/>
        <w:jc w:val="center"/>
        <w:rPr>
          <w:rFonts w:ascii="Times New Roman" w:eastAsia="Times New Roman" w:hAnsi="Times New Roman" w:cs="Times New Roman"/>
          <w:sz w:val="28"/>
          <w:szCs w:val="28"/>
          <w:lang w:val="en-US" w:eastAsia="ru-RU"/>
        </w:rPr>
      </w:pPr>
      <w:r w:rsidRPr="003C7933">
        <w:rPr>
          <w:sz w:val="28"/>
          <w:szCs w:val="28"/>
        </w:rPr>
        <w:pict>
          <v:rect id="Rectangle 2" o:spid="_x0000_s1026" style="position:absolute;left:0;text-align:left;margin-left:454.2pt;margin-top:15.9pt;width:17.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" strokecolor="white [3212]"/>
        </w:pict>
      </w:r>
      <w:r w:rsidR="00C1135B" w:rsidRPr="00C1135B">
        <w:rPr>
          <w:rFonts w:ascii="Times New Roman" w:eastAsia="Times New Roman" w:hAnsi="Times New Roman" w:cs="Times New Roman"/>
          <w:sz w:val="28"/>
          <w:szCs w:val="28"/>
          <w:lang w:eastAsia="ru-RU"/>
        </w:rPr>
        <w:t>2019</w:t>
      </w:r>
    </w:p>
    <w:p w:rsidR="00CA2348" w:rsidRPr="00CA2348" w:rsidRDefault="00CA2348" w:rsidP="00CA2348">
      <w:pPr>
        <w:spacing w:after="0"/>
        <w:jc w:val="center"/>
        <w:rPr>
          <w:rFonts w:ascii="Times New Roman" w:hAnsi="Times New Roman" w:cs="Times New Roman"/>
          <w:b/>
          <w:sz w:val="28"/>
          <w:szCs w:val="28"/>
        </w:rPr>
      </w:pPr>
      <w:r w:rsidRPr="00CA2348">
        <w:rPr>
          <w:rFonts w:ascii="Times New Roman" w:hAnsi="Times New Roman" w:cs="Times New Roman"/>
          <w:b/>
          <w:sz w:val="28"/>
          <w:szCs w:val="28"/>
        </w:rPr>
        <w:lastRenderedPageBreak/>
        <w:t>Введение</w:t>
      </w:r>
    </w:p>
    <w:p w:rsidR="00CA2348" w:rsidRDefault="00CA2348" w:rsidP="00CA2348">
      <w:pPr>
        <w:spacing w:after="0"/>
        <w:ind w:firstLine="709"/>
        <w:rPr>
          <w:rFonts w:ascii="Times New Roman" w:hAnsi="Times New Roman" w:cs="Times New Roman"/>
          <w:sz w:val="28"/>
          <w:szCs w:val="28"/>
        </w:rPr>
      </w:pPr>
    </w:p>
    <w:p w:rsidR="00CA2348" w:rsidRPr="006619F6" w:rsidRDefault="00CA2348" w:rsidP="00CA2348">
      <w:pPr>
        <w:pStyle w:val="ab"/>
        <w:ind w:left="0"/>
        <w:rPr>
          <w:sz w:val="28"/>
          <w:szCs w:val="28"/>
        </w:rPr>
      </w:pPr>
      <w:r w:rsidRPr="006619F6">
        <w:rPr>
          <w:sz w:val="28"/>
          <w:szCs w:val="28"/>
        </w:rPr>
        <w:t>Актуальность данного вопроса заключается в том, что в настоящее время при текущем уровне развития</w:t>
      </w:r>
      <w:r>
        <w:rPr>
          <w:sz w:val="28"/>
          <w:szCs w:val="28"/>
        </w:rPr>
        <w:t xml:space="preserve"> страхового</w:t>
      </w:r>
      <w:r w:rsidRPr="006619F6">
        <w:rPr>
          <w:sz w:val="28"/>
          <w:szCs w:val="28"/>
        </w:rPr>
        <w:t xml:space="preserve"> рынка и условиях его функционирования, </w:t>
      </w:r>
      <w:r>
        <w:rPr>
          <w:sz w:val="28"/>
          <w:szCs w:val="28"/>
        </w:rPr>
        <w:t xml:space="preserve">а также состоянии национальной экономики в целом, как </w:t>
      </w:r>
      <w:proofErr w:type="gramStart"/>
      <w:r>
        <w:rPr>
          <w:sz w:val="28"/>
          <w:szCs w:val="28"/>
        </w:rPr>
        <w:t>физическим</w:t>
      </w:r>
      <w:proofErr w:type="gramEnd"/>
      <w:r>
        <w:rPr>
          <w:sz w:val="28"/>
          <w:szCs w:val="28"/>
        </w:rPr>
        <w:t xml:space="preserve"> так и юридическим лицам необходимо ответственно и рационально подходить к защите своих рисков, а профессиональным участникам страхового рынка - грамотно формировать свои страховые портфели для эффективного функционирования на рынке и противостояния конкуренции.</w:t>
      </w:r>
    </w:p>
    <w:p w:rsidR="00CA2348" w:rsidRPr="006619F6" w:rsidRDefault="00CA2348" w:rsidP="00CA2348">
      <w:pPr>
        <w:pStyle w:val="ab"/>
        <w:ind w:left="0"/>
        <w:rPr>
          <w:sz w:val="28"/>
          <w:szCs w:val="28"/>
        </w:rPr>
      </w:pPr>
      <w:r>
        <w:rPr>
          <w:sz w:val="28"/>
          <w:szCs w:val="28"/>
        </w:rPr>
        <w:t>Страхование автогражданской ответственности – один из наиболее востребованных видов страхования, существующих на сегодняшний день. Это связано с большим количеством пользователей транспортными средствами, как в личных целях, так и в процессе выполнения соответствующих профессиональных и должностных  обязанностей.  Именно этот факт придает вопросу текущей ситуации на рынке страхования автогражданской ответственности, а также дальнейшее динамике данного рынка</w:t>
      </w:r>
      <w:r w:rsidRPr="006619F6">
        <w:rPr>
          <w:sz w:val="28"/>
          <w:szCs w:val="28"/>
        </w:rPr>
        <w:t xml:space="preserve">. </w:t>
      </w:r>
    </w:p>
    <w:p w:rsidR="00CA2348" w:rsidRPr="006619F6" w:rsidRDefault="00CA2348" w:rsidP="00CA2348">
      <w:pPr>
        <w:pStyle w:val="ab"/>
        <w:ind w:left="0"/>
        <w:rPr>
          <w:sz w:val="28"/>
          <w:szCs w:val="28"/>
        </w:rPr>
      </w:pPr>
      <w:r w:rsidRPr="006619F6">
        <w:rPr>
          <w:sz w:val="28"/>
          <w:szCs w:val="28"/>
        </w:rPr>
        <w:t xml:space="preserve"> Целью курсовой работы является изучение теоретических </w:t>
      </w:r>
      <w:proofErr w:type="gramStart"/>
      <w:r w:rsidRPr="006619F6">
        <w:rPr>
          <w:sz w:val="28"/>
          <w:szCs w:val="28"/>
        </w:rPr>
        <w:t xml:space="preserve">основ </w:t>
      </w:r>
      <w:r>
        <w:rPr>
          <w:sz w:val="28"/>
          <w:szCs w:val="28"/>
        </w:rPr>
        <w:t>организации страхования ответственности владельцев автотранспортных</w:t>
      </w:r>
      <w:proofErr w:type="gramEnd"/>
      <w:r>
        <w:rPr>
          <w:sz w:val="28"/>
          <w:szCs w:val="28"/>
        </w:rPr>
        <w:t xml:space="preserve"> средств, а также положение в данном сегменте страхового рынка ПАО «</w:t>
      </w:r>
      <w:proofErr w:type="spellStart"/>
      <w:r>
        <w:rPr>
          <w:sz w:val="28"/>
          <w:szCs w:val="28"/>
        </w:rPr>
        <w:t>Росгосстрах</w:t>
      </w:r>
      <w:proofErr w:type="spellEnd"/>
      <w:r>
        <w:rPr>
          <w:sz w:val="28"/>
          <w:szCs w:val="28"/>
        </w:rPr>
        <w:t>»</w:t>
      </w:r>
      <w:r w:rsidRPr="006619F6">
        <w:rPr>
          <w:sz w:val="28"/>
          <w:szCs w:val="28"/>
        </w:rPr>
        <w:t xml:space="preserve">. </w:t>
      </w:r>
    </w:p>
    <w:p w:rsidR="00CA2348" w:rsidRPr="006619F6" w:rsidRDefault="00CA2348" w:rsidP="00CA2348">
      <w:pPr>
        <w:pStyle w:val="ab"/>
        <w:ind w:left="0"/>
        <w:rPr>
          <w:sz w:val="28"/>
          <w:szCs w:val="28"/>
        </w:rPr>
      </w:pPr>
      <w:r w:rsidRPr="006619F6">
        <w:rPr>
          <w:sz w:val="28"/>
          <w:szCs w:val="28"/>
        </w:rPr>
        <w:t>Поставленные цели были достигнуты посредством решения следующих задач:</w:t>
      </w:r>
    </w:p>
    <w:p w:rsidR="00CA2348" w:rsidRPr="006619F6" w:rsidRDefault="00CA2348" w:rsidP="00CA2348">
      <w:pPr>
        <w:pStyle w:val="ab"/>
        <w:ind w:left="0"/>
        <w:rPr>
          <w:sz w:val="28"/>
          <w:szCs w:val="28"/>
        </w:rPr>
      </w:pPr>
      <w:r w:rsidRPr="006619F6">
        <w:rPr>
          <w:sz w:val="28"/>
          <w:szCs w:val="28"/>
        </w:rPr>
        <w:t xml:space="preserve">- раскрытие </w:t>
      </w:r>
      <w:r>
        <w:rPr>
          <w:sz w:val="28"/>
          <w:szCs w:val="28"/>
        </w:rPr>
        <w:t>т</w:t>
      </w:r>
      <w:r w:rsidRPr="005A4FB3">
        <w:rPr>
          <w:sz w:val="28"/>
          <w:szCs w:val="28"/>
        </w:rPr>
        <w:t>еоретически</w:t>
      </w:r>
      <w:r>
        <w:rPr>
          <w:sz w:val="28"/>
          <w:szCs w:val="28"/>
        </w:rPr>
        <w:t xml:space="preserve">х </w:t>
      </w:r>
      <w:proofErr w:type="gramStart"/>
      <w:r>
        <w:rPr>
          <w:sz w:val="28"/>
          <w:szCs w:val="28"/>
        </w:rPr>
        <w:t>основ</w:t>
      </w:r>
      <w:r w:rsidRPr="005A4FB3">
        <w:rPr>
          <w:sz w:val="28"/>
          <w:szCs w:val="28"/>
        </w:rPr>
        <w:t xml:space="preserve"> </w:t>
      </w:r>
      <w:r w:rsidR="00BF2D47" w:rsidRPr="00BF2D47">
        <w:rPr>
          <w:sz w:val="28"/>
          <w:szCs w:val="28"/>
        </w:rPr>
        <w:t>страхования гражданской ответственности владельцев автотранспортных средств</w:t>
      </w:r>
      <w:proofErr w:type="gramEnd"/>
      <w:r w:rsidRPr="006619F6">
        <w:rPr>
          <w:sz w:val="28"/>
          <w:szCs w:val="28"/>
        </w:rPr>
        <w:t>,</w:t>
      </w:r>
    </w:p>
    <w:p w:rsidR="00CA2348" w:rsidRPr="006619F6" w:rsidRDefault="00CA2348" w:rsidP="00CA2348">
      <w:pPr>
        <w:pStyle w:val="ab"/>
        <w:ind w:left="0"/>
        <w:rPr>
          <w:sz w:val="28"/>
          <w:szCs w:val="28"/>
        </w:rPr>
      </w:pPr>
      <w:r w:rsidRPr="006619F6">
        <w:rPr>
          <w:sz w:val="28"/>
          <w:szCs w:val="28"/>
        </w:rPr>
        <w:t xml:space="preserve">- ознакомление </w:t>
      </w:r>
      <w:r>
        <w:rPr>
          <w:sz w:val="28"/>
          <w:szCs w:val="28"/>
        </w:rPr>
        <w:t xml:space="preserve">с </w:t>
      </w:r>
      <w:r w:rsidR="00BF2D47">
        <w:rPr>
          <w:sz w:val="28"/>
          <w:szCs w:val="28"/>
        </w:rPr>
        <w:tab/>
        <w:t>организационно-экономической</w:t>
      </w:r>
      <w:r w:rsidR="00BF2D47" w:rsidRPr="00BF2D47">
        <w:rPr>
          <w:sz w:val="28"/>
          <w:szCs w:val="28"/>
        </w:rPr>
        <w:t xml:space="preserve"> характеристик</w:t>
      </w:r>
      <w:r w:rsidR="00BF2D47">
        <w:rPr>
          <w:sz w:val="28"/>
          <w:szCs w:val="28"/>
        </w:rPr>
        <w:t>ой</w:t>
      </w:r>
      <w:r w:rsidR="00BF2D47" w:rsidRPr="00BF2D47">
        <w:rPr>
          <w:sz w:val="28"/>
          <w:szCs w:val="28"/>
        </w:rPr>
        <w:t xml:space="preserve"> страховой компании</w:t>
      </w:r>
      <w:r w:rsidR="00BF2D47">
        <w:rPr>
          <w:sz w:val="28"/>
          <w:szCs w:val="28"/>
        </w:rPr>
        <w:t xml:space="preserve"> ПАО «</w:t>
      </w:r>
      <w:proofErr w:type="spellStart"/>
      <w:r w:rsidR="00BF2D47">
        <w:rPr>
          <w:sz w:val="28"/>
          <w:szCs w:val="28"/>
        </w:rPr>
        <w:t>Росгосстрах</w:t>
      </w:r>
      <w:proofErr w:type="spellEnd"/>
      <w:r w:rsidR="00BF2D47">
        <w:rPr>
          <w:sz w:val="28"/>
          <w:szCs w:val="28"/>
        </w:rPr>
        <w:t>»</w:t>
      </w:r>
      <w:r w:rsidRPr="006619F6">
        <w:rPr>
          <w:sz w:val="28"/>
          <w:szCs w:val="28"/>
        </w:rPr>
        <w:t>,</w:t>
      </w:r>
    </w:p>
    <w:p w:rsidR="00CA2348" w:rsidRPr="006619F6" w:rsidRDefault="00CA2348" w:rsidP="00CA2348">
      <w:pPr>
        <w:pStyle w:val="ab"/>
        <w:ind w:left="0"/>
        <w:rPr>
          <w:sz w:val="28"/>
          <w:szCs w:val="28"/>
        </w:rPr>
      </w:pPr>
      <w:r w:rsidRPr="006619F6">
        <w:rPr>
          <w:sz w:val="28"/>
          <w:szCs w:val="28"/>
        </w:rPr>
        <w:t xml:space="preserve">- изучение организационной характеристики </w:t>
      </w:r>
      <w:r w:rsidR="00BF2D47">
        <w:rPr>
          <w:sz w:val="28"/>
          <w:szCs w:val="28"/>
        </w:rPr>
        <w:t xml:space="preserve">страховой компании на </w:t>
      </w:r>
      <w:r w:rsidRPr="006619F6">
        <w:rPr>
          <w:sz w:val="28"/>
          <w:szCs w:val="28"/>
        </w:rPr>
        <w:t xml:space="preserve"> основе Устава компании,</w:t>
      </w:r>
    </w:p>
    <w:p w:rsidR="00CA2348" w:rsidRPr="006619F6" w:rsidRDefault="00CA2348" w:rsidP="00CA2348">
      <w:pPr>
        <w:pStyle w:val="ab"/>
        <w:ind w:left="0"/>
        <w:rPr>
          <w:sz w:val="28"/>
          <w:szCs w:val="28"/>
        </w:rPr>
      </w:pPr>
      <w:r w:rsidRPr="006619F6">
        <w:rPr>
          <w:sz w:val="28"/>
          <w:szCs w:val="28"/>
        </w:rPr>
        <w:lastRenderedPageBreak/>
        <w:t>- ознакомление с экономической характеристикой компании на основе данных бухгалтерской отчетности и годовых отчетов, выделение основных показателей и их динамики,</w:t>
      </w:r>
    </w:p>
    <w:p w:rsidR="00CA2348" w:rsidRPr="006619F6" w:rsidRDefault="00CA2348" w:rsidP="00CA2348">
      <w:pPr>
        <w:pStyle w:val="ab"/>
        <w:ind w:left="0"/>
        <w:rPr>
          <w:sz w:val="28"/>
          <w:szCs w:val="28"/>
        </w:rPr>
      </w:pPr>
      <w:r w:rsidRPr="006619F6">
        <w:rPr>
          <w:sz w:val="28"/>
          <w:szCs w:val="28"/>
        </w:rPr>
        <w:t xml:space="preserve">- оценка </w:t>
      </w:r>
      <w:r w:rsidR="00BF2D47" w:rsidRPr="00BF2D47">
        <w:rPr>
          <w:sz w:val="28"/>
          <w:szCs w:val="28"/>
        </w:rPr>
        <w:t>состояния рынка страхования автогражданской ответственности</w:t>
      </w:r>
      <w:r w:rsidRPr="006619F6">
        <w:rPr>
          <w:sz w:val="28"/>
          <w:szCs w:val="28"/>
        </w:rPr>
        <w:t>,</w:t>
      </w:r>
    </w:p>
    <w:p w:rsidR="00CA2348" w:rsidRPr="006619F6" w:rsidRDefault="00CA2348" w:rsidP="00CA2348">
      <w:pPr>
        <w:pStyle w:val="ab"/>
        <w:ind w:left="0"/>
        <w:rPr>
          <w:sz w:val="28"/>
          <w:szCs w:val="28"/>
        </w:rPr>
      </w:pPr>
      <w:r w:rsidRPr="006619F6">
        <w:rPr>
          <w:sz w:val="28"/>
          <w:szCs w:val="28"/>
        </w:rPr>
        <w:t xml:space="preserve">- определение </w:t>
      </w:r>
      <w:r w:rsidR="00BF2D47">
        <w:rPr>
          <w:sz w:val="28"/>
          <w:szCs w:val="28"/>
        </w:rPr>
        <w:t>о</w:t>
      </w:r>
      <w:r w:rsidR="00BF2D47" w:rsidRPr="00C1135B">
        <w:rPr>
          <w:sz w:val="28"/>
          <w:szCs w:val="28"/>
        </w:rPr>
        <w:t>сновны</w:t>
      </w:r>
      <w:r w:rsidR="00BF2D47">
        <w:rPr>
          <w:sz w:val="28"/>
          <w:szCs w:val="28"/>
        </w:rPr>
        <w:t>х</w:t>
      </w:r>
      <w:r w:rsidR="00BF2D47" w:rsidRPr="00C1135B">
        <w:rPr>
          <w:sz w:val="28"/>
          <w:szCs w:val="28"/>
        </w:rPr>
        <w:t xml:space="preserve"> </w:t>
      </w:r>
      <w:proofErr w:type="gramStart"/>
      <w:r w:rsidR="00BF2D47">
        <w:rPr>
          <w:sz w:val="28"/>
          <w:szCs w:val="28"/>
        </w:rPr>
        <w:t xml:space="preserve">направлений развития </w:t>
      </w:r>
      <w:r w:rsidR="00BF2D47" w:rsidRPr="005B73B9">
        <w:rPr>
          <w:sz w:val="28"/>
          <w:szCs w:val="28"/>
        </w:rPr>
        <w:t>страхования гражданской ответственности владельцев автотранспортных средств</w:t>
      </w:r>
      <w:proofErr w:type="gramEnd"/>
      <w:r w:rsidR="00BF2D47">
        <w:rPr>
          <w:sz w:val="28"/>
          <w:szCs w:val="28"/>
        </w:rPr>
        <w:t>.</w:t>
      </w:r>
    </w:p>
    <w:p w:rsidR="00CA2348" w:rsidRPr="006619F6" w:rsidRDefault="00CA2348" w:rsidP="00CA2348">
      <w:pPr>
        <w:pStyle w:val="ab"/>
        <w:ind w:left="0"/>
        <w:rPr>
          <w:sz w:val="28"/>
          <w:szCs w:val="28"/>
        </w:rPr>
      </w:pPr>
      <w:r w:rsidRPr="006619F6">
        <w:rPr>
          <w:sz w:val="28"/>
          <w:szCs w:val="28"/>
        </w:rPr>
        <w:t xml:space="preserve">Объектом исследования выступает </w:t>
      </w:r>
      <w:r w:rsidR="00B40889">
        <w:rPr>
          <w:sz w:val="28"/>
          <w:szCs w:val="28"/>
        </w:rPr>
        <w:t xml:space="preserve">рынок страхования автогражданской ответственности. </w:t>
      </w:r>
    </w:p>
    <w:p w:rsidR="00CA2348" w:rsidRPr="006619F6" w:rsidRDefault="00CA2348" w:rsidP="00CA2348">
      <w:pPr>
        <w:pStyle w:val="ab"/>
        <w:ind w:left="0"/>
        <w:rPr>
          <w:sz w:val="28"/>
          <w:szCs w:val="28"/>
        </w:rPr>
      </w:pPr>
      <w:r w:rsidRPr="006619F6">
        <w:rPr>
          <w:sz w:val="28"/>
          <w:szCs w:val="28"/>
        </w:rPr>
        <w:t xml:space="preserve">Предмет исследования – оценка </w:t>
      </w:r>
      <w:r w:rsidR="00B40889">
        <w:rPr>
          <w:sz w:val="28"/>
          <w:szCs w:val="28"/>
        </w:rPr>
        <w:t xml:space="preserve">места на рынке страхования автогражданской ответственности </w:t>
      </w:r>
      <w:r w:rsidRPr="006619F6">
        <w:rPr>
          <w:sz w:val="28"/>
          <w:szCs w:val="28"/>
        </w:rPr>
        <w:t xml:space="preserve"> </w:t>
      </w:r>
      <w:r w:rsidR="00B40889">
        <w:rPr>
          <w:sz w:val="28"/>
          <w:szCs w:val="28"/>
        </w:rPr>
        <w:t>страховщика П</w:t>
      </w:r>
      <w:r w:rsidRPr="006619F6">
        <w:rPr>
          <w:sz w:val="28"/>
          <w:szCs w:val="28"/>
        </w:rPr>
        <w:t>АО «</w:t>
      </w:r>
      <w:proofErr w:type="spellStart"/>
      <w:r w:rsidR="00B40889">
        <w:rPr>
          <w:sz w:val="28"/>
          <w:szCs w:val="28"/>
        </w:rPr>
        <w:t>Росгосстрах</w:t>
      </w:r>
      <w:proofErr w:type="spellEnd"/>
      <w:r w:rsidRPr="006619F6">
        <w:rPr>
          <w:sz w:val="28"/>
          <w:szCs w:val="28"/>
        </w:rPr>
        <w:t xml:space="preserve">». </w:t>
      </w:r>
    </w:p>
    <w:p w:rsidR="00CA2348" w:rsidRPr="006619F6" w:rsidRDefault="00CA2348" w:rsidP="00CA2348">
      <w:pPr>
        <w:pStyle w:val="ab"/>
        <w:ind w:left="0"/>
        <w:rPr>
          <w:sz w:val="28"/>
          <w:szCs w:val="28"/>
        </w:rPr>
      </w:pPr>
      <w:r w:rsidRPr="006619F6">
        <w:rPr>
          <w:sz w:val="28"/>
          <w:szCs w:val="28"/>
        </w:rPr>
        <w:t>В ходе решения поставленных задач были использованы различные методы, среди которых теоретические, методологические, аналитические.</w:t>
      </w:r>
    </w:p>
    <w:p w:rsidR="00CA2348" w:rsidRPr="006619F6" w:rsidRDefault="00CA2348" w:rsidP="00CA2348">
      <w:pPr>
        <w:pStyle w:val="ab"/>
        <w:ind w:left="0"/>
        <w:rPr>
          <w:sz w:val="28"/>
          <w:szCs w:val="28"/>
        </w:rPr>
      </w:pPr>
      <w:r w:rsidRPr="006619F6">
        <w:rPr>
          <w:sz w:val="28"/>
          <w:szCs w:val="28"/>
        </w:rPr>
        <w:t>Теоретической основой для написания курсовой работы послужили труды отечественных ученых по вопросам</w:t>
      </w:r>
      <w:r w:rsidR="00B40889">
        <w:rPr>
          <w:sz w:val="28"/>
          <w:szCs w:val="28"/>
        </w:rPr>
        <w:t xml:space="preserve"> страхования гражданской ответственности владельцев автотранспортных средств, его теоретических основ, текущего состояния и реформирования</w:t>
      </w:r>
      <w:r w:rsidRPr="006619F6">
        <w:rPr>
          <w:sz w:val="28"/>
          <w:szCs w:val="28"/>
        </w:rPr>
        <w:t xml:space="preserve">, монографии, научные статьи и другие информационные ресурсы. Источником необходимой для анализа </w:t>
      </w:r>
      <w:r w:rsidR="00B40889">
        <w:rPr>
          <w:sz w:val="28"/>
          <w:szCs w:val="28"/>
        </w:rPr>
        <w:t>деятельности</w:t>
      </w:r>
      <w:r w:rsidRPr="006619F6">
        <w:rPr>
          <w:sz w:val="28"/>
          <w:szCs w:val="28"/>
        </w:rPr>
        <w:t xml:space="preserve"> </w:t>
      </w:r>
      <w:r w:rsidR="00B40889">
        <w:rPr>
          <w:sz w:val="28"/>
          <w:szCs w:val="28"/>
        </w:rPr>
        <w:t>П</w:t>
      </w:r>
      <w:r w:rsidRPr="006619F6">
        <w:rPr>
          <w:sz w:val="28"/>
          <w:szCs w:val="28"/>
        </w:rPr>
        <w:t>АО «</w:t>
      </w:r>
      <w:proofErr w:type="spellStart"/>
      <w:r w:rsidR="00B40889">
        <w:rPr>
          <w:sz w:val="28"/>
          <w:szCs w:val="28"/>
        </w:rPr>
        <w:t>Росгосстрах</w:t>
      </w:r>
      <w:proofErr w:type="spellEnd"/>
      <w:r w:rsidRPr="006619F6">
        <w:rPr>
          <w:sz w:val="28"/>
          <w:szCs w:val="28"/>
        </w:rPr>
        <w:t>» информации послужи</w:t>
      </w:r>
      <w:r w:rsidR="00B40889">
        <w:rPr>
          <w:sz w:val="28"/>
          <w:szCs w:val="28"/>
        </w:rPr>
        <w:t xml:space="preserve">ли данные финансовой отчетности, а также годовые отчеты </w:t>
      </w:r>
      <w:r w:rsidRPr="006619F6">
        <w:rPr>
          <w:sz w:val="28"/>
          <w:szCs w:val="28"/>
        </w:rPr>
        <w:t>этого предприятия.</w:t>
      </w: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CA2348" w:rsidRDefault="00CA2348">
      <w:pPr>
        <w:spacing w:after="0"/>
        <w:rPr>
          <w:rFonts w:ascii="Times New Roman" w:hAnsi="Times New Roman" w:cs="Times New Roman"/>
          <w:sz w:val="28"/>
          <w:szCs w:val="28"/>
        </w:rPr>
      </w:pPr>
    </w:p>
    <w:p w:rsidR="00B40889" w:rsidRDefault="00B40889">
      <w:pPr>
        <w:spacing w:after="0"/>
        <w:rPr>
          <w:rFonts w:ascii="Times New Roman" w:hAnsi="Times New Roman" w:cs="Times New Roman"/>
          <w:b/>
          <w:sz w:val="28"/>
          <w:szCs w:val="28"/>
        </w:rPr>
      </w:pPr>
      <w:r>
        <w:rPr>
          <w:rFonts w:cs="Times New Roman"/>
          <w:b/>
          <w:szCs w:val="28"/>
        </w:rPr>
        <w:br w:type="page"/>
      </w:r>
    </w:p>
    <w:p w:rsidR="00230B3D" w:rsidRPr="005025E9" w:rsidRDefault="005025E9" w:rsidP="003B0EF0">
      <w:pPr>
        <w:pStyle w:val="a4"/>
        <w:numPr>
          <w:ilvl w:val="0"/>
          <w:numId w:val="4"/>
        </w:numPr>
        <w:spacing w:line="360" w:lineRule="auto"/>
        <w:ind w:left="0" w:firstLine="0"/>
        <w:jc w:val="center"/>
        <w:rPr>
          <w:rFonts w:cs="Times New Roman"/>
          <w:b/>
          <w:szCs w:val="28"/>
        </w:rPr>
      </w:pPr>
      <w:r w:rsidRPr="005025E9">
        <w:rPr>
          <w:rFonts w:cs="Times New Roman"/>
          <w:b/>
          <w:szCs w:val="28"/>
        </w:rPr>
        <w:lastRenderedPageBreak/>
        <w:t>Теоретические основы страхования гражданской ответственности владельцев автотранспортных средств</w:t>
      </w:r>
    </w:p>
    <w:p w:rsidR="00230B3D" w:rsidRPr="005025E9" w:rsidRDefault="005025E9" w:rsidP="003B0EF0">
      <w:pPr>
        <w:pStyle w:val="a4"/>
        <w:numPr>
          <w:ilvl w:val="1"/>
          <w:numId w:val="4"/>
        </w:numPr>
        <w:spacing w:line="360" w:lineRule="auto"/>
        <w:ind w:left="0" w:firstLine="0"/>
        <w:jc w:val="center"/>
        <w:rPr>
          <w:rFonts w:cs="Times New Roman"/>
          <w:b/>
          <w:szCs w:val="28"/>
        </w:rPr>
      </w:pPr>
      <w:r w:rsidRPr="005025E9">
        <w:rPr>
          <w:rFonts w:cs="Times New Roman"/>
          <w:b/>
          <w:szCs w:val="28"/>
        </w:rPr>
        <w:t>Сущность страхования гражданской ответственности и его виды</w:t>
      </w:r>
    </w:p>
    <w:p w:rsidR="005025E9" w:rsidRPr="005025E9" w:rsidRDefault="005025E9" w:rsidP="005025E9">
      <w:pPr>
        <w:spacing w:line="240" w:lineRule="auto"/>
        <w:jc w:val="center"/>
        <w:rPr>
          <w:rFonts w:ascii="Times New Roman" w:hAnsi="Times New Roman" w:cs="Times New Roman"/>
          <w:b/>
          <w:sz w:val="28"/>
          <w:szCs w:val="28"/>
        </w:rPr>
      </w:pPr>
    </w:p>
    <w:p w:rsidR="005025E9" w:rsidRDefault="005025E9"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Страхование гражданской ответственности – </w:t>
      </w:r>
      <w:proofErr w:type="spellStart"/>
      <w:r>
        <w:rPr>
          <w:rFonts w:ascii="Times New Roman" w:hAnsi="Times New Roman" w:cs="Times New Roman"/>
          <w:sz w:val="28"/>
          <w:szCs w:val="28"/>
        </w:rPr>
        <w:t>подотрасль</w:t>
      </w:r>
      <w:proofErr w:type="spellEnd"/>
      <w:r>
        <w:rPr>
          <w:rFonts w:ascii="Times New Roman" w:hAnsi="Times New Roman" w:cs="Times New Roman"/>
          <w:sz w:val="28"/>
          <w:szCs w:val="28"/>
        </w:rPr>
        <w:t xml:space="preserve"> имущественного страхования, где объектом страхования выступает ответственность перед третьими лицами как физическими, так и юридическими, </w:t>
      </w:r>
      <w:r w:rsidR="00AF56CB">
        <w:rPr>
          <w:rFonts w:ascii="Times New Roman" w:hAnsi="Times New Roman" w:cs="Times New Roman"/>
          <w:sz w:val="28"/>
          <w:szCs w:val="28"/>
        </w:rPr>
        <w:t xml:space="preserve">возникающая </w:t>
      </w:r>
      <w:r>
        <w:rPr>
          <w:rFonts w:ascii="Times New Roman" w:hAnsi="Times New Roman" w:cs="Times New Roman"/>
          <w:sz w:val="28"/>
          <w:szCs w:val="28"/>
        </w:rPr>
        <w:t xml:space="preserve">вследствие какого-либо действия или же бездействия страхователя. </w:t>
      </w:r>
      <w:r w:rsidRPr="005025E9">
        <w:rPr>
          <w:rFonts w:ascii="Times New Roman" w:hAnsi="Times New Roman" w:cs="Times New Roman"/>
          <w:sz w:val="28"/>
          <w:szCs w:val="28"/>
        </w:rPr>
        <w:t xml:space="preserve">Страхование ответственности предусматривает возможность при причинении вреда как </w:t>
      </w:r>
      <w:r>
        <w:rPr>
          <w:rFonts w:ascii="Times New Roman" w:hAnsi="Times New Roman" w:cs="Times New Roman"/>
          <w:sz w:val="28"/>
          <w:szCs w:val="28"/>
        </w:rPr>
        <w:t>личного</w:t>
      </w:r>
      <w:r w:rsidRPr="005025E9">
        <w:rPr>
          <w:rFonts w:ascii="Times New Roman" w:hAnsi="Times New Roman" w:cs="Times New Roman"/>
          <w:sz w:val="28"/>
          <w:szCs w:val="28"/>
        </w:rPr>
        <w:t>, так и имуществ</w:t>
      </w:r>
      <w:r>
        <w:rPr>
          <w:rFonts w:ascii="Times New Roman" w:hAnsi="Times New Roman" w:cs="Times New Roman"/>
          <w:sz w:val="28"/>
          <w:szCs w:val="28"/>
        </w:rPr>
        <w:t>енного</w:t>
      </w:r>
      <w:r w:rsidRPr="005025E9">
        <w:rPr>
          <w:rFonts w:ascii="Times New Roman" w:hAnsi="Times New Roman" w:cs="Times New Roman"/>
          <w:sz w:val="28"/>
          <w:szCs w:val="28"/>
        </w:rPr>
        <w:t xml:space="preserve"> третьи</w:t>
      </w:r>
      <w:r>
        <w:rPr>
          <w:rFonts w:ascii="Times New Roman" w:hAnsi="Times New Roman" w:cs="Times New Roman"/>
          <w:sz w:val="28"/>
          <w:szCs w:val="28"/>
        </w:rPr>
        <w:t>м</w:t>
      </w:r>
      <w:r w:rsidRPr="005025E9">
        <w:rPr>
          <w:rFonts w:ascii="Times New Roman" w:hAnsi="Times New Roman" w:cs="Times New Roman"/>
          <w:sz w:val="28"/>
          <w:szCs w:val="28"/>
        </w:rPr>
        <w:t xml:space="preserve"> лиц</w:t>
      </w:r>
      <w:r>
        <w:rPr>
          <w:rFonts w:ascii="Times New Roman" w:hAnsi="Times New Roman" w:cs="Times New Roman"/>
          <w:sz w:val="28"/>
          <w:szCs w:val="28"/>
        </w:rPr>
        <w:t>ам</w:t>
      </w:r>
      <w:r w:rsidRPr="005025E9">
        <w:rPr>
          <w:rFonts w:ascii="Times New Roman" w:hAnsi="Times New Roman" w:cs="Times New Roman"/>
          <w:sz w:val="28"/>
          <w:szCs w:val="28"/>
        </w:rPr>
        <w:t xml:space="preserve"> в силу закона или по решению суда производить соответствующие выплаты, компенсирующие причиненный вред.</w:t>
      </w:r>
    </w:p>
    <w:p w:rsidR="005025E9" w:rsidRDefault="005025E9" w:rsidP="005025E9">
      <w:pPr>
        <w:spacing w:line="360" w:lineRule="auto"/>
        <w:ind w:firstLine="709"/>
        <w:contextualSpacing/>
        <w:jc w:val="both"/>
        <w:rPr>
          <w:rFonts w:ascii="Times New Roman" w:hAnsi="Times New Roman" w:cs="Times New Roman"/>
          <w:sz w:val="28"/>
          <w:szCs w:val="28"/>
        </w:rPr>
      </w:pPr>
      <w:r w:rsidRPr="005025E9">
        <w:rPr>
          <w:rFonts w:ascii="Times New Roman" w:hAnsi="Times New Roman" w:cs="Times New Roman"/>
          <w:sz w:val="28"/>
          <w:szCs w:val="28"/>
        </w:rPr>
        <w:t>Гражданская ответственность – это предусмотренная законом (или договором) мера государственного принуждения, применяемая для восстановления нарушенных прав потерпевшего, удовлетворения его за счет нарушителя. Особенностью гражданско-правовой ответственности является ее имущественный характер: лицо, причинившее ущерб, обязано полностью возместить убытки потерпевшему</w:t>
      </w:r>
      <w:r w:rsidR="00317FE2">
        <w:rPr>
          <w:rFonts w:ascii="Times New Roman" w:hAnsi="Times New Roman" w:cs="Times New Roman"/>
          <w:sz w:val="28"/>
          <w:szCs w:val="28"/>
        </w:rPr>
        <w:t xml:space="preserve"> </w:t>
      </w:r>
      <w:r w:rsidR="00317FE2" w:rsidRPr="00317FE2">
        <w:rPr>
          <w:rFonts w:ascii="Times New Roman" w:hAnsi="Times New Roman" w:cs="Times New Roman"/>
          <w:sz w:val="28"/>
          <w:szCs w:val="28"/>
        </w:rPr>
        <w:t>[3]</w:t>
      </w:r>
      <w:r w:rsidRPr="005025E9">
        <w:rPr>
          <w:rFonts w:ascii="Times New Roman" w:hAnsi="Times New Roman" w:cs="Times New Roman"/>
          <w:sz w:val="28"/>
          <w:szCs w:val="28"/>
        </w:rPr>
        <w:t>.</w:t>
      </w:r>
    </w:p>
    <w:p w:rsidR="00F70D45" w:rsidRDefault="00F70D45"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Страхованию подлежит лишь гражданская ответственность, что предопределено случайным, непреднамеренным характером ее наступления и наличием статистических данных о вероятности возможного причинения ущерба третьему лицу со стороны страхователя. </w:t>
      </w:r>
      <w:r w:rsidR="005A4B93">
        <w:rPr>
          <w:rFonts w:ascii="Times New Roman" w:hAnsi="Times New Roman" w:cs="Times New Roman"/>
          <w:sz w:val="28"/>
          <w:szCs w:val="28"/>
        </w:rPr>
        <w:t xml:space="preserve">Гражданскую ответственность может нести как физическое, так и юридическое лицо. </w:t>
      </w:r>
    </w:p>
    <w:p w:rsidR="005A4B93" w:rsidRDefault="005A4B93"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Гражданско-правовая ответственность может быть договорной и внедоговорной. Первая возникает в случае неисполнения или ненадлежащего исполнения договорных обязательств, вторая, в свою очередь, с исполнением договорных обязательств не связана. </w:t>
      </w:r>
      <w:r w:rsidRPr="005A4B93">
        <w:rPr>
          <w:rFonts w:ascii="Times New Roman" w:hAnsi="Times New Roman" w:cs="Times New Roman"/>
          <w:sz w:val="28"/>
          <w:szCs w:val="28"/>
        </w:rPr>
        <w:t>Внедоговорную ответственность часто именуют деликатной ответственностью</w:t>
      </w:r>
      <w:r w:rsidR="00317FE2">
        <w:rPr>
          <w:rFonts w:ascii="Times New Roman" w:hAnsi="Times New Roman" w:cs="Times New Roman"/>
          <w:sz w:val="28"/>
          <w:szCs w:val="28"/>
          <w:lang w:val="en-US"/>
        </w:rPr>
        <w:t xml:space="preserve"> [8]</w:t>
      </w:r>
      <w:r>
        <w:rPr>
          <w:rFonts w:ascii="Times New Roman" w:hAnsi="Times New Roman" w:cs="Times New Roman"/>
          <w:sz w:val="28"/>
          <w:szCs w:val="28"/>
        </w:rPr>
        <w:t xml:space="preserve">. </w:t>
      </w:r>
    </w:p>
    <w:p w:rsidR="005A4B93" w:rsidRDefault="005A4B93" w:rsidP="005025E9">
      <w:pPr>
        <w:spacing w:line="360" w:lineRule="auto"/>
        <w:ind w:firstLine="709"/>
        <w:contextualSpacing/>
        <w:jc w:val="both"/>
        <w:rPr>
          <w:rFonts w:ascii="Times New Roman" w:hAnsi="Times New Roman" w:cs="Times New Roman"/>
          <w:sz w:val="28"/>
          <w:szCs w:val="28"/>
        </w:rPr>
      </w:pPr>
      <w:r w:rsidRPr="005A4B93">
        <w:rPr>
          <w:rFonts w:ascii="Times New Roman" w:hAnsi="Times New Roman" w:cs="Times New Roman"/>
          <w:sz w:val="28"/>
          <w:szCs w:val="28"/>
        </w:rPr>
        <w:t xml:space="preserve">Договорная ответственность наступает в случаях, когда в законе либо прямо установлены формы и пределы ответственности за нарушение условий </w:t>
      </w:r>
      <w:r w:rsidRPr="005A4B93">
        <w:rPr>
          <w:rFonts w:ascii="Times New Roman" w:hAnsi="Times New Roman" w:cs="Times New Roman"/>
          <w:sz w:val="28"/>
          <w:szCs w:val="28"/>
        </w:rPr>
        <w:lastRenderedPageBreak/>
        <w:t>определенных договоров, либо сторонам предоставлено право самим оговаривать в договорах виды и условия ответственности. Потерпевший в этом случае – это партнер по договорным отношениям, который вступил со страхователем в какие-либо договорные отношения и в рамках их понес убыток.</w:t>
      </w:r>
    </w:p>
    <w:p w:rsidR="006B5073" w:rsidRDefault="006B5073" w:rsidP="005025E9">
      <w:pPr>
        <w:spacing w:line="360" w:lineRule="auto"/>
        <w:ind w:firstLine="709"/>
        <w:contextualSpacing/>
        <w:jc w:val="both"/>
        <w:rPr>
          <w:rFonts w:ascii="Times New Roman" w:hAnsi="Times New Roman" w:cs="Times New Roman"/>
          <w:sz w:val="28"/>
          <w:szCs w:val="28"/>
        </w:rPr>
      </w:pPr>
      <w:r w:rsidRPr="006B5073">
        <w:rPr>
          <w:rFonts w:ascii="Times New Roman" w:hAnsi="Times New Roman" w:cs="Times New Roman"/>
          <w:sz w:val="28"/>
          <w:szCs w:val="28"/>
        </w:rPr>
        <w:t>Внедоговорная ответственность определяется ст. 931 ГК РФ, где указано, что: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Потерпевшим в этом случае является третье лицо, с которым до момента наступления ущерба вообще не существовало никаких договорных отношений</w:t>
      </w:r>
      <w:r w:rsidR="00317FE2" w:rsidRPr="00317FE2">
        <w:rPr>
          <w:rFonts w:ascii="Times New Roman" w:hAnsi="Times New Roman" w:cs="Times New Roman"/>
          <w:sz w:val="28"/>
          <w:szCs w:val="28"/>
        </w:rPr>
        <w:t xml:space="preserve"> [7]</w:t>
      </w:r>
      <w:r w:rsidRPr="006B5073">
        <w:rPr>
          <w:rFonts w:ascii="Times New Roman" w:hAnsi="Times New Roman" w:cs="Times New Roman"/>
          <w:sz w:val="28"/>
          <w:szCs w:val="28"/>
        </w:rPr>
        <w:t>.</w:t>
      </w:r>
    </w:p>
    <w:p w:rsidR="005A4B93" w:rsidRDefault="00BB0775"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законодательству, социально-экономическое значение страхования гражданской ответственности заключается в предоставлении защиты:</w:t>
      </w:r>
    </w:p>
    <w:p w:rsidR="00BB0775" w:rsidRDefault="00BB0775"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503F5">
        <w:rPr>
          <w:rFonts w:ascii="Times New Roman" w:hAnsi="Times New Roman" w:cs="Times New Roman"/>
          <w:sz w:val="28"/>
          <w:szCs w:val="28"/>
        </w:rPr>
        <w:t>от финансовых потерь, которые несет страхователь в результате предъявления к нему иска о возмещении ущерба, причиненного третьим лицам,</w:t>
      </w:r>
    </w:p>
    <w:p w:rsidR="00E503F5" w:rsidRDefault="00E503F5"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экономическим интересам </w:t>
      </w:r>
      <w:r w:rsidR="00677FFA">
        <w:rPr>
          <w:rFonts w:ascii="Times New Roman" w:hAnsi="Times New Roman" w:cs="Times New Roman"/>
          <w:sz w:val="28"/>
          <w:szCs w:val="28"/>
        </w:rPr>
        <w:t>третьих лиц при отсутствии средств у страхователя для покрытия убытков.</w:t>
      </w:r>
    </w:p>
    <w:p w:rsidR="00677FFA" w:rsidRDefault="00677FFA" w:rsidP="005025E9">
      <w:pPr>
        <w:spacing w:line="360" w:lineRule="auto"/>
        <w:ind w:firstLine="709"/>
        <w:contextualSpacing/>
        <w:jc w:val="both"/>
        <w:rPr>
          <w:rFonts w:ascii="Times New Roman" w:hAnsi="Times New Roman" w:cs="Times New Roman"/>
          <w:sz w:val="28"/>
          <w:szCs w:val="28"/>
        </w:rPr>
      </w:pPr>
      <w:r w:rsidRPr="00677FFA">
        <w:rPr>
          <w:rFonts w:ascii="Times New Roman" w:hAnsi="Times New Roman" w:cs="Times New Roman"/>
          <w:sz w:val="28"/>
          <w:szCs w:val="28"/>
        </w:rPr>
        <w:t xml:space="preserve">В ст. 15 ГК РФ под убытками </w:t>
      </w:r>
      <w:r>
        <w:rPr>
          <w:rFonts w:ascii="Times New Roman" w:hAnsi="Times New Roman" w:cs="Times New Roman"/>
          <w:sz w:val="28"/>
          <w:szCs w:val="28"/>
        </w:rPr>
        <w:t>определены</w:t>
      </w:r>
      <w:r w:rsidRPr="00677FFA">
        <w:rPr>
          <w:rFonts w:ascii="Times New Roman" w:hAnsi="Times New Roman" w:cs="Times New Roman"/>
          <w:sz w:val="28"/>
          <w:szCs w:val="28"/>
        </w:rPr>
        <w:t xml:space="preserve"> расходы, которые лицо, </w:t>
      </w:r>
      <w:r>
        <w:rPr>
          <w:rFonts w:ascii="Times New Roman" w:hAnsi="Times New Roman" w:cs="Times New Roman"/>
          <w:sz w:val="28"/>
          <w:szCs w:val="28"/>
        </w:rPr>
        <w:t xml:space="preserve">право которого </w:t>
      </w:r>
      <w:r w:rsidRPr="00677FFA">
        <w:rPr>
          <w:rFonts w:ascii="Times New Roman" w:hAnsi="Times New Roman" w:cs="Times New Roman"/>
          <w:sz w:val="28"/>
          <w:szCs w:val="28"/>
        </w:rPr>
        <w:t>нарушено, произвело или должно будет произвести для восстановления нарушенн</w:t>
      </w:r>
      <w:r>
        <w:rPr>
          <w:rFonts w:ascii="Times New Roman" w:hAnsi="Times New Roman" w:cs="Times New Roman"/>
          <w:sz w:val="28"/>
          <w:szCs w:val="28"/>
        </w:rPr>
        <w:t xml:space="preserve">ого права. </w:t>
      </w:r>
    </w:p>
    <w:p w:rsidR="00677FFA" w:rsidRDefault="00677FFA"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Отличительной чертой страхования ответственности является характер определения страховой суммы в договоре, которая здесь называется лимитом ответственности. Лимит ответственности – это предельная сумма возмещения, которую готов выплатить страховщик при наступлении страхового случая. Размер такой суммы определяется по усмотрению сторон </w:t>
      </w:r>
      <w:r>
        <w:rPr>
          <w:rFonts w:ascii="Times New Roman" w:hAnsi="Times New Roman" w:cs="Times New Roman"/>
          <w:sz w:val="28"/>
          <w:szCs w:val="28"/>
        </w:rPr>
        <w:lastRenderedPageBreak/>
        <w:t xml:space="preserve">в зависимости от максимально возможного объема ответственности страхователя. </w:t>
      </w:r>
    </w:p>
    <w:p w:rsidR="00B40889" w:rsidRDefault="00B40889"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Договором страхования могут быть предусмотрены определенные </w:t>
      </w:r>
      <w:proofErr w:type="spellStart"/>
      <w:r>
        <w:rPr>
          <w:rFonts w:ascii="Times New Roman" w:hAnsi="Times New Roman" w:cs="Times New Roman"/>
          <w:sz w:val="28"/>
          <w:szCs w:val="28"/>
        </w:rPr>
        <w:t>сублимиты</w:t>
      </w:r>
      <w:proofErr w:type="spellEnd"/>
      <w:r>
        <w:rPr>
          <w:rFonts w:ascii="Times New Roman" w:hAnsi="Times New Roman" w:cs="Times New Roman"/>
          <w:sz w:val="28"/>
          <w:szCs w:val="28"/>
        </w:rPr>
        <w:t>, выделенные ниже</w:t>
      </w:r>
      <w:r w:rsidR="0039711C">
        <w:rPr>
          <w:rFonts w:ascii="Times New Roman" w:hAnsi="Times New Roman" w:cs="Times New Roman"/>
          <w:sz w:val="28"/>
          <w:szCs w:val="28"/>
        </w:rPr>
        <w:t xml:space="preserve"> (рис.1)</w:t>
      </w:r>
      <w:r>
        <w:rPr>
          <w:rFonts w:ascii="Times New Roman" w:hAnsi="Times New Roman" w:cs="Times New Roman"/>
          <w:sz w:val="28"/>
          <w:szCs w:val="28"/>
        </w:rPr>
        <w:t>:</w:t>
      </w:r>
    </w:p>
    <w:p w:rsidR="00B40889" w:rsidRDefault="003C7933" w:rsidP="005025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37" style="position:absolute;left:0;text-align:left;margin-left:19.1pt;margin-top:6.35pt;width:462.15pt;height:117.2pt;z-index:251669504" coordorigin="2083,4642" coordsize="9243,2344">
            <v:rect id="_x0000_s1027" style="position:absolute;left:4771;top:4642;width:3332;height:538">
              <v:textbox>
                <w:txbxContent>
                  <w:p w:rsidR="00AC695C" w:rsidRPr="00B40889" w:rsidRDefault="00AC695C" w:rsidP="00B40889">
                    <w:pPr>
                      <w:jc w:val="center"/>
                      <w:rPr>
                        <w:rFonts w:ascii="Times New Roman" w:hAnsi="Times New Roman" w:cs="Times New Roman"/>
                        <w:sz w:val="28"/>
                        <w:szCs w:val="28"/>
                      </w:rPr>
                    </w:pPr>
                    <w:proofErr w:type="spellStart"/>
                    <w:r w:rsidRPr="00B40889">
                      <w:rPr>
                        <w:rFonts w:ascii="Times New Roman" w:hAnsi="Times New Roman" w:cs="Times New Roman"/>
                        <w:sz w:val="28"/>
                        <w:szCs w:val="28"/>
                      </w:rPr>
                      <w:t>Сублимиты</w:t>
                    </w:r>
                    <w:proofErr w:type="spellEnd"/>
                  </w:p>
                </w:txbxContent>
              </v:textbox>
            </v:rect>
            <v:rect id="_x0000_s1028" style="position:absolute;left:8576;top:5459;width:2750;height:881">
              <v:textbox>
                <w:txbxContent>
                  <w:p w:rsidR="00AC695C" w:rsidRPr="00B40889" w:rsidRDefault="00AC695C" w:rsidP="00B40889">
                    <w:pPr>
                      <w:jc w:val="center"/>
                      <w:rPr>
                        <w:rFonts w:ascii="Times New Roman" w:hAnsi="Times New Roman" w:cs="Times New Roman"/>
                        <w:sz w:val="28"/>
                        <w:szCs w:val="28"/>
                      </w:rPr>
                    </w:pPr>
                    <w:r w:rsidRPr="00B40889">
                      <w:rPr>
                        <w:rFonts w:ascii="Times New Roman" w:hAnsi="Times New Roman" w:cs="Times New Roman"/>
                        <w:color w:val="000000"/>
                        <w:sz w:val="28"/>
                        <w:szCs w:val="28"/>
                      </w:rPr>
                      <w:t xml:space="preserve">по </w:t>
                    </w:r>
                    <w:r w:rsidRPr="00B40889">
                      <w:rPr>
                        <w:rFonts w:ascii="Times New Roman" w:hAnsi="Times New Roman" w:cs="Times New Roman"/>
                        <w:sz w:val="28"/>
                        <w:szCs w:val="28"/>
                      </w:rPr>
                      <w:t>одному</w:t>
                    </w:r>
                    <w:r w:rsidRPr="00B40889">
                      <w:rPr>
                        <w:rFonts w:ascii="Times New Roman" w:hAnsi="Times New Roman" w:cs="Times New Roman"/>
                        <w:color w:val="000000"/>
                        <w:sz w:val="28"/>
                        <w:szCs w:val="28"/>
                      </w:rPr>
                      <w:t xml:space="preserve"> страховому случаю</w:t>
                    </w:r>
                  </w:p>
                </w:txbxContent>
              </v:textbox>
            </v:rect>
            <v:rect id="_x0000_s1029" style="position:absolute;left:5136;top:5459;width:2967;height:1268">
              <v:textbox>
                <w:txbxContent>
                  <w:p w:rsidR="00AC695C" w:rsidRPr="00B40889" w:rsidRDefault="00AC695C" w:rsidP="00B40889">
                    <w:pPr>
                      <w:jc w:val="center"/>
                      <w:rPr>
                        <w:rFonts w:ascii="Times New Roman" w:hAnsi="Times New Roman" w:cs="Times New Roman"/>
                        <w:sz w:val="28"/>
                        <w:szCs w:val="28"/>
                      </w:rPr>
                    </w:pPr>
                    <w:r w:rsidRPr="00B40889">
                      <w:rPr>
                        <w:rFonts w:ascii="Times New Roman" w:hAnsi="Times New Roman" w:cs="Times New Roman"/>
                        <w:color w:val="000000"/>
                        <w:sz w:val="28"/>
                        <w:szCs w:val="28"/>
                      </w:rPr>
                      <w:t xml:space="preserve">за </w:t>
                    </w:r>
                    <w:r w:rsidRPr="00B40889">
                      <w:rPr>
                        <w:rFonts w:ascii="Times New Roman" w:hAnsi="Times New Roman" w:cs="Times New Roman"/>
                        <w:sz w:val="28"/>
                        <w:szCs w:val="28"/>
                      </w:rPr>
                      <w:t>нанесение</w:t>
                    </w:r>
                    <w:r w:rsidRPr="00B40889">
                      <w:rPr>
                        <w:rFonts w:ascii="Times New Roman" w:hAnsi="Times New Roman" w:cs="Times New Roman"/>
                        <w:color w:val="000000"/>
                        <w:sz w:val="28"/>
                        <w:szCs w:val="28"/>
                      </w:rPr>
                      <w:t xml:space="preserve"> вреда жизни, здоровью третьих лиц</w:t>
                    </w:r>
                  </w:p>
                </w:txbxContent>
              </v:textbox>
            </v:rect>
            <v:rect id="_x0000_s1030" style="position:absolute;left:2083;top:5459;width:2880;height:1268">
              <v:textbox>
                <w:txbxContent>
                  <w:p w:rsidR="00AC695C" w:rsidRPr="00B40889" w:rsidRDefault="00AC695C" w:rsidP="00B40889">
                    <w:pPr>
                      <w:jc w:val="center"/>
                      <w:rPr>
                        <w:rFonts w:ascii="Times New Roman" w:hAnsi="Times New Roman" w:cs="Times New Roman"/>
                        <w:sz w:val="28"/>
                        <w:szCs w:val="28"/>
                      </w:rPr>
                    </w:pPr>
                    <w:r w:rsidRPr="00B40889">
                      <w:rPr>
                        <w:rFonts w:ascii="Times New Roman" w:hAnsi="Times New Roman" w:cs="Times New Roman"/>
                        <w:color w:val="000000"/>
                        <w:sz w:val="28"/>
                        <w:szCs w:val="28"/>
                      </w:rPr>
                      <w:t xml:space="preserve">за </w:t>
                    </w:r>
                    <w:r w:rsidRPr="00B40889">
                      <w:rPr>
                        <w:rFonts w:ascii="Times New Roman" w:hAnsi="Times New Roman" w:cs="Times New Roman"/>
                        <w:sz w:val="28"/>
                        <w:szCs w:val="28"/>
                      </w:rPr>
                      <w:t>нанесение</w:t>
                    </w:r>
                    <w:r w:rsidRPr="00B40889">
                      <w:rPr>
                        <w:rFonts w:ascii="Times New Roman" w:hAnsi="Times New Roman" w:cs="Times New Roman"/>
                        <w:color w:val="000000"/>
                        <w:sz w:val="28"/>
                        <w:szCs w:val="28"/>
                      </w:rPr>
                      <w:t xml:space="preserve"> </w:t>
                    </w:r>
                    <w:r w:rsidRPr="00B40889">
                      <w:rPr>
                        <w:rFonts w:ascii="Times New Roman" w:hAnsi="Times New Roman" w:cs="Times New Roman"/>
                        <w:sz w:val="28"/>
                        <w:szCs w:val="28"/>
                      </w:rPr>
                      <w:t>в</w:t>
                    </w:r>
                    <w:r w:rsidRPr="00B40889">
                      <w:rPr>
                        <w:rFonts w:ascii="Times New Roman" w:hAnsi="Times New Roman" w:cs="Times New Roman"/>
                        <w:color w:val="000000"/>
                        <w:sz w:val="28"/>
                        <w:szCs w:val="28"/>
                      </w:rPr>
                      <w:t>реда имуществу третьих лиц</w:t>
                    </w:r>
                  </w:p>
                </w:txbxContent>
              </v:textbox>
            </v:rect>
            <v:rect id="_x0000_s1031" style="position:absolute;left:8382;top:6448;width:2944;height:538">
              <v:textbox>
                <w:txbxContent>
                  <w:p w:rsidR="00AC695C" w:rsidRPr="00B40889" w:rsidRDefault="00AC695C" w:rsidP="00B40889">
                    <w:pPr>
                      <w:jc w:val="center"/>
                      <w:rPr>
                        <w:rFonts w:ascii="Times New Roman" w:hAnsi="Times New Roman" w:cs="Times New Roman"/>
                        <w:sz w:val="28"/>
                        <w:szCs w:val="28"/>
                      </w:rPr>
                    </w:pPr>
                    <w:r w:rsidRPr="00B40889">
                      <w:rPr>
                        <w:rFonts w:ascii="Times New Roman" w:hAnsi="Times New Roman" w:cs="Times New Roman"/>
                        <w:sz w:val="28"/>
                        <w:szCs w:val="28"/>
                      </w:rPr>
                      <w:t>другие</w:t>
                    </w:r>
                  </w:p>
                </w:txbxContent>
              </v:textbox>
            </v:rect>
            <v:shapetype id="_x0000_t32" coordsize="21600,21600" o:spt="32" o:oned="t" path="m,l21600,21600e" filled="f">
              <v:path arrowok="t" fillok="f" o:connecttype="none"/>
              <o:lock v:ext="edit" shapetype="t"/>
            </v:shapetype>
            <v:shape id="_x0000_s1032" type="#_x0000_t32" style="position:absolute;left:3417;top:5180;width:6169;height:0" o:connectortype="straight"/>
            <v:shape id="_x0000_s1033" type="#_x0000_t32" style="position:absolute;left:3417;top:5180;width:0;height:279" o:connectortype="straight">
              <v:stroke endarrow="block"/>
            </v:shape>
            <v:shape id="_x0000_s1034" type="#_x0000_t32" style="position:absolute;left:6598;top:5180;width:0;height:279" o:connectortype="straight">
              <v:stroke endarrow="block"/>
            </v:shape>
            <v:shape id="_x0000_s1035" type="#_x0000_t32" style="position:absolute;left:9586;top:5180;width:0;height:279" o:connectortype="straight">
              <v:stroke endarrow="block"/>
            </v:shape>
            <v:shape id="_x0000_s1036" type="#_x0000_t32" style="position:absolute;left:8382;top:5180;width:0;height:1268" o:connectortype="straight">
              <v:stroke endarrow="block"/>
            </v:shape>
          </v:group>
        </w:pict>
      </w:r>
      <w:r w:rsidR="00B40889">
        <w:rPr>
          <w:rFonts w:ascii="Times New Roman" w:hAnsi="Times New Roman" w:cs="Times New Roman"/>
          <w:sz w:val="28"/>
          <w:szCs w:val="28"/>
        </w:rPr>
        <w:t xml:space="preserve"> </w:t>
      </w:r>
    </w:p>
    <w:p w:rsidR="007B79FD" w:rsidRPr="005025E9" w:rsidRDefault="007B79FD" w:rsidP="005025E9">
      <w:pPr>
        <w:spacing w:line="360" w:lineRule="auto"/>
        <w:ind w:firstLine="709"/>
        <w:contextualSpacing/>
        <w:jc w:val="both"/>
        <w:rPr>
          <w:rFonts w:ascii="Times New Roman" w:hAnsi="Times New Roman" w:cs="Times New Roman"/>
          <w:sz w:val="28"/>
          <w:szCs w:val="28"/>
        </w:rPr>
      </w:pPr>
    </w:p>
    <w:p w:rsidR="00230B3D" w:rsidRDefault="00230B3D">
      <w:pPr>
        <w:spacing w:after="0"/>
        <w:rPr>
          <w:rFonts w:ascii="Times New Roman" w:hAnsi="Times New Roman" w:cs="Times New Roman"/>
          <w:sz w:val="28"/>
          <w:szCs w:val="28"/>
        </w:rPr>
      </w:pPr>
    </w:p>
    <w:p w:rsidR="00230B3D" w:rsidRDefault="00230B3D">
      <w:pPr>
        <w:spacing w:after="0"/>
        <w:rPr>
          <w:rFonts w:ascii="Times New Roman" w:hAnsi="Times New Roman" w:cs="Times New Roman"/>
          <w:sz w:val="28"/>
          <w:szCs w:val="28"/>
        </w:rPr>
      </w:pPr>
    </w:p>
    <w:p w:rsidR="00B40889" w:rsidRDefault="00B40889" w:rsidP="00B40889">
      <w:pPr>
        <w:pStyle w:val="a4"/>
        <w:spacing w:line="360" w:lineRule="auto"/>
        <w:ind w:left="810"/>
        <w:rPr>
          <w:rFonts w:cs="Times New Roman"/>
          <w:b/>
          <w:szCs w:val="28"/>
        </w:rPr>
      </w:pPr>
    </w:p>
    <w:p w:rsidR="00B40889" w:rsidRDefault="00B40889" w:rsidP="00B40889">
      <w:pPr>
        <w:pStyle w:val="a4"/>
        <w:spacing w:line="360" w:lineRule="auto"/>
        <w:ind w:left="810"/>
        <w:rPr>
          <w:rFonts w:cs="Times New Roman"/>
          <w:b/>
          <w:szCs w:val="28"/>
        </w:rPr>
      </w:pPr>
    </w:p>
    <w:p w:rsidR="00B40889" w:rsidRPr="000B5F2A" w:rsidRDefault="000B5F2A" w:rsidP="000B5F2A">
      <w:pPr>
        <w:pStyle w:val="a4"/>
        <w:spacing w:line="360" w:lineRule="auto"/>
        <w:ind w:left="0"/>
        <w:jc w:val="center"/>
        <w:rPr>
          <w:rFonts w:cs="Times New Roman"/>
          <w:szCs w:val="28"/>
        </w:rPr>
      </w:pPr>
      <w:r w:rsidRPr="000B5F2A">
        <w:rPr>
          <w:rFonts w:cs="Times New Roman"/>
          <w:szCs w:val="28"/>
        </w:rPr>
        <w:t xml:space="preserve">Рисунок </w:t>
      </w:r>
      <w:r>
        <w:rPr>
          <w:rFonts w:cs="Times New Roman"/>
          <w:szCs w:val="28"/>
        </w:rPr>
        <w:t xml:space="preserve">1 – </w:t>
      </w:r>
      <w:proofErr w:type="spellStart"/>
      <w:r>
        <w:rPr>
          <w:rFonts w:cs="Times New Roman"/>
          <w:szCs w:val="28"/>
        </w:rPr>
        <w:t>Сублимиты</w:t>
      </w:r>
      <w:proofErr w:type="spellEnd"/>
      <w:r>
        <w:rPr>
          <w:rFonts w:cs="Times New Roman"/>
          <w:szCs w:val="28"/>
        </w:rPr>
        <w:t xml:space="preserve"> по договорам страхования</w:t>
      </w:r>
    </w:p>
    <w:p w:rsidR="000B5F2A" w:rsidRDefault="000B5F2A" w:rsidP="000B5F2A">
      <w:pPr>
        <w:pStyle w:val="a4"/>
        <w:spacing w:line="240" w:lineRule="auto"/>
        <w:ind w:left="810"/>
        <w:rPr>
          <w:rFonts w:cs="Times New Roman"/>
          <w:szCs w:val="28"/>
        </w:rPr>
      </w:pPr>
    </w:p>
    <w:p w:rsidR="00B40889" w:rsidRDefault="000B5F2A" w:rsidP="000B5F2A">
      <w:pPr>
        <w:pStyle w:val="a4"/>
        <w:spacing w:line="360" w:lineRule="auto"/>
        <w:ind w:left="0" w:firstLine="810"/>
        <w:jc w:val="both"/>
        <w:rPr>
          <w:rFonts w:cs="Times New Roman"/>
          <w:szCs w:val="28"/>
        </w:rPr>
      </w:pPr>
      <w:r w:rsidRPr="00677FFA">
        <w:rPr>
          <w:rFonts w:cs="Times New Roman"/>
          <w:szCs w:val="28"/>
        </w:rPr>
        <w:t>Как правило, страховое возмещение по договору страхования ответственности не должно превышать страховую сумму. Однако страховое возмещение может превысить страховую сумму, если страховщик возмещает страхователю расходы, произведенные последним для уменьшения убытков, подлежащих возмещению страховщиком.</w:t>
      </w:r>
    </w:p>
    <w:p w:rsidR="000B5F2A" w:rsidRDefault="000B5F2A" w:rsidP="000B5F2A">
      <w:pPr>
        <w:pStyle w:val="a4"/>
        <w:spacing w:line="360" w:lineRule="auto"/>
        <w:ind w:left="0" w:firstLine="810"/>
        <w:jc w:val="both"/>
        <w:rPr>
          <w:rFonts w:cs="Times New Roman"/>
          <w:szCs w:val="28"/>
        </w:rPr>
      </w:pPr>
      <w:r>
        <w:rPr>
          <w:rFonts w:cs="Times New Roman"/>
          <w:szCs w:val="28"/>
        </w:rPr>
        <w:t xml:space="preserve">Выделим основные виды страхования гражданской ответственности. </w:t>
      </w:r>
    </w:p>
    <w:p w:rsidR="000B5F2A" w:rsidRDefault="003C7933" w:rsidP="000B5F2A">
      <w:pPr>
        <w:pStyle w:val="a4"/>
        <w:spacing w:line="360" w:lineRule="auto"/>
        <w:ind w:left="0" w:firstLine="810"/>
        <w:jc w:val="both"/>
        <w:rPr>
          <w:rFonts w:cs="Times New Roman"/>
          <w:b/>
          <w:szCs w:val="28"/>
        </w:rPr>
      </w:pPr>
      <w:r>
        <w:rPr>
          <w:rFonts w:cs="Times New Roman"/>
          <w:b/>
          <w:noProof/>
          <w:szCs w:val="28"/>
          <w:lang w:eastAsia="ru-RU"/>
        </w:rPr>
        <w:pict>
          <v:group id="_x0000_s1049" style="position:absolute;left:0;text-align:left;margin-left:-8.8pt;margin-top:4pt;width:477.2pt;height:137.55pt;z-index:251681792" coordorigin="1525,9521" coordsize="9544,2751">
            <v:rect id="_x0000_s1039" style="position:absolute;left:4901;top:9521;width:3332;height:538" o:regroupid="1">
              <v:textbox>
                <w:txbxContent>
                  <w:p w:rsidR="00AC695C" w:rsidRPr="00B40889" w:rsidRDefault="00AC695C" w:rsidP="000B5F2A">
                    <w:pPr>
                      <w:jc w:val="center"/>
                      <w:rPr>
                        <w:rFonts w:ascii="Times New Roman" w:hAnsi="Times New Roman" w:cs="Times New Roman"/>
                        <w:sz w:val="28"/>
                        <w:szCs w:val="28"/>
                      </w:rPr>
                    </w:pPr>
                    <w:r>
                      <w:rPr>
                        <w:rFonts w:ascii="Times New Roman" w:hAnsi="Times New Roman" w:cs="Times New Roman"/>
                        <w:sz w:val="28"/>
                        <w:szCs w:val="28"/>
                      </w:rPr>
                      <w:t>Основные виды</w:t>
                    </w:r>
                  </w:p>
                </w:txbxContent>
              </v:textbox>
            </v:rect>
            <v:rect id="_x0000_s1040" style="position:absolute;left:1525;top:11649;width:4686;height:623" o:regroupid="1">
              <v:textbox>
                <w:txbxContent>
                  <w:p w:rsidR="00AC695C" w:rsidRPr="000B5F2A" w:rsidRDefault="00AC695C" w:rsidP="000B5F2A">
                    <w:pPr>
                      <w:jc w:val="center"/>
                      <w:rPr>
                        <w:rFonts w:ascii="Times New Roman" w:hAnsi="Times New Roman" w:cs="Times New Roman"/>
                        <w:sz w:val="28"/>
                        <w:szCs w:val="28"/>
                      </w:rPr>
                    </w:pPr>
                    <w:r>
                      <w:rPr>
                        <w:rFonts w:ascii="Times New Roman" w:hAnsi="Times New Roman" w:cs="Times New Roman"/>
                        <w:bCs/>
                        <w:color w:val="000000"/>
                        <w:sz w:val="28"/>
                        <w:szCs w:val="28"/>
                      </w:rPr>
                      <w:t>с</w:t>
                    </w:r>
                    <w:r w:rsidRPr="000B5F2A">
                      <w:rPr>
                        <w:rFonts w:ascii="Times New Roman" w:hAnsi="Times New Roman" w:cs="Times New Roman"/>
                        <w:bCs/>
                        <w:color w:val="000000"/>
                        <w:sz w:val="28"/>
                        <w:szCs w:val="28"/>
                      </w:rPr>
                      <w:t>трахование экологических рисков</w:t>
                    </w:r>
                  </w:p>
                </w:txbxContent>
              </v:textbox>
            </v:rect>
            <v:rect id="_x0000_s1041" style="position:absolute;left:6727;top:11434;width:3933;height:838" o:regroupid="1">
              <v:textbox>
                <w:txbxContent>
                  <w:p w:rsidR="00AC695C" w:rsidRPr="000B5F2A" w:rsidRDefault="00AC695C" w:rsidP="000B5F2A">
                    <w:pPr>
                      <w:jc w:val="center"/>
                    </w:pPr>
                    <w:r w:rsidRPr="000B5F2A">
                      <w:rPr>
                        <w:rFonts w:ascii="Times New Roman" w:hAnsi="Times New Roman" w:cs="Times New Roman"/>
                        <w:bCs/>
                        <w:color w:val="000000"/>
                        <w:sz w:val="28"/>
                        <w:szCs w:val="28"/>
                      </w:rPr>
                      <w:t>страхование ответственности</w:t>
                    </w:r>
                    <w:r>
                      <w:rPr>
                        <w:rFonts w:ascii="Arial" w:hAnsi="Arial" w:cs="Arial"/>
                        <w:b/>
                        <w:bCs/>
                        <w:color w:val="000000"/>
                        <w:sz w:val="34"/>
                        <w:szCs w:val="34"/>
                      </w:rPr>
                      <w:t xml:space="preserve"> </w:t>
                    </w:r>
                    <w:r w:rsidRPr="000B5F2A">
                      <w:rPr>
                        <w:rFonts w:ascii="Times New Roman" w:hAnsi="Times New Roman" w:cs="Times New Roman"/>
                        <w:bCs/>
                        <w:color w:val="000000"/>
                        <w:sz w:val="28"/>
                        <w:szCs w:val="28"/>
                      </w:rPr>
                      <w:t>работодателя</w:t>
                    </w:r>
                  </w:p>
                </w:txbxContent>
              </v:textbox>
            </v:rect>
            <v:rect id="_x0000_s1042" style="position:absolute;left:1633;top:10338;width:3783;height:1225" o:regroupid="1">
              <v:textbox>
                <w:txbxContent>
                  <w:p w:rsidR="00AC695C" w:rsidRPr="000B5F2A" w:rsidRDefault="00AC695C" w:rsidP="000B5F2A">
                    <w:pPr>
                      <w:jc w:val="center"/>
                      <w:rPr>
                        <w:rFonts w:ascii="Times New Roman" w:hAnsi="Times New Roman" w:cs="Times New Roman"/>
                        <w:sz w:val="28"/>
                        <w:szCs w:val="28"/>
                      </w:rPr>
                    </w:pPr>
                    <w:r>
                      <w:rPr>
                        <w:rFonts w:ascii="Times New Roman" w:hAnsi="Times New Roman" w:cs="Times New Roman"/>
                        <w:bCs/>
                        <w:color w:val="000000"/>
                        <w:sz w:val="28"/>
                        <w:szCs w:val="28"/>
                      </w:rPr>
                      <w:t>с</w:t>
                    </w:r>
                    <w:r w:rsidRPr="000B5F2A">
                      <w:rPr>
                        <w:rFonts w:ascii="Times New Roman" w:hAnsi="Times New Roman" w:cs="Times New Roman"/>
                        <w:bCs/>
                        <w:color w:val="000000"/>
                        <w:sz w:val="28"/>
                        <w:szCs w:val="28"/>
                      </w:rPr>
                      <w:t>трахование гражданской ответственности владельцев автотранспорта</w:t>
                    </w:r>
                  </w:p>
                </w:txbxContent>
              </v:textbox>
            </v:rect>
            <v:rect id="_x0000_s1043" style="position:absolute;left:6900;top:10338;width:4169;height:903" o:regroupid="1">
              <v:textbox>
                <w:txbxContent>
                  <w:p w:rsidR="00AC695C" w:rsidRPr="000B5F2A" w:rsidRDefault="00AC695C" w:rsidP="000B5F2A">
                    <w:pPr>
                      <w:jc w:val="center"/>
                      <w:rPr>
                        <w:rFonts w:ascii="Times New Roman" w:hAnsi="Times New Roman" w:cs="Times New Roman"/>
                        <w:sz w:val="28"/>
                        <w:szCs w:val="28"/>
                      </w:rPr>
                    </w:pPr>
                    <w:r w:rsidRPr="000B5F2A">
                      <w:rPr>
                        <w:rFonts w:ascii="Times New Roman" w:hAnsi="Times New Roman" w:cs="Times New Roman"/>
                        <w:bCs/>
                        <w:color w:val="000000"/>
                        <w:sz w:val="28"/>
                        <w:szCs w:val="28"/>
                      </w:rPr>
                      <w:t>страхование профессиональной ответственности</w:t>
                    </w:r>
                  </w:p>
                </w:txbxContent>
              </v:textbox>
            </v:rect>
            <v:shape id="_x0000_s1044" type="#_x0000_t32" style="position:absolute;left:3547;top:10059;width:6169;height:0" o:connectortype="straight" o:regroupid="1"/>
            <v:shape id="_x0000_s1045" type="#_x0000_t32" style="position:absolute;left:3547;top:10059;width:0;height:279" o:connectortype="straight" o:regroupid="1">
              <v:stroke endarrow="block"/>
            </v:shape>
            <v:shape id="_x0000_s1046" type="#_x0000_t32" style="position:absolute;left:6211;top:10059;width:0;height:1590" o:connectortype="straight" o:regroupid="1">
              <v:stroke endarrow="block"/>
            </v:shape>
            <v:shape id="_x0000_s1047" type="#_x0000_t32" style="position:absolute;left:9716;top:10059;width:0;height:279" o:connectortype="straight" o:regroupid="1">
              <v:stroke endarrow="block"/>
            </v:shape>
            <v:shape id="_x0000_s1048" type="#_x0000_t32" style="position:absolute;left:6727;top:10059;width:1;height:1461" o:connectortype="straight" o:regroupid="1">
              <v:stroke endarrow="block"/>
            </v:shape>
          </v:group>
        </w:pict>
      </w:r>
    </w:p>
    <w:p w:rsidR="00B40889" w:rsidRDefault="00B40889" w:rsidP="00B40889">
      <w:pPr>
        <w:pStyle w:val="a4"/>
        <w:spacing w:line="360" w:lineRule="auto"/>
        <w:ind w:left="810"/>
        <w:rPr>
          <w:rFonts w:cs="Times New Roman"/>
          <w:b/>
          <w:szCs w:val="28"/>
        </w:rPr>
      </w:pPr>
    </w:p>
    <w:p w:rsidR="00B40889" w:rsidRDefault="00B40889" w:rsidP="00B40889">
      <w:pPr>
        <w:pStyle w:val="a4"/>
        <w:spacing w:line="360" w:lineRule="auto"/>
        <w:ind w:left="810"/>
        <w:rPr>
          <w:rFonts w:cs="Times New Roman"/>
          <w:b/>
          <w:szCs w:val="28"/>
        </w:rPr>
      </w:pPr>
    </w:p>
    <w:p w:rsidR="00B40889" w:rsidRDefault="00B40889" w:rsidP="00B40889">
      <w:pPr>
        <w:pStyle w:val="a4"/>
        <w:spacing w:line="360" w:lineRule="auto"/>
        <w:ind w:left="810"/>
        <w:rPr>
          <w:rFonts w:cs="Times New Roman"/>
          <w:b/>
          <w:szCs w:val="28"/>
        </w:rPr>
      </w:pPr>
    </w:p>
    <w:p w:rsidR="00B40889" w:rsidRDefault="00B40889" w:rsidP="00B40889">
      <w:pPr>
        <w:pStyle w:val="a4"/>
        <w:spacing w:line="360" w:lineRule="auto"/>
        <w:ind w:left="810"/>
        <w:rPr>
          <w:rFonts w:cs="Times New Roman"/>
          <w:b/>
          <w:szCs w:val="28"/>
        </w:rPr>
      </w:pPr>
    </w:p>
    <w:p w:rsidR="00B40889" w:rsidRDefault="00B40889" w:rsidP="00B40889">
      <w:pPr>
        <w:pStyle w:val="a4"/>
        <w:spacing w:line="360" w:lineRule="auto"/>
        <w:ind w:left="810"/>
        <w:rPr>
          <w:rFonts w:cs="Times New Roman"/>
          <w:b/>
          <w:szCs w:val="28"/>
        </w:rPr>
      </w:pPr>
    </w:p>
    <w:p w:rsidR="000B5F2A" w:rsidRPr="000B5F2A" w:rsidRDefault="000B5F2A" w:rsidP="000B5F2A">
      <w:pPr>
        <w:pStyle w:val="a4"/>
        <w:tabs>
          <w:tab w:val="left" w:pos="2558"/>
        </w:tabs>
        <w:spacing w:line="360" w:lineRule="auto"/>
        <w:ind w:left="0"/>
        <w:jc w:val="center"/>
        <w:rPr>
          <w:rFonts w:cs="Times New Roman"/>
          <w:szCs w:val="28"/>
        </w:rPr>
      </w:pPr>
      <w:r w:rsidRPr="000B5F2A">
        <w:rPr>
          <w:rFonts w:cs="Times New Roman"/>
          <w:szCs w:val="28"/>
        </w:rPr>
        <w:t>Рисунок 2 – Основные виды страхования гражданской ответственности</w:t>
      </w:r>
    </w:p>
    <w:p w:rsidR="000B5F2A" w:rsidRDefault="000B5F2A" w:rsidP="006C631D">
      <w:pPr>
        <w:pStyle w:val="a4"/>
        <w:spacing w:line="240" w:lineRule="auto"/>
        <w:ind w:left="810"/>
        <w:rPr>
          <w:rFonts w:cs="Times New Roman"/>
          <w:b/>
          <w:szCs w:val="28"/>
        </w:rPr>
      </w:pPr>
    </w:p>
    <w:p w:rsidR="00640CAC" w:rsidRDefault="000B5F2A" w:rsidP="003E10E2">
      <w:pPr>
        <w:pStyle w:val="a4"/>
        <w:spacing w:line="360" w:lineRule="auto"/>
        <w:ind w:left="0" w:firstLine="810"/>
        <w:jc w:val="both"/>
        <w:rPr>
          <w:rFonts w:cs="Times New Roman"/>
          <w:szCs w:val="28"/>
        </w:rPr>
      </w:pPr>
      <w:r w:rsidRPr="006C631D">
        <w:rPr>
          <w:rFonts w:cs="Times New Roman"/>
          <w:szCs w:val="28"/>
        </w:rPr>
        <w:t xml:space="preserve">Страхование экологических рисков </w:t>
      </w:r>
      <w:r w:rsidR="0039711C">
        <w:rPr>
          <w:rFonts w:cs="Times New Roman"/>
          <w:szCs w:val="28"/>
        </w:rPr>
        <w:t>(рис.2)</w:t>
      </w:r>
      <w:r w:rsidRPr="006C631D">
        <w:rPr>
          <w:rFonts w:cs="Times New Roman"/>
          <w:szCs w:val="28"/>
        </w:rPr>
        <w:t xml:space="preserve"> представляет собой услугу, подразумевающую ответственность страховщика за риски, которые связаны с причинением вреда окружающей среде</w:t>
      </w:r>
      <w:r w:rsidR="006C631D" w:rsidRPr="006C631D">
        <w:rPr>
          <w:rFonts w:cs="Times New Roman"/>
          <w:szCs w:val="28"/>
        </w:rPr>
        <w:t>, например, страхование ответственности судовладельцев за утечку нефтепродуктов из танкеров и загрязнение ими вод и побережья</w:t>
      </w:r>
      <w:r w:rsidR="006C631D">
        <w:rPr>
          <w:rFonts w:cs="Times New Roman"/>
          <w:szCs w:val="28"/>
        </w:rPr>
        <w:t xml:space="preserve">, </w:t>
      </w:r>
      <w:r w:rsidR="00640CAC">
        <w:rPr>
          <w:rFonts w:cs="Times New Roman"/>
          <w:szCs w:val="28"/>
        </w:rPr>
        <w:t xml:space="preserve">страхование гражданской ответственности </w:t>
      </w:r>
      <w:r w:rsidR="00640CAC">
        <w:rPr>
          <w:rFonts w:cs="Times New Roman"/>
          <w:szCs w:val="28"/>
        </w:rPr>
        <w:lastRenderedPageBreak/>
        <w:t>за ущерб, причиненный в процессе го</w:t>
      </w:r>
      <w:r w:rsidR="003E10E2">
        <w:rPr>
          <w:rFonts w:cs="Times New Roman"/>
          <w:szCs w:val="28"/>
        </w:rPr>
        <w:t xml:space="preserve">рнодобывающей деятельности и другое. </w:t>
      </w:r>
      <w:r w:rsidR="003E10E2" w:rsidRPr="003E10E2">
        <w:rPr>
          <w:rFonts w:cs="Times New Roman"/>
          <w:szCs w:val="28"/>
        </w:rPr>
        <w:t>Страхование экологических рисков основывается на действующих нормах природоохранного законодательства того или иного государства.</w:t>
      </w:r>
    </w:p>
    <w:p w:rsidR="003E10E2" w:rsidRDefault="003E10E2" w:rsidP="003E10E2">
      <w:pPr>
        <w:pStyle w:val="a4"/>
        <w:spacing w:line="360" w:lineRule="auto"/>
        <w:ind w:left="0" w:firstLine="810"/>
        <w:jc w:val="both"/>
        <w:rPr>
          <w:rFonts w:cs="Times New Roman"/>
          <w:szCs w:val="28"/>
        </w:rPr>
      </w:pPr>
      <w:r>
        <w:rPr>
          <w:rFonts w:cs="Times New Roman"/>
          <w:szCs w:val="28"/>
        </w:rPr>
        <w:t xml:space="preserve">Работодатель также может застраховать риски, связанные с </w:t>
      </w:r>
      <w:r w:rsidR="000E4654">
        <w:rPr>
          <w:rFonts w:cs="Times New Roman"/>
          <w:szCs w:val="28"/>
        </w:rPr>
        <w:t>предъявлением ему со стороны работников требований о возмещении имущественного вреда, причиненного их жизни, здоровью в результате наступления несчастного случая или заболевания, связанного</w:t>
      </w:r>
      <w:r w:rsidR="00FA4361">
        <w:rPr>
          <w:rFonts w:cs="Times New Roman"/>
          <w:szCs w:val="28"/>
        </w:rPr>
        <w:t xml:space="preserve"> с профессиональной деятельностью. В случае возникновения таких событий, работодатель обязан возместить ущерб рабочим, пострадавшим на производстве. Заключение договора страхования позволяет защитить в данном случае интересы обоих сторон. </w:t>
      </w:r>
    </w:p>
    <w:p w:rsidR="00FA4361" w:rsidRDefault="00FA4361" w:rsidP="003E10E2">
      <w:pPr>
        <w:pStyle w:val="a4"/>
        <w:spacing w:line="360" w:lineRule="auto"/>
        <w:ind w:left="0" w:firstLine="810"/>
        <w:jc w:val="both"/>
        <w:rPr>
          <w:rFonts w:cs="Times New Roman"/>
          <w:szCs w:val="28"/>
        </w:rPr>
      </w:pPr>
      <w:r>
        <w:rPr>
          <w:rFonts w:cs="Times New Roman"/>
          <w:szCs w:val="28"/>
        </w:rPr>
        <w:t xml:space="preserve">Договор страхования профессиональной ответственности позволит защитить имущественные интересы страхователя, которые связаны с его обязанностью </w:t>
      </w:r>
      <w:proofErr w:type="gramStart"/>
      <w:r>
        <w:rPr>
          <w:rFonts w:cs="Times New Roman"/>
          <w:szCs w:val="28"/>
        </w:rPr>
        <w:t>возместить</w:t>
      </w:r>
      <w:proofErr w:type="gramEnd"/>
      <w:r>
        <w:rPr>
          <w:rFonts w:cs="Times New Roman"/>
          <w:szCs w:val="28"/>
        </w:rPr>
        <w:t xml:space="preserve"> причиненный третьим лицам в процессе выполнения своей профессиональной деятельности ущерб.</w:t>
      </w:r>
    </w:p>
    <w:p w:rsidR="00FA4361" w:rsidRDefault="00FA4361" w:rsidP="003E10E2">
      <w:pPr>
        <w:pStyle w:val="a4"/>
        <w:spacing w:line="360" w:lineRule="auto"/>
        <w:ind w:left="0" w:firstLine="810"/>
        <w:jc w:val="both"/>
        <w:rPr>
          <w:rFonts w:cs="Times New Roman"/>
          <w:szCs w:val="28"/>
        </w:rPr>
      </w:pPr>
      <w:r>
        <w:rPr>
          <w:rFonts w:cs="Times New Roman"/>
          <w:szCs w:val="28"/>
        </w:rPr>
        <w:t xml:space="preserve">О страховании гражданской ответственности владельцев автотранспортных средств подробнее поговорим в следующем разделе. </w:t>
      </w:r>
    </w:p>
    <w:p w:rsidR="00B40889" w:rsidRPr="001973B7" w:rsidRDefault="00AF56CB" w:rsidP="001973B7">
      <w:pPr>
        <w:pStyle w:val="a4"/>
        <w:spacing w:line="360" w:lineRule="auto"/>
        <w:ind w:left="0" w:firstLine="810"/>
        <w:jc w:val="both"/>
        <w:rPr>
          <w:rFonts w:cs="Times New Roman"/>
          <w:szCs w:val="28"/>
        </w:rPr>
      </w:pPr>
      <w:r>
        <w:rPr>
          <w:rFonts w:cs="Times New Roman"/>
          <w:szCs w:val="28"/>
        </w:rPr>
        <w:t xml:space="preserve">Таким образом, </w:t>
      </w:r>
      <w:r w:rsidR="001973B7">
        <w:rPr>
          <w:rFonts w:cs="Times New Roman"/>
          <w:szCs w:val="28"/>
        </w:rPr>
        <w:t xml:space="preserve">под страхованием гражданской ответственности понимается </w:t>
      </w:r>
      <w:proofErr w:type="spellStart"/>
      <w:r w:rsidR="001973B7">
        <w:rPr>
          <w:rFonts w:cs="Times New Roman"/>
          <w:szCs w:val="28"/>
        </w:rPr>
        <w:t>подотрасль</w:t>
      </w:r>
      <w:proofErr w:type="spellEnd"/>
      <w:r w:rsidR="001973B7">
        <w:rPr>
          <w:rFonts w:cs="Times New Roman"/>
          <w:szCs w:val="28"/>
        </w:rPr>
        <w:t xml:space="preserve"> имущественного страхования, при котором в качестве объекта выступает ответственность перед третьими лицами как физическими, так и юридическими, вследствие какого-либо действия или бездействия страхователя. В договоре страхования устанавливается определенный лимит ответственности, характерный только для данного вида страхования, и представляющий собой специфическое выражение страховой суммы. Существуют различные виды страхования гражданской ответственности, наиболее востребованные из которых страхование профессиональной ответственности, страхование владельцев автотранспорта, страхование экологических рисков и страхование ответственности работодателя. </w:t>
      </w:r>
    </w:p>
    <w:p w:rsidR="001973B7" w:rsidRDefault="001973B7" w:rsidP="00B40889">
      <w:pPr>
        <w:pStyle w:val="a4"/>
        <w:spacing w:line="360" w:lineRule="auto"/>
        <w:ind w:left="810"/>
        <w:rPr>
          <w:rFonts w:cs="Times New Roman"/>
          <w:b/>
          <w:szCs w:val="28"/>
        </w:rPr>
      </w:pPr>
    </w:p>
    <w:p w:rsidR="00230B3D" w:rsidRPr="006B694B" w:rsidRDefault="00E37B4E" w:rsidP="003B0EF0">
      <w:pPr>
        <w:pStyle w:val="a4"/>
        <w:numPr>
          <w:ilvl w:val="1"/>
          <w:numId w:val="4"/>
        </w:numPr>
        <w:spacing w:line="360" w:lineRule="auto"/>
        <w:ind w:left="0" w:firstLine="0"/>
        <w:jc w:val="center"/>
        <w:rPr>
          <w:rFonts w:cs="Times New Roman"/>
          <w:b/>
          <w:szCs w:val="28"/>
        </w:rPr>
      </w:pPr>
      <w:r>
        <w:rPr>
          <w:rFonts w:cs="Times New Roman"/>
          <w:b/>
          <w:szCs w:val="28"/>
        </w:rPr>
        <w:lastRenderedPageBreak/>
        <w:t>С</w:t>
      </w:r>
      <w:r w:rsidR="005A4B93" w:rsidRPr="006B694B">
        <w:rPr>
          <w:rFonts w:cs="Times New Roman"/>
          <w:b/>
          <w:szCs w:val="28"/>
        </w:rPr>
        <w:t>трахование гражданской ответственности владельцев автотранспортных средств</w:t>
      </w:r>
    </w:p>
    <w:p w:rsidR="00230B3D" w:rsidRDefault="00230B3D">
      <w:pPr>
        <w:spacing w:after="0"/>
        <w:rPr>
          <w:rFonts w:ascii="Times New Roman" w:hAnsi="Times New Roman" w:cs="Times New Roman"/>
          <w:b/>
          <w:sz w:val="28"/>
          <w:szCs w:val="28"/>
        </w:rPr>
      </w:pPr>
    </w:p>
    <w:p w:rsidR="00E37B4E" w:rsidRDefault="00530C46" w:rsidP="00530C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Страхование гражданской ответственности владельцев автотранспортных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едполагает принимаемое страховщиком обязательство возместить </w:t>
      </w:r>
      <w:r w:rsidR="00F77D1D">
        <w:rPr>
          <w:rFonts w:ascii="Times New Roman" w:hAnsi="Times New Roman" w:cs="Times New Roman"/>
          <w:sz w:val="28"/>
          <w:szCs w:val="28"/>
        </w:rPr>
        <w:t xml:space="preserve">имущественный вред третьим лицам из числа участников дорожного движения. Данное возмещение производится в пределах установленного лимита. Страховой случай может быть связан как с причинением вреда здоровью и жизни третьим лицам, так и их имуществу. </w:t>
      </w:r>
    </w:p>
    <w:p w:rsidR="006F63DD" w:rsidRDefault="006F63DD"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РФ в настоящее время страхование автогражданской ответственности является обязательным и регулируется </w:t>
      </w:r>
      <w:r w:rsidRPr="006F63DD">
        <w:rPr>
          <w:rFonts w:ascii="Times New Roman" w:hAnsi="Times New Roman" w:cs="Times New Roman"/>
          <w:sz w:val="28"/>
          <w:szCs w:val="28"/>
        </w:rPr>
        <w:t xml:space="preserve"> </w:t>
      </w:r>
      <w:r>
        <w:rPr>
          <w:rFonts w:ascii="Times New Roman" w:hAnsi="Times New Roman" w:cs="Times New Roman"/>
          <w:sz w:val="28"/>
          <w:szCs w:val="28"/>
        </w:rPr>
        <w:t xml:space="preserve">законом № 40-ФЗ </w:t>
      </w:r>
      <w:r w:rsidRPr="006F63DD">
        <w:rPr>
          <w:rFonts w:ascii="Times New Roman" w:hAnsi="Times New Roman" w:cs="Times New Roman"/>
          <w:sz w:val="28"/>
          <w:szCs w:val="28"/>
        </w:rPr>
        <w:t>«Об обязательном страховании гражданской ответственности в</w:t>
      </w:r>
      <w:r>
        <w:rPr>
          <w:rFonts w:ascii="Times New Roman" w:hAnsi="Times New Roman" w:cs="Times New Roman"/>
          <w:sz w:val="28"/>
          <w:szCs w:val="28"/>
        </w:rPr>
        <w:t>ладельцев транспортных средств» от 25 апреля 2002 года. Настоящим законом установлены условия и порядок осуществления страхования</w:t>
      </w:r>
      <w:r w:rsidR="00317FE2">
        <w:rPr>
          <w:rFonts w:ascii="Times New Roman" w:hAnsi="Times New Roman" w:cs="Times New Roman"/>
          <w:sz w:val="28"/>
          <w:szCs w:val="28"/>
          <w:lang w:val="en-US"/>
        </w:rPr>
        <w:t xml:space="preserve"> [2]</w:t>
      </w:r>
      <w:r>
        <w:rPr>
          <w:rFonts w:ascii="Times New Roman" w:hAnsi="Times New Roman" w:cs="Times New Roman"/>
          <w:sz w:val="28"/>
          <w:szCs w:val="28"/>
        </w:rPr>
        <w:t xml:space="preserve">. </w:t>
      </w:r>
    </w:p>
    <w:p w:rsidR="00ED6CBF" w:rsidRDefault="00ED6CBF" w:rsidP="00ED6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определены основные понятия, необходимые для осуществления данного вида </w:t>
      </w:r>
      <w:proofErr w:type="gramStart"/>
      <w:r>
        <w:rPr>
          <w:rFonts w:ascii="Times New Roman" w:hAnsi="Times New Roman" w:cs="Times New Roman"/>
          <w:sz w:val="28"/>
          <w:szCs w:val="28"/>
        </w:rPr>
        <w:t>страховании</w:t>
      </w:r>
      <w:proofErr w:type="gramEnd"/>
      <w:r>
        <w:rPr>
          <w:rFonts w:ascii="Times New Roman" w:hAnsi="Times New Roman" w:cs="Times New Roman"/>
          <w:sz w:val="28"/>
          <w:szCs w:val="28"/>
        </w:rPr>
        <w:t xml:space="preserve">. Так в законе определены участники такого страхования. Под </w:t>
      </w:r>
      <w:proofErr w:type="spellStart"/>
      <w:r>
        <w:rPr>
          <w:rFonts w:ascii="Times New Roman" w:hAnsi="Times New Roman" w:cs="Times New Roman"/>
          <w:sz w:val="28"/>
          <w:szCs w:val="28"/>
        </w:rPr>
        <w:t>владельцес</w:t>
      </w:r>
      <w:proofErr w:type="spellEnd"/>
      <w:r w:rsidRPr="00ED6CBF">
        <w:rPr>
          <w:rFonts w:ascii="Times New Roman" w:hAnsi="Times New Roman" w:cs="Times New Roman"/>
          <w:sz w:val="28"/>
          <w:szCs w:val="28"/>
        </w:rPr>
        <w:t xml:space="preserve"> транспортного средства </w:t>
      </w:r>
      <w:r>
        <w:rPr>
          <w:rFonts w:ascii="Times New Roman" w:hAnsi="Times New Roman" w:cs="Times New Roman"/>
          <w:sz w:val="28"/>
          <w:szCs w:val="28"/>
        </w:rPr>
        <w:t>подразумевается</w:t>
      </w:r>
      <w:r w:rsidRPr="00ED6CBF">
        <w:rPr>
          <w:rFonts w:ascii="Times New Roman" w:hAnsi="Times New Roman" w:cs="Times New Roman"/>
          <w:sz w:val="28"/>
          <w:szCs w:val="28"/>
        </w:rPr>
        <w:t xml:space="preserve"> собственник транспортного средства, а также лицо, владеющее транспортным средством на праве хозяйственного ведения или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r>
        <w:rPr>
          <w:rFonts w:ascii="Times New Roman" w:hAnsi="Times New Roman" w:cs="Times New Roman"/>
          <w:sz w:val="28"/>
          <w:szCs w:val="28"/>
        </w:rPr>
        <w:t>. Водителем является</w:t>
      </w:r>
      <w:r w:rsidRPr="00ED6CBF">
        <w:rPr>
          <w:rFonts w:ascii="Times New Roman" w:hAnsi="Times New Roman" w:cs="Times New Roman"/>
          <w:sz w:val="28"/>
          <w:szCs w:val="28"/>
        </w:rPr>
        <w:t xml:space="preserve"> лицо, управляющее транспортным средством. При обучении управлению транспортным средством водителем считается обучающее лицо</w:t>
      </w:r>
      <w:r>
        <w:rPr>
          <w:rFonts w:ascii="Times New Roman" w:hAnsi="Times New Roman" w:cs="Times New Roman"/>
          <w:sz w:val="28"/>
          <w:szCs w:val="28"/>
        </w:rPr>
        <w:t xml:space="preserve">. В качестве потерпевшего в законе закреплено лицо, жизни, здоровью, имуществу которого был </w:t>
      </w:r>
      <w:r>
        <w:rPr>
          <w:rFonts w:ascii="Times New Roman" w:hAnsi="Times New Roman" w:cs="Times New Roman"/>
          <w:sz w:val="28"/>
          <w:szCs w:val="28"/>
        </w:rPr>
        <w:lastRenderedPageBreak/>
        <w:t xml:space="preserve">причинен вред при использовании транспортного средства. </w:t>
      </w:r>
      <w:r w:rsidR="00DB7949">
        <w:rPr>
          <w:rFonts w:ascii="Times New Roman" w:hAnsi="Times New Roman" w:cs="Times New Roman"/>
          <w:sz w:val="28"/>
          <w:szCs w:val="28"/>
        </w:rPr>
        <w:t>Потерпевшим</w:t>
      </w:r>
      <w:r>
        <w:rPr>
          <w:rFonts w:ascii="Times New Roman" w:hAnsi="Times New Roman" w:cs="Times New Roman"/>
          <w:sz w:val="28"/>
          <w:szCs w:val="28"/>
        </w:rPr>
        <w:t xml:space="preserve"> может быть как </w:t>
      </w:r>
      <w:proofErr w:type="gramStart"/>
      <w:r>
        <w:rPr>
          <w:rFonts w:ascii="Times New Roman" w:hAnsi="Times New Roman" w:cs="Times New Roman"/>
          <w:sz w:val="28"/>
          <w:szCs w:val="28"/>
        </w:rPr>
        <w:t>водитель</w:t>
      </w:r>
      <w:proofErr w:type="gramEnd"/>
      <w:r>
        <w:rPr>
          <w:rFonts w:ascii="Times New Roman" w:hAnsi="Times New Roman" w:cs="Times New Roman"/>
          <w:sz w:val="28"/>
          <w:szCs w:val="28"/>
        </w:rPr>
        <w:t xml:space="preserve"> или  пассажир другого транспо</w:t>
      </w:r>
      <w:r w:rsidR="00DB7949">
        <w:rPr>
          <w:rFonts w:ascii="Times New Roman" w:hAnsi="Times New Roman" w:cs="Times New Roman"/>
          <w:sz w:val="28"/>
          <w:szCs w:val="28"/>
        </w:rPr>
        <w:t xml:space="preserve">ртного средства, так и пешеход, ущерб которому был нанесен. Также в законе определен ряд других понятий. </w:t>
      </w:r>
    </w:p>
    <w:p w:rsidR="003B3FEB" w:rsidRDefault="00DB7949" w:rsidP="003B3FE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Объектом </w:t>
      </w:r>
      <w:r w:rsidR="00856B1F">
        <w:rPr>
          <w:rFonts w:ascii="Times New Roman" w:hAnsi="Times New Roman" w:cs="Times New Roman"/>
          <w:sz w:val="28"/>
          <w:szCs w:val="28"/>
        </w:rPr>
        <w:t>в данном виде страхования</w:t>
      </w:r>
      <w:r>
        <w:rPr>
          <w:rFonts w:ascii="Times New Roman" w:hAnsi="Times New Roman" w:cs="Times New Roman"/>
          <w:sz w:val="28"/>
          <w:szCs w:val="28"/>
        </w:rPr>
        <w:t xml:space="preserve"> является гражданская ответственность </w:t>
      </w:r>
      <w:r w:rsidR="00856B1F">
        <w:rPr>
          <w:rFonts w:ascii="Times New Roman" w:hAnsi="Times New Roman" w:cs="Times New Roman"/>
          <w:sz w:val="28"/>
          <w:szCs w:val="28"/>
        </w:rPr>
        <w:t>владельцев транспортных средств перед третьими лицами, которую они несут, согласно законодательству, как владельцы источника повышенной опасности для окружающих</w:t>
      </w:r>
      <w:r w:rsidR="00317FE2" w:rsidRPr="00317FE2">
        <w:rPr>
          <w:rFonts w:ascii="Times New Roman" w:hAnsi="Times New Roman" w:cs="Times New Roman"/>
          <w:sz w:val="28"/>
          <w:szCs w:val="28"/>
        </w:rPr>
        <w:t xml:space="preserve"> [2]</w:t>
      </w:r>
      <w:r w:rsidR="003B3FEB">
        <w:rPr>
          <w:rFonts w:ascii="Times New Roman" w:hAnsi="Times New Roman" w:cs="Times New Roman"/>
          <w:sz w:val="28"/>
          <w:szCs w:val="28"/>
        </w:rPr>
        <w:t>.</w:t>
      </w:r>
      <w:proofErr w:type="gramEnd"/>
    </w:p>
    <w:p w:rsidR="00856B1F" w:rsidRDefault="006F63DD" w:rsidP="00ED6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по страхованию автогражданской ответственности распространяется на все категории владельцев всех используемых на территории РФ транспортных средств, исключения составляют следующие группы:</w:t>
      </w:r>
    </w:p>
    <w:p w:rsidR="006F63DD" w:rsidRPr="006F63DD" w:rsidRDefault="006F63DD"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транспортные средства, максимальная </w:t>
      </w:r>
      <w:proofErr w:type="spellStart"/>
      <w:proofErr w:type="gramStart"/>
      <w:r w:rsidRPr="006F63DD">
        <w:rPr>
          <w:rFonts w:ascii="Times New Roman" w:hAnsi="Times New Roman" w:cs="Times New Roman"/>
          <w:sz w:val="28"/>
          <w:szCs w:val="28"/>
        </w:rPr>
        <w:t>максимальная</w:t>
      </w:r>
      <w:proofErr w:type="spellEnd"/>
      <w:proofErr w:type="gramEnd"/>
      <w:r w:rsidRPr="006F63DD">
        <w:rPr>
          <w:rFonts w:ascii="Times New Roman" w:hAnsi="Times New Roman" w:cs="Times New Roman"/>
          <w:sz w:val="28"/>
          <w:szCs w:val="28"/>
        </w:rPr>
        <w:t xml:space="preserve"> конструктивная скорость которых составляет не более 20 км/ч;</w:t>
      </w:r>
    </w:p>
    <w:p w:rsidR="006F63DD" w:rsidRPr="006F63DD" w:rsidRDefault="006F63DD"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транспортные средства, </w:t>
      </w:r>
      <w:r w:rsidRPr="006F63DD">
        <w:rPr>
          <w:rFonts w:ascii="Times New Roman" w:hAnsi="Times New Roman" w:cs="Times New Roman"/>
          <w:sz w:val="28"/>
          <w:szCs w:val="28"/>
        </w:rPr>
        <w:t>на которые по их техническим характеристикам не распространяются положения законодательства РФ о допуске к участию в дорожном движении на территории государства;</w:t>
      </w:r>
    </w:p>
    <w:p w:rsidR="006F63DD" w:rsidRPr="006F63DD" w:rsidRDefault="006F63DD"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транспортные средства </w:t>
      </w:r>
      <w:r w:rsidRPr="006F63DD">
        <w:rPr>
          <w:rFonts w:ascii="Times New Roman" w:hAnsi="Times New Roman" w:cs="Times New Roman"/>
          <w:sz w:val="28"/>
          <w:szCs w:val="28"/>
        </w:rPr>
        <w:t>Вооруженных Сил РФ, других войск, воинских формирований и органов, в которых предусмотрена военная служба, за исключением используемых для обеспечения хозяйственной деятельности;</w:t>
      </w:r>
    </w:p>
    <w:p w:rsidR="006F63DD" w:rsidRDefault="006F63DD"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транспортные средства, </w:t>
      </w:r>
      <w:r w:rsidRPr="006F63DD">
        <w:rPr>
          <w:rFonts w:ascii="Times New Roman" w:hAnsi="Times New Roman" w:cs="Times New Roman"/>
          <w:sz w:val="28"/>
          <w:szCs w:val="28"/>
        </w:rPr>
        <w:t>зарегистрированных в иностранных государствах, если гражданская ответственность их владельцев застрахована в рамках международных систем обязательного страхования, участником которых является РФ.</w:t>
      </w:r>
    </w:p>
    <w:p w:rsidR="006F63DD" w:rsidRDefault="006F63DD"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1995">
        <w:rPr>
          <w:rFonts w:ascii="Times New Roman" w:hAnsi="Times New Roman" w:cs="Times New Roman"/>
          <w:sz w:val="28"/>
          <w:szCs w:val="28"/>
        </w:rPr>
        <w:t>Законодательно определена с</w:t>
      </w:r>
      <w:r w:rsidR="007D6009">
        <w:rPr>
          <w:rFonts w:ascii="Times New Roman" w:hAnsi="Times New Roman" w:cs="Times New Roman"/>
          <w:sz w:val="28"/>
          <w:szCs w:val="28"/>
        </w:rPr>
        <w:t>траховая сумма, подлежащая выплате потерпевшему</w:t>
      </w:r>
      <w:r w:rsidR="00811995">
        <w:rPr>
          <w:rFonts w:ascii="Times New Roman" w:hAnsi="Times New Roman" w:cs="Times New Roman"/>
          <w:sz w:val="28"/>
          <w:szCs w:val="28"/>
        </w:rPr>
        <w:t xml:space="preserve">. Она </w:t>
      </w:r>
      <w:r w:rsidR="007D6009">
        <w:rPr>
          <w:rFonts w:ascii="Times New Roman" w:hAnsi="Times New Roman" w:cs="Times New Roman"/>
          <w:sz w:val="28"/>
          <w:szCs w:val="28"/>
        </w:rPr>
        <w:t>составляет:</w:t>
      </w:r>
    </w:p>
    <w:p w:rsidR="007D6009" w:rsidRDefault="007D6009"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00C47640">
        <w:rPr>
          <w:rFonts w:ascii="Times New Roman" w:hAnsi="Times New Roman" w:cs="Times New Roman"/>
          <w:sz w:val="28"/>
          <w:szCs w:val="28"/>
        </w:rPr>
        <w:t xml:space="preserve"> </w:t>
      </w:r>
      <w:r w:rsidR="00C47640" w:rsidRPr="00C47640">
        <w:rPr>
          <w:rFonts w:ascii="Times New Roman" w:hAnsi="Times New Roman" w:cs="Times New Roman"/>
          <w:sz w:val="28"/>
          <w:szCs w:val="28"/>
        </w:rPr>
        <w:t>возмещения вреда, причиненного жизни или здоровью каждого</w:t>
      </w:r>
      <w:r w:rsidR="00C47640">
        <w:rPr>
          <w:rFonts w:ascii="Times New Roman" w:hAnsi="Times New Roman" w:cs="Times New Roman"/>
          <w:sz w:val="28"/>
          <w:szCs w:val="28"/>
        </w:rPr>
        <w:t xml:space="preserve"> потерпевшего, 500 тысяч рублей,</w:t>
      </w:r>
    </w:p>
    <w:p w:rsidR="00C47640" w:rsidRDefault="00C47640"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отношении вреда, </w:t>
      </w:r>
      <w:r w:rsidRPr="00C47640">
        <w:rPr>
          <w:rFonts w:ascii="Times New Roman" w:hAnsi="Times New Roman" w:cs="Times New Roman"/>
          <w:sz w:val="28"/>
          <w:szCs w:val="28"/>
        </w:rPr>
        <w:t>причиненного имуществу каждого</w:t>
      </w:r>
      <w:r>
        <w:rPr>
          <w:rFonts w:ascii="Times New Roman" w:hAnsi="Times New Roman" w:cs="Times New Roman"/>
          <w:sz w:val="28"/>
          <w:szCs w:val="28"/>
        </w:rPr>
        <w:t xml:space="preserve"> потерпевшего, 400 тысяч рублей. </w:t>
      </w:r>
    </w:p>
    <w:p w:rsidR="00C47640" w:rsidRDefault="00C47640"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отметим, что</w:t>
      </w:r>
      <w:r w:rsidR="00846158">
        <w:rPr>
          <w:rFonts w:ascii="Times New Roman" w:hAnsi="Times New Roman" w:cs="Times New Roman"/>
          <w:sz w:val="28"/>
          <w:szCs w:val="28"/>
        </w:rPr>
        <w:t xml:space="preserve"> имущественный вред может быть причинен не только транспортному средству потерпевшего, но и другим объектам, </w:t>
      </w:r>
      <w:r w:rsidR="00811995">
        <w:rPr>
          <w:rFonts w:ascii="Times New Roman" w:hAnsi="Times New Roman" w:cs="Times New Roman"/>
          <w:sz w:val="28"/>
          <w:szCs w:val="28"/>
        </w:rPr>
        <w:t xml:space="preserve">в том числе, постройкам, забору и др. </w:t>
      </w:r>
    </w:p>
    <w:p w:rsidR="00811995" w:rsidRDefault="00811995" w:rsidP="00317F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17FE2">
        <w:rPr>
          <w:rFonts w:ascii="Times New Roman" w:hAnsi="Times New Roman" w:cs="Times New Roman"/>
          <w:sz w:val="28"/>
          <w:szCs w:val="28"/>
        </w:rPr>
        <w:t>огласно законодательству, с</w:t>
      </w:r>
      <w:r>
        <w:rPr>
          <w:rFonts w:ascii="Times New Roman" w:hAnsi="Times New Roman" w:cs="Times New Roman"/>
          <w:sz w:val="28"/>
          <w:szCs w:val="28"/>
        </w:rPr>
        <w:t>траховые тарифы по ОСАГО подразумевают наличие базовых ставок и коэффициентов. Страховые премии рассчитываются исходя из порядка применения страховщиками базовых ставок и соответствующих коэффициентов</w:t>
      </w:r>
      <w:r w:rsidR="00317FE2" w:rsidRPr="00317FE2">
        <w:rPr>
          <w:rFonts w:ascii="Times New Roman" w:hAnsi="Times New Roman" w:cs="Times New Roman"/>
          <w:sz w:val="28"/>
          <w:szCs w:val="28"/>
        </w:rPr>
        <w:t>[2]</w:t>
      </w:r>
      <w:r>
        <w:rPr>
          <w:rFonts w:ascii="Times New Roman" w:hAnsi="Times New Roman" w:cs="Times New Roman"/>
          <w:sz w:val="28"/>
          <w:szCs w:val="28"/>
        </w:rPr>
        <w:t xml:space="preserve">. </w:t>
      </w:r>
      <w:r w:rsidR="004412ED">
        <w:rPr>
          <w:rFonts w:ascii="Times New Roman" w:hAnsi="Times New Roman" w:cs="Times New Roman"/>
          <w:sz w:val="28"/>
          <w:szCs w:val="28"/>
        </w:rPr>
        <w:t>Также на размер пр</w:t>
      </w:r>
      <w:r w:rsidR="00317FE2">
        <w:rPr>
          <w:rFonts w:ascii="Times New Roman" w:hAnsi="Times New Roman" w:cs="Times New Roman"/>
          <w:sz w:val="28"/>
          <w:szCs w:val="28"/>
        </w:rPr>
        <w:t>емии влияет частота случаев Д</w:t>
      </w:r>
      <w:proofErr w:type="gramStart"/>
      <w:r w:rsidR="00317FE2">
        <w:rPr>
          <w:rFonts w:ascii="Times New Roman" w:hAnsi="Times New Roman" w:cs="Times New Roman"/>
          <w:sz w:val="28"/>
          <w:szCs w:val="28"/>
        </w:rPr>
        <w:t xml:space="preserve">ТП </w:t>
      </w:r>
      <w:r w:rsidR="004412ED">
        <w:rPr>
          <w:rFonts w:ascii="Times New Roman" w:hAnsi="Times New Roman" w:cs="Times New Roman"/>
          <w:sz w:val="28"/>
          <w:szCs w:val="28"/>
        </w:rPr>
        <w:t>в пр</w:t>
      </w:r>
      <w:proofErr w:type="gramEnd"/>
      <w:r w:rsidR="004412ED">
        <w:rPr>
          <w:rFonts w:ascii="Times New Roman" w:hAnsi="Times New Roman" w:cs="Times New Roman"/>
          <w:sz w:val="28"/>
          <w:szCs w:val="28"/>
        </w:rPr>
        <w:t>актике обслуживания того и</w:t>
      </w:r>
      <w:r w:rsidR="00317FE2">
        <w:rPr>
          <w:rFonts w:ascii="Times New Roman" w:hAnsi="Times New Roman" w:cs="Times New Roman"/>
          <w:sz w:val="28"/>
          <w:szCs w:val="28"/>
        </w:rPr>
        <w:t xml:space="preserve">ли </w:t>
      </w:r>
      <w:r w:rsidR="004412ED">
        <w:rPr>
          <w:rFonts w:ascii="Times New Roman" w:hAnsi="Times New Roman" w:cs="Times New Roman"/>
          <w:sz w:val="28"/>
          <w:szCs w:val="28"/>
        </w:rPr>
        <w:t xml:space="preserve"> иного страхователя</w:t>
      </w:r>
      <w:r w:rsidR="00317FE2">
        <w:rPr>
          <w:rFonts w:ascii="Times New Roman" w:hAnsi="Times New Roman" w:cs="Times New Roman"/>
          <w:sz w:val="28"/>
          <w:szCs w:val="28"/>
        </w:rPr>
        <w:t>.</w:t>
      </w:r>
    </w:p>
    <w:p w:rsidR="00811995" w:rsidRDefault="00811995"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ставки устанавливаются под влиянием таких факторов, как технические характеристики, конструктивные особенности и назначение транспортного средства, которые существенным образом влияют на вероятность возникновения событий, влекущих за собой причинение вреда и последующую обязанность  его возмещения, а также отражающихся на размере ущерба</w:t>
      </w:r>
      <w:r w:rsidR="00317FE2">
        <w:rPr>
          <w:rFonts w:ascii="Times New Roman" w:hAnsi="Times New Roman" w:cs="Times New Roman"/>
          <w:sz w:val="28"/>
          <w:szCs w:val="28"/>
        </w:rPr>
        <w:t xml:space="preserve"> </w:t>
      </w:r>
      <w:r w:rsidR="00317FE2" w:rsidRPr="00317FE2">
        <w:rPr>
          <w:rFonts w:ascii="Times New Roman" w:hAnsi="Times New Roman" w:cs="Times New Roman"/>
          <w:sz w:val="28"/>
          <w:szCs w:val="28"/>
        </w:rPr>
        <w:t>[6]</w:t>
      </w:r>
      <w:r>
        <w:rPr>
          <w:rFonts w:ascii="Times New Roman" w:hAnsi="Times New Roman" w:cs="Times New Roman"/>
          <w:sz w:val="28"/>
          <w:szCs w:val="28"/>
        </w:rPr>
        <w:t xml:space="preserve">. </w:t>
      </w:r>
    </w:p>
    <w:p w:rsidR="006658B7" w:rsidRDefault="00811995"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Коэффициенты, в свою очередь, </w:t>
      </w:r>
      <w:r w:rsidR="006658B7">
        <w:rPr>
          <w:rFonts w:ascii="Times New Roman" w:hAnsi="Times New Roman" w:cs="Times New Roman"/>
          <w:sz w:val="28"/>
          <w:szCs w:val="28"/>
        </w:rPr>
        <w:t xml:space="preserve">устанавливаются в зависимости </w:t>
      </w:r>
      <w:proofErr w:type="gramStart"/>
      <w:r w:rsidR="006658B7">
        <w:rPr>
          <w:rFonts w:ascii="Times New Roman" w:hAnsi="Times New Roman" w:cs="Times New Roman"/>
          <w:sz w:val="28"/>
          <w:szCs w:val="28"/>
        </w:rPr>
        <w:t>от</w:t>
      </w:r>
      <w:proofErr w:type="gramEnd"/>
      <w:r w:rsidR="006658B7">
        <w:rPr>
          <w:rFonts w:ascii="Times New Roman" w:hAnsi="Times New Roman" w:cs="Times New Roman"/>
          <w:sz w:val="28"/>
          <w:szCs w:val="28"/>
        </w:rPr>
        <w:t>:</w:t>
      </w:r>
    </w:p>
    <w:p w:rsidR="00811995"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территории преимущественного использования транспортного средства, что определяется исходя из места жительства владельца или же регистрации транспортного средства, </w:t>
      </w:r>
      <w:r w:rsidR="00811995">
        <w:rPr>
          <w:rFonts w:ascii="Times New Roman" w:hAnsi="Times New Roman" w:cs="Times New Roman"/>
          <w:sz w:val="28"/>
          <w:szCs w:val="28"/>
        </w:rPr>
        <w:t xml:space="preserve"> </w:t>
      </w:r>
    </w:p>
    <w:p w:rsidR="006658B7"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наличия или отсутствия возникновения страховых случаев в предыдущие периоды,</w:t>
      </w:r>
    </w:p>
    <w:p w:rsidR="006658B7"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технических характеристик транспортных средств,</w:t>
      </w:r>
    </w:p>
    <w:p w:rsidR="006658B7"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сезонности использования транспортного средства,</w:t>
      </w:r>
    </w:p>
    <w:p w:rsidR="006658B7"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иных обстоятельств, оказывающих существенное влияние на величину страхового риска. </w:t>
      </w:r>
    </w:p>
    <w:p w:rsidR="006658B7"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используются иные коэффициенты, применяемые в случае:</w:t>
      </w:r>
    </w:p>
    <w:p w:rsidR="006658B7"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умышленного содействия страхователя наступлению страхового случая,</w:t>
      </w:r>
    </w:p>
    <w:p w:rsidR="006658B7" w:rsidRDefault="006658B7"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если страхователь сообщил страхов</w:t>
      </w:r>
      <w:r w:rsidR="00822371">
        <w:rPr>
          <w:rFonts w:ascii="Times New Roman" w:hAnsi="Times New Roman" w:cs="Times New Roman"/>
          <w:sz w:val="28"/>
          <w:szCs w:val="28"/>
        </w:rPr>
        <w:t>щику заведомо ложные сведения,</w:t>
      </w:r>
    </w:p>
    <w:p w:rsidR="00822371" w:rsidRDefault="00822371"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причинения вреда при </w:t>
      </w:r>
      <w:r w:rsidRPr="00822371">
        <w:rPr>
          <w:rFonts w:ascii="Times New Roman" w:hAnsi="Times New Roman" w:cs="Times New Roman"/>
          <w:sz w:val="28"/>
          <w:szCs w:val="28"/>
        </w:rPr>
        <w:t>обстоятельствах, явившихся основанием предъявления регрессного требования</w:t>
      </w:r>
      <w:r w:rsidR="00317FE2" w:rsidRPr="00317FE2">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822371" w:rsidRDefault="00822371"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размер страховой премии не может быть выше трехкратного размера базовой ставки страховых тарифов, </w:t>
      </w:r>
      <w:r w:rsidRPr="00822371">
        <w:rPr>
          <w:rFonts w:ascii="Times New Roman" w:hAnsi="Times New Roman" w:cs="Times New Roman"/>
          <w:sz w:val="28"/>
          <w:szCs w:val="28"/>
        </w:rPr>
        <w:t xml:space="preserve">скорректированной с учетом территории преимущественного использования транспортного средства, </w:t>
      </w:r>
      <w:r>
        <w:rPr>
          <w:rFonts w:ascii="Times New Roman" w:hAnsi="Times New Roman" w:cs="Times New Roman"/>
          <w:sz w:val="28"/>
          <w:szCs w:val="28"/>
        </w:rPr>
        <w:t xml:space="preserve">а при применении иных коэффициентов </w:t>
      </w:r>
      <w:r w:rsidRPr="00822371">
        <w:rPr>
          <w:rFonts w:ascii="Times New Roman" w:hAnsi="Times New Roman" w:cs="Times New Roman"/>
          <w:sz w:val="28"/>
          <w:szCs w:val="28"/>
        </w:rPr>
        <w:t>- ее пятикратный размер</w:t>
      </w:r>
      <w:r>
        <w:rPr>
          <w:rFonts w:ascii="Times New Roman" w:hAnsi="Times New Roman" w:cs="Times New Roman"/>
          <w:sz w:val="28"/>
          <w:szCs w:val="28"/>
        </w:rPr>
        <w:t>.</w:t>
      </w:r>
    </w:p>
    <w:p w:rsidR="00822371" w:rsidRDefault="00822371"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могут быть дополнительно предусмотрены базовые ставки и коэффициенты в отношении транспортных средств, зарегистрированных в иностранных государствах и временно используемых на территории Российской Федерации</w:t>
      </w:r>
      <w:r w:rsidR="00317FE2" w:rsidRPr="00317FE2">
        <w:rPr>
          <w:rFonts w:ascii="Times New Roman" w:hAnsi="Times New Roman" w:cs="Times New Roman"/>
          <w:sz w:val="28"/>
          <w:szCs w:val="28"/>
        </w:rPr>
        <w:t xml:space="preserve"> [8]</w:t>
      </w:r>
      <w:r>
        <w:rPr>
          <w:rFonts w:ascii="Times New Roman" w:hAnsi="Times New Roman" w:cs="Times New Roman"/>
          <w:sz w:val="28"/>
          <w:szCs w:val="28"/>
        </w:rPr>
        <w:t xml:space="preserve">. </w:t>
      </w:r>
    </w:p>
    <w:p w:rsidR="00822371" w:rsidRDefault="00822371" w:rsidP="006F6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Страховщики должны применять те или иные ставки и коэффициенты строго в соответствии с требованиями, установленными Банком России в соответствии с законодательством РФ. </w:t>
      </w:r>
    </w:p>
    <w:p w:rsidR="00822371" w:rsidRDefault="00822371" w:rsidP="006F63DD">
      <w:pPr>
        <w:spacing w:after="0" w:line="360" w:lineRule="auto"/>
        <w:ind w:firstLine="709"/>
        <w:jc w:val="both"/>
        <w:rPr>
          <w:rFonts w:ascii="Times New Roman" w:hAnsi="Times New Roman" w:cs="Times New Roman"/>
          <w:sz w:val="28"/>
          <w:szCs w:val="28"/>
        </w:rPr>
      </w:pPr>
      <w:r w:rsidRPr="00822371">
        <w:rPr>
          <w:rFonts w:ascii="Times New Roman" w:hAnsi="Times New Roman" w:cs="Times New Roman"/>
          <w:sz w:val="28"/>
          <w:szCs w:val="28"/>
        </w:rPr>
        <w:t>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rsidR="00230B3D" w:rsidRDefault="004412ED" w:rsidP="0044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страхование гражданской ответственности владельцев автотранспортных средств предполагает принимаемое страховщиком обязательство возместить имущественный вред третьим лицам из числа участников дорожного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Страховое возмещение производится в пределах установленного лимита. Страховой случай может быть связан как с причинением вреда здоровью и жизни третьим лицам, так и их имуществу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качестве имущества может выступать как транспортное средство, так и другие объекты имущественного права. Страховые тарифы по ОСАГО подразумевают наличие базовых ставок и коэффициентов. Страховые премии рассчитываются исходя из порядка применения страховщиками базовых ставок и соответствующих коэффициентов.</w:t>
      </w:r>
      <w:r w:rsidRPr="004412ED">
        <w:rPr>
          <w:rFonts w:ascii="Times New Roman" w:hAnsi="Times New Roman" w:cs="Times New Roman"/>
          <w:sz w:val="28"/>
          <w:szCs w:val="28"/>
        </w:rPr>
        <w:t xml:space="preserve"> </w:t>
      </w:r>
      <w:r>
        <w:rPr>
          <w:rFonts w:ascii="Times New Roman" w:hAnsi="Times New Roman" w:cs="Times New Roman"/>
          <w:sz w:val="28"/>
          <w:szCs w:val="28"/>
        </w:rPr>
        <w:t>Также на размер премии влияет частота случаев Д</w:t>
      </w:r>
      <w:proofErr w:type="gramStart"/>
      <w:r>
        <w:rPr>
          <w:rFonts w:ascii="Times New Roman" w:hAnsi="Times New Roman" w:cs="Times New Roman"/>
          <w:sz w:val="28"/>
          <w:szCs w:val="28"/>
        </w:rPr>
        <w:t>ТП в пр</w:t>
      </w:r>
      <w:proofErr w:type="gramEnd"/>
      <w:r>
        <w:rPr>
          <w:rFonts w:ascii="Times New Roman" w:hAnsi="Times New Roman" w:cs="Times New Roman"/>
          <w:sz w:val="28"/>
          <w:szCs w:val="28"/>
        </w:rPr>
        <w:t>актике обслуживания того и иного страхователя.</w:t>
      </w:r>
    </w:p>
    <w:p w:rsidR="005B73B9" w:rsidRDefault="005B73B9" w:rsidP="005B73B9">
      <w:pPr>
        <w:spacing w:line="360" w:lineRule="auto"/>
        <w:contextualSpacing/>
        <w:jc w:val="center"/>
        <w:rPr>
          <w:rFonts w:ascii="Times New Roman" w:hAnsi="Times New Roman" w:cs="Times New Roman"/>
          <w:b/>
          <w:sz w:val="28"/>
          <w:szCs w:val="28"/>
        </w:rPr>
      </w:pPr>
      <w:r w:rsidRPr="005B73B9">
        <w:rPr>
          <w:rFonts w:ascii="Times New Roman" w:hAnsi="Times New Roman" w:cs="Times New Roman"/>
          <w:b/>
          <w:sz w:val="28"/>
          <w:szCs w:val="28"/>
        </w:rPr>
        <w:lastRenderedPageBreak/>
        <w:t>2.</w:t>
      </w:r>
      <w:r w:rsidRPr="005B73B9">
        <w:rPr>
          <w:rFonts w:ascii="Times New Roman" w:hAnsi="Times New Roman" w:cs="Times New Roman"/>
          <w:b/>
          <w:sz w:val="28"/>
          <w:szCs w:val="28"/>
        </w:rPr>
        <w:tab/>
        <w:t>Организационно-экономическая характеристика страховой компании</w:t>
      </w:r>
    </w:p>
    <w:p w:rsidR="005B73B9" w:rsidRDefault="005B73B9" w:rsidP="005B73B9">
      <w:pPr>
        <w:spacing w:line="360" w:lineRule="auto"/>
        <w:contextualSpacing/>
        <w:jc w:val="center"/>
        <w:rPr>
          <w:rFonts w:ascii="Times New Roman" w:hAnsi="Times New Roman" w:cs="Times New Roman"/>
          <w:b/>
          <w:sz w:val="28"/>
          <w:szCs w:val="28"/>
        </w:rPr>
      </w:pPr>
      <w:r w:rsidRPr="005B73B9">
        <w:rPr>
          <w:rFonts w:ascii="Times New Roman" w:hAnsi="Times New Roman" w:cs="Times New Roman"/>
          <w:b/>
          <w:sz w:val="28"/>
          <w:szCs w:val="28"/>
        </w:rPr>
        <w:t>2.1 Организационная характеристика компании</w:t>
      </w:r>
    </w:p>
    <w:p w:rsidR="005B73B9" w:rsidRPr="00A80735" w:rsidRDefault="005B73B9" w:rsidP="005B73B9">
      <w:pPr>
        <w:spacing w:line="360" w:lineRule="auto"/>
        <w:contextualSpacing/>
        <w:jc w:val="center"/>
        <w:rPr>
          <w:rFonts w:ascii="Times New Roman" w:hAnsi="Times New Roman" w:cs="Times New Roman"/>
          <w:b/>
          <w:color w:val="000000" w:themeColor="text1"/>
          <w:sz w:val="28"/>
          <w:szCs w:val="28"/>
        </w:rPr>
      </w:pPr>
    </w:p>
    <w:p w:rsidR="005B73B9" w:rsidRPr="00A80735" w:rsidRDefault="003D2886" w:rsidP="00A80735">
      <w:pPr>
        <w:spacing w:line="360" w:lineRule="auto"/>
        <w:ind w:firstLine="709"/>
        <w:contextualSpacing/>
        <w:jc w:val="both"/>
        <w:rPr>
          <w:rFonts w:ascii="Times New Roman" w:hAnsi="Times New Roman" w:cs="Times New Roman"/>
          <w:color w:val="000000" w:themeColor="text1"/>
          <w:sz w:val="28"/>
          <w:szCs w:val="28"/>
        </w:rPr>
      </w:pPr>
      <w:r w:rsidRPr="003D2886">
        <w:rPr>
          <w:rFonts w:ascii="Times New Roman" w:hAnsi="Times New Roman" w:cs="Times New Roman"/>
          <w:color w:val="000000" w:themeColor="text1"/>
          <w:sz w:val="28"/>
          <w:szCs w:val="28"/>
        </w:rPr>
        <w:t>Экономическим субъектом исследования в курсовой работе</w:t>
      </w:r>
      <w:r>
        <w:rPr>
          <w:rFonts w:ascii="Times New Roman" w:hAnsi="Times New Roman" w:cs="Times New Roman"/>
          <w:color w:val="000000" w:themeColor="text1"/>
          <w:sz w:val="28"/>
          <w:szCs w:val="28"/>
        </w:rPr>
        <w:t xml:space="preserve"> является </w:t>
      </w:r>
      <w:r w:rsidRPr="003D2886">
        <w:rPr>
          <w:rFonts w:ascii="Times New Roman" w:hAnsi="Times New Roman" w:cs="Times New Roman"/>
          <w:color w:val="000000" w:themeColor="text1"/>
          <w:sz w:val="28"/>
          <w:szCs w:val="28"/>
        </w:rPr>
        <w:t xml:space="preserve"> </w:t>
      </w:r>
      <w:r w:rsidR="008B1787" w:rsidRPr="00A80735">
        <w:rPr>
          <w:rFonts w:ascii="Times New Roman" w:hAnsi="Times New Roman" w:cs="Times New Roman"/>
          <w:color w:val="000000" w:themeColor="text1"/>
          <w:sz w:val="28"/>
          <w:szCs w:val="28"/>
        </w:rPr>
        <w:t>Публичное акционерное общество Страховая Компания «</w:t>
      </w:r>
      <w:proofErr w:type="spellStart"/>
      <w:r w:rsidR="008B1787" w:rsidRPr="00A80735">
        <w:rPr>
          <w:rFonts w:ascii="Times New Roman" w:hAnsi="Times New Roman" w:cs="Times New Roman"/>
          <w:color w:val="000000" w:themeColor="text1"/>
          <w:sz w:val="28"/>
          <w:szCs w:val="28"/>
        </w:rPr>
        <w:t>Росгосстрах</w:t>
      </w:r>
      <w:proofErr w:type="spellEnd"/>
      <w:r w:rsidR="008B1787" w:rsidRPr="00A80735">
        <w:rPr>
          <w:rFonts w:ascii="Times New Roman" w:hAnsi="Times New Roman" w:cs="Times New Roman"/>
          <w:color w:val="000000" w:themeColor="text1"/>
          <w:sz w:val="28"/>
          <w:szCs w:val="28"/>
        </w:rPr>
        <w:t>» (далее именуется - Обществ</w:t>
      </w:r>
      <w:r>
        <w:rPr>
          <w:rFonts w:ascii="Times New Roman" w:hAnsi="Times New Roman" w:cs="Times New Roman"/>
          <w:color w:val="000000" w:themeColor="text1"/>
          <w:sz w:val="28"/>
          <w:szCs w:val="28"/>
        </w:rPr>
        <w:t>о)</w:t>
      </w:r>
      <w:r w:rsidR="008B1787" w:rsidRPr="00A80735">
        <w:rPr>
          <w:rFonts w:ascii="Times New Roman" w:hAnsi="Times New Roman" w:cs="Times New Roman"/>
          <w:color w:val="000000" w:themeColor="text1"/>
          <w:sz w:val="28"/>
          <w:szCs w:val="28"/>
        </w:rPr>
        <w:t>. Общество создано с наименованием Российская государственная страховая компания (</w:t>
      </w:r>
      <w:proofErr w:type="spellStart"/>
      <w:r w:rsidR="008B1787" w:rsidRPr="00A80735">
        <w:rPr>
          <w:rFonts w:ascii="Times New Roman" w:hAnsi="Times New Roman" w:cs="Times New Roman"/>
          <w:color w:val="000000" w:themeColor="text1"/>
          <w:sz w:val="28"/>
          <w:szCs w:val="28"/>
        </w:rPr>
        <w:t>Росгосстрах</w:t>
      </w:r>
      <w:proofErr w:type="spellEnd"/>
      <w:r w:rsidR="008B1787" w:rsidRPr="00A80735">
        <w:rPr>
          <w:rFonts w:ascii="Times New Roman" w:hAnsi="Times New Roman" w:cs="Times New Roman"/>
          <w:color w:val="000000" w:themeColor="text1"/>
          <w:sz w:val="28"/>
          <w:szCs w:val="28"/>
        </w:rPr>
        <w:t>) – акционерное общество, в соответствии с Постановлением Правительства Российской Федерации от 10.02.92 г. № 76 «О создании Российской государственной страховой компании» и действующим законодательством Российской Федерации (далее именуется – законодательство РФ). Общество является правопреемником имущественных прав и обязанностей, включая ответственность перед страхователями, Правления государственного страхования Российской Федерации при Министерстве Финансов РСФСР. Общество является юридическим лицом и действует на основании законодательства РФ и устава.</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Основной целью Общества является осуществление страхования и перестрахования и получение прибыли</w:t>
      </w:r>
      <w:r w:rsidR="00317FE2" w:rsidRPr="00317FE2">
        <w:rPr>
          <w:rFonts w:ascii="Times New Roman" w:hAnsi="Times New Roman" w:cs="Times New Roman"/>
          <w:color w:val="000000" w:themeColor="text1"/>
          <w:sz w:val="28"/>
          <w:szCs w:val="28"/>
        </w:rPr>
        <w:t xml:space="preserve"> [21]</w:t>
      </w:r>
      <w:r w:rsidRPr="00A80735">
        <w:rPr>
          <w:rFonts w:ascii="Times New Roman" w:hAnsi="Times New Roman" w:cs="Times New Roman"/>
          <w:color w:val="000000" w:themeColor="text1"/>
          <w:sz w:val="28"/>
          <w:szCs w:val="28"/>
        </w:rPr>
        <w:t xml:space="preserve">.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Основными видами деятельности Общества являются: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1) страхование;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2) перестрахование;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3) инвестирование и иное размещение средств Общества, включая страховые резервы;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4) защита государственной тайны.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Общество осуществляет добровольное страхование, обязательное страхование и обязательное государственное страхование в соответствии с законодательством РФ и разрешением (лицензией), получаемым в установленном законодательством РФ порядке.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Общество вправе осуществлять любые другие виды деятельности, не запрещенные законодательством РФ и соответствующие характеру страховой </w:t>
      </w:r>
      <w:r w:rsidRPr="00A80735">
        <w:rPr>
          <w:rFonts w:ascii="Times New Roman" w:hAnsi="Times New Roman" w:cs="Times New Roman"/>
          <w:color w:val="000000" w:themeColor="text1"/>
          <w:sz w:val="28"/>
          <w:szCs w:val="28"/>
        </w:rPr>
        <w:lastRenderedPageBreak/>
        <w:t>деятельности или необходимые для осуществления этой деятельности, в том числе:</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1) определять порядок проведения, условия и виды страхования, а также самостоятельно устанавливать тарифные ставки;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2) заключать договоры по всем видам имущественного, личного страхования и страхование ответственности, а также договоры перестрахования с российскими и иностранными юридическими и физическими лицами и производить по ним </w:t>
      </w:r>
      <w:proofErr w:type="gramStart"/>
      <w:r w:rsidRPr="00A80735">
        <w:rPr>
          <w:rFonts w:ascii="Times New Roman" w:hAnsi="Times New Roman" w:cs="Times New Roman"/>
          <w:color w:val="000000" w:themeColor="text1"/>
          <w:sz w:val="28"/>
          <w:szCs w:val="28"/>
        </w:rPr>
        <w:t>расчеты</w:t>
      </w:r>
      <w:proofErr w:type="gramEnd"/>
      <w:r w:rsidRPr="00A80735">
        <w:rPr>
          <w:rFonts w:ascii="Times New Roman" w:hAnsi="Times New Roman" w:cs="Times New Roman"/>
          <w:color w:val="000000" w:themeColor="text1"/>
          <w:sz w:val="28"/>
          <w:szCs w:val="28"/>
        </w:rPr>
        <w:t xml:space="preserve"> как в рублях, так и в иностранной валюте;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3) проводить обязательное государственное страхование в соответствии с законодательством РФ и др.</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Уставный капитал Общества составляет 19 580 149 636 рублей 60 копеек, разделенный на 489 503 740 915 обыкновенных акций, номинальной стоимостью 4 копейки каждая. Все акции Общества являются именными</w:t>
      </w:r>
      <w:r w:rsidR="00317FE2">
        <w:rPr>
          <w:rFonts w:ascii="Times New Roman" w:hAnsi="Times New Roman" w:cs="Times New Roman"/>
          <w:color w:val="000000" w:themeColor="text1"/>
          <w:sz w:val="28"/>
          <w:szCs w:val="28"/>
          <w:lang w:val="en-US"/>
        </w:rPr>
        <w:t xml:space="preserve"> [21]</w:t>
      </w:r>
      <w:r w:rsidRPr="00A80735">
        <w:rPr>
          <w:rFonts w:ascii="Times New Roman" w:hAnsi="Times New Roman" w:cs="Times New Roman"/>
          <w:color w:val="000000" w:themeColor="text1"/>
          <w:sz w:val="28"/>
          <w:szCs w:val="28"/>
        </w:rPr>
        <w:t xml:space="preserve">. </w:t>
      </w:r>
    </w:p>
    <w:p w:rsidR="008B1787" w:rsidRPr="00A80735" w:rsidRDefault="008B1787"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Общество вправе дополнительно разместить 425 </w:t>
      </w:r>
      <w:proofErr w:type="spellStart"/>
      <w:proofErr w:type="gramStart"/>
      <w:r w:rsidR="00112D50">
        <w:rPr>
          <w:rFonts w:ascii="Times New Roman" w:hAnsi="Times New Roman" w:cs="Times New Roman"/>
          <w:color w:val="000000" w:themeColor="text1"/>
          <w:sz w:val="28"/>
          <w:szCs w:val="28"/>
        </w:rPr>
        <w:t>млрд</w:t>
      </w:r>
      <w:proofErr w:type="spellEnd"/>
      <w:proofErr w:type="gramEnd"/>
      <w:r w:rsidRPr="00A80735">
        <w:rPr>
          <w:rFonts w:ascii="Times New Roman" w:hAnsi="Times New Roman" w:cs="Times New Roman"/>
          <w:color w:val="000000" w:themeColor="text1"/>
          <w:sz w:val="28"/>
          <w:szCs w:val="28"/>
        </w:rPr>
        <w:t xml:space="preserve"> обыкновенных именных</w:t>
      </w:r>
      <w:r w:rsidR="00A80735" w:rsidRPr="00A80735">
        <w:rPr>
          <w:rFonts w:ascii="Times New Roman" w:hAnsi="Times New Roman" w:cs="Times New Roman"/>
          <w:color w:val="000000" w:themeColor="text1"/>
          <w:sz w:val="28"/>
          <w:szCs w:val="28"/>
        </w:rPr>
        <w:t xml:space="preserve"> акций номинальной стоимостью 4</w:t>
      </w:r>
      <w:r w:rsidRPr="00A80735">
        <w:rPr>
          <w:rFonts w:ascii="Times New Roman" w:hAnsi="Times New Roman" w:cs="Times New Roman"/>
          <w:color w:val="000000" w:themeColor="text1"/>
          <w:sz w:val="28"/>
          <w:szCs w:val="28"/>
        </w:rPr>
        <w:t xml:space="preserve"> копейки каждая (объявленные акции). Права, предоставляемые объявленными акциями, идентичны правам, предоставляемым обыкновенными именными акциями Общества в соответствии с Уставом и действующим Федеральным зак</w:t>
      </w:r>
      <w:r w:rsidR="00A80735" w:rsidRPr="00A80735">
        <w:rPr>
          <w:rFonts w:ascii="Times New Roman" w:hAnsi="Times New Roman" w:cs="Times New Roman"/>
          <w:color w:val="000000" w:themeColor="text1"/>
          <w:sz w:val="28"/>
          <w:szCs w:val="28"/>
        </w:rPr>
        <w:t xml:space="preserve">оном «Об акционерных обществах». </w:t>
      </w:r>
      <w:r w:rsidRPr="00A80735">
        <w:rPr>
          <w:rFonts w:ascii="Times New Roman" w:hAnsi="Times New Roman" w:cs="Times New Roman"/>
          <w:color w:val="000000" w:themeColor="text1"/>
          <w:sz w:val="28"/>
          <w:szCs w:val="28"/>
        </w:rPr>
        <w:t>Уставный капитал используется для целей, предусмотренных</w:t>
      </w:r>
      <w:r w:rsidR="00A80735" w:rsidRPr="00A80735">
        <w:rPr>
          <w:rFonts w:ascii="Times New Roman" w:hAnsi="Times New Roman" w:cs="Times New Roman"/>
          <w:color w:val="000000" w:themeColor="text1"/>
          <w:sz w:val="28"/>
          <w:szCs w:val="28"/>
        </w:rPr>
        <w:t xml:space="preserve"> Уставом.</w:t>
      </w:r>
    </w:p>
    <w:p w:rsidR="00A80735" w:rsidRPr="00A80735" w:rsidRDefault="00A80735" w:rsidP="005B73B9">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Общество вправе выпускать облигации. Облигация удостоверяет право ее держателя на получение от Общества номинальной стоимости облигации или иного имущественного эквивалента, а также право на получение фиксированного в ней процента от номинальной стоимости облигаций либо иные имущественные права, в установленные решением о выпуске облигаций сроки.</w:t>
      </w:r>
    </w:p>
    <w:p w:rsidR="008B1787"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Общество вправе размещать иные эмиссионные ценные бумаги, предусмотренные правовыми актами Российской Федерации о ценных </w:t>
      </w:r>
      <w:r w:rsidRPr="00A80735">
        <w:rPr>
          <w:rFonts w:ascii="Times New Roman" w:hAnsi="Times New Roman" w:cs="Times New Roman"/>
          <w:color w:val="000000" w:themeColor="text1"/>
          <w:sz w:val="28"/>
          <w:szCs w:val="28"/>
        </w:rPr>
        <w:lastRenderedPageBreak/>
        <w:t>бумагах. Решение о выпуске Обществом иных эмиссионных ценных бумаг принимается Советом директоров. При этом решение Совета директоров о выпуске эмиссионных ценных бумаг, конвертируемых в акции, принимается в порядке, определенном Уставом.</w:t>
      </w:r>
    </w:p>
    <w:p w:rsid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Акционерами могут быть юридические и физические лица, в том числе иностранные, на законном основании владеющие акцией (акциями) Общества и внесенные в Реестр Акционеров</w:t>
      </w:r>
      <w:r w:rsidR="00317FE2" w:rsidRPr="00317FE2">
        <w:rPr>
          <w:rFonts w:ascii="Times New Roman" w:hAnsi="Times New Roman" w:cs="Times New Roman"/>
          <w:color w:val="000000" w:themeColor="text1"/>
          <w:sz w:val="28"/>
          <w:szCs w:val="28"/>
        </w:rPr>
        <w:t xml:space="preserve"> [21]</w:t>
      </w:r>
      <w:r w:rsidRPr="00A80735">
        <w:rPr>
          <w:rFonts w:ascii="Times New Roman" w:hAnsi="Times New Roman" w:cs="Times New Roman"/>
          <w:color w:val="000000" w:themeColor="text1"/>
          <w:sz w:val="28"/>
          <w:szCs w:val="28"/>
        </w:rPr>
        <w:t>.</w:t>
      </w:r>
    </w:p>
    <w:p w:rsidR="00A80735" w:rsidRP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Акционер имеет право: </w:t>
      </w:r>
    </w:p>
    <w:p w:rsidR="00A80735" w:rsidRP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1) участвовать в управлении делами Общества в порядке, установленном Уставом; </w:t>
      </w:r>
    </w:p>
    <w:p w:rsidR="00A80735" w:rsidRP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2) полностью или частично отчуждать принадлежащие им акции Общества без согласия других Акционеров и самого Общества путем совершения любых сделок, не запрещенных законодательством РФ; </w:t>
      </w:r>
    </w:p>
    <w:p w:rsidR="007620F4"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3) на преимущественное приобретение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w:t>
      </w:r>
    </w:p>
    <w:p w:rsid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4) получать часть чистой прибыли от деятельности Общества (дивиденды) в порядке, установленном Уставом и др.</w:t>
      </w:r>
    </w:p>
    <w:p w:rsidR="00A80735" w:rsidRP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Акционер обязан: </w:t>
      </w:r>
    </w:p>
    <w:p w:rsidR="00A80735" w:rsidRP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1) оплатить приобретаемые акции и иные ценные бумаги Общества; </w:t>
      </w:r>
    </w:p>
    <w:p w:rsidR="00A80735" w:rsidRP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2) своевременно информировать держателя Реестра Акционеров об изменении указанных в Реестре Акционеров данных; </w:t>
      </w:r>
    </w:p>
    <w:p w:rsidR="00A80735" w:rsidRP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 xml:space="preserve">3) не разглашать конфиденциальную информацию о деятельности Общества, которая стала ему известна в связи с осуществлением принадлежащих ему прав; </w:t>
      </w:r>
    </w:p>
    <w:p w:rsidR="00A80735" w:rsidRDefault="00A80735" w:rsidP="00A80735">
      <w:pPr>
        <w:spacing w:line="360" w:lineRule="auto"/>
        <w:ind w:firstLine="709"/>
        <w:contextualSpacing/>
        <w:jc w:val="both"/>
        <w:rPr>
          <w:rFonts w:ascii="Times New Roman" w:hAnsi="Times New Roman" w:cs="Times New Roman"/>
          <w:color w:val="000000" w:themeColor="text1"/>
          <w:sz w:val="28"/>
          <w:szCs w:val="28"/>
        </w:rPr>
      </w:pPr>
      <w:r w:rsidRPr="00A80735">
        <w:rPr>
          <w:rFonts w:ascii="Times New Roman" w:hAnsi="Times New Roman" w:cs="Times New Roman"/>
          <w:color w:val="000000" w:themeColor="text1"/>
          <w:sz w:val="28"/>
          <w:szCs w:val="28"/>
        </w:rPr>
        <w:t>4) воздерживаться от совершения действий, которые могут привести к несостоятельности (банкротству) Общества.</w:t>
      </w:r>
    </w:p>
    <w:p w:rsidR="003D2886" w:rsidRDefault="009A273E" w:rsidP="00152A2B">
      <w:pPr>
        <w:spacing w:line="360" w:lineRule="auto"/>
        <w:ind w:firstLine="709"/>
        <w:contextualSpacing/>
        <w:jc w:val="both"/>
        <w:rPr>
          <w:rFonts w:ascii="Times New Roman" w:hAnsi="Times New Roman" w:cs="Times New Roman"/>
          <w:color w:val="000000" w:themeColor="text1"/>
          <w:sz w:val="28"/>
          <w:szCs w:val="28"/>
        </w:rPr>
      </w:pPr>
      <w:r w:rsidRPr="009A273E">
        <w:rPr>
          <w:rFonts w:ascii="Times New Roman" w:hAnsi="Times New Roman" w:cs="Times New Roman"/>
          <w:color w:val="000000" w:themeColor="text1"/>
          <w:sz w:val="28"/>
          <w:szCs w:val="28"/>
        </w:rPr>
        <w:lastRenderedPageBreak/>
        <w:t>Общество обязано выплатить объявленные дивиденды. Дивиденды</w:t>
      </w:r>
      <w:r>
        <w:rPr>
          <w:rFonts w:ascii="Times New Roman" w:hAnsi="Times New Roman" w:cs="Times New Roman"/>
          <w:color w:val="000000" w:themeColor="text1"/>
          <w:sz w:val="28"/>
          <w:szCs w:val="28"/>
        </w:rPr>
        <w:t xml:space="preserve"> </w:t>
      </w:r>
      <w:r w:rsidRPr="009A273E">
        <w:rPr>
          <w:rFonts w:ascii="Times New Roman" w:hAnsi="Times New Roman" w:cs="Times New Roman"/>
          <w:color w:val="000000" w:themeColor="text1"/>
          <w:sz w:val="28"/>
          <w:szCs w:val="28"/>
        </w:rPr>
        <w:t>выплачиваются деньгами, если решением Общего собрания не предусмотрена</w:t>
      </w:r>
      <w:r>
        <w:rPr>
          <w:rFonts w:ascii="Times New Roman" w:hAnsi="Times New Roman" w:cs="Times New Roman"/>
          <w:color w:val="000000" w:themeColor="text1"/>
          <w:sz w:val="28"/>
          <w:szCs w:val="28"/>
        </w:rPr>
        <w:t xml:space="preserve"> </w:t>
      </w:r>
      <w:r w:rsidRPr="009A273E">
        <w:rPr>
          <w:rFonts w:ascii="Times New Roman" w:hAnsi="Times New Roman" w:cs="Times New Roman"/>
          <w:color w:val="000000" w:themeColor="text1"/>
          <w:sz w:val="28"/>
          <w:szCs w:val="28"/>
        </w:rPr>
        <w:t>выплата дивидендов иным имуществом.</w:t>
      </w:r>
    </w:p>
    <w:p w:rsidR="003B7EC9" w:rsidRPr="003B7EC9" w:rsidRDefault="003B7EC9" w:rsidP="00152A2B">
      <w:pPr>
        <w:spacing w:line="360" w:lineRule="auto"/>
        <w:ind w:firstLine="709"/>
        <w:contextualSpacing/>
        <w:jc w:val="both"/>
        <w:rPr>
          <w:rFonts w:ascii="Times New Roman" w:hAnsi="Times New Roman" w:cs="Times New Roman"/>
          <w:color w:val="000000" w:themeColor="text1"/>
          <w:sz w:val="28"/>
          <w:szCs w:val="28"/>
        </w:rPr>
      </w:pPr>
      <w:r w:rsidRPr="003B7EC9">
        <w:rPr>
          <w:rFonts w:ascii="Times New Roman" w:hAnsi="Times New Roman" w:cs="Times New Roman"/>
          <w:color w:val="000000" w:themeColor="text1"/>
          <w:sz w:val="28"/>
          <w:szCs w:val="28"/>
        </w:rPr>
        <w:t xml:space="preserve">С учетом прогнозных показателей развития российского страхования Общество в перспективе способно: </w:t>
      </w:r>
    </w:p>
    <w:p w:rsidR="003B7EC9" w:rsidRPr="003B7EC9" w:rsidRDefault="003B7EC9" w:rsidP="00152A2B">
      <w:pPr>
        <w:spacing w:line="360" w:lineRule="auto"/>
        <w:ind w:firstLine="709"/>
        <w:contextualSpacing/>
        <w:jc w:val="both"/>
        <w:rPr>
          <w:rFonts w:ascii="Times New Roman" w:hAnsi="Times New Roman" w:cs="Times New Roman"/>
          <w:color w:val="000000" w:themeColor="text1"/>
          <w:sz w:val="28"/>
          <w:szCs w:val="28"/>
        </w:rPr>
      </w:pPr>
      <w:r w:rsidRPr="003B7EC9">
        <w:rPr>
          <w:rFonts w:ascii="Times New Roman" w:hAnsi="Times New Roman" w:cs="Times New Roman"/>
          <w:color w:val="000000" w:themeColor="text1"/>
          <w:sz w:val="28"/>
          <w:szCs w:val="28"/>
        </w:rPr>
        <w:t xml:space="preserve">- сохранить свою долю на рынке, </w:t>
      </w:r>
    </w:p>
    <w:p w:rsidR="003B7EC9" w:rsidRPr="003B7EC9" w:rsidRDefault="003B7EC9" w:rsidP="00152A2B">
      <w:pPr>
        <w:spacing w:line="360" w:lineRule="auto"/>
        <w:ind w:firstLine="709"/>
        <w:contextualSpacing/>
        <w:jc w:val="both"/>
        <w:rPr>
          <w:rFonts w:ascii="Times New Roman" w:hAnsi="Times New Roman" w:cs="Times New Roman"/>
          <w:color w:val="000000" w:themeColor="text1"/>
          <w:sz w:val="28"/>
          <w:szCs w:val="28"/>
        </w:rPr>
      </w:pPr>
      <w:r w:rsidRPr="003B7EC9">
        <w:rPr>
          <w:rFonts w:ascii="Times New Roman" w:hAnsi="Times New Roman" w:cs="Times New Roman"/>
          <w:color w:val="000000" w:themeColor="text1"/>
          <w:sz w:val="28"/>
          <w:szCs w:val="28"/>
        </w:rPr>
        <w:t>- а в отдельных сегментах – расти темпами выше рынка за счет дальнейшего проведения политики агрессивного рыночного продвижения,</w:t>
      </w:r>
    </w:p>
    <w:p w:rsidR="003B7EC9" w:rsidRDefault="003B7EC9" w:rsidP="00152A2B">
      <w:pPr>
        <w:spacing w:line="360" w:lineRule="auto"/>
        <w:ind w:firstLine="709"/>
        <w:contextualSpacing/>
        <w:jc w:val="both"/>
        <w:rPr>
          <w:rFonts w:ascii="Times New Roman" w:hAnsi="Times New Roman" w:cs="Times New Roman"/>
          <w:color w:val="000000" w:themeColor="text1"/>
          <w:sz w:val="28"/>
          <w:szCs w:val="28"/>
        </w:rPr>
      </w:pPr>
      <w:r w:rsidRPr="003B7EC9">
        <w:rPr>
          <w:rFonts w:ascii="Times New Roman" w:hAnsi="Times New Roman" w:cs="Times New Roman"/>
          <w:color w:val="000000" w:themeColor="text1"/>
          <w:sz w:val="28"/>
          <w:szCs w:val="28"/>
        </w:rPr>
        <w:t>- укрепить позиции и расширить присутствие на рынке страхования, осуществляемого за счет средств федерального и местного бюджетов, а также на рынке обязательного страхования, с учетом перспектив его дальнейшего роста</w:t>
      </w:r>
      <w:r w:rsidR="00317FE2" w:rsidRPr="00317FE2">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w:t>
      </w:r>
      <w:r w:rsidRPr="003B7EC9">
        <w:rPr>
          <w:rFonts w:ascii="Times New Roman" w:hAnsi="Times New Roman" w:cs="Times New Roman"/>
          <w:color w:val="000000" w:themeColor="text1"/>
          <w:sz w:val="28"/>
          <w:szCs w:val="28"/>
        </w:rPr>
        <w:t xml:space="preserve"> </w:t>
      </w:r>
    </w:p>
    <w:p w:rsidR="00112D50" w:rsidRDefault="00112D50" w:rsidP="003B7EC9">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ПАО «</w:t>
      </w:r>
      <w:proofErr w:type="spellStart"/>
      <w:r>
        <w:rPr>
          <w:rFonts w:ascii="Times New Roman" w:hAnsi="Times New Roman" w:cs="Times New Roman"/>
          <w:color w:val="000000" w:themeColor="text1"/>
          <w:sz w:val="28"/>
          <w:szCs w:val="28"/>
        </w:rPr>
        <w:t>Росгосстрах</w:t>
      </w:r>
      <w:proofErr w:type="spellEnd"/>
      <w:r>
        <w:rPr>
          <w:rFonts w:ascii="Times New Roman" w:hAnsi="Times New Roman" w:cs="Times New Roman"/>
          <w:color w:val="000000" w:themeColor="text1"/>
          <w:sz w:val="28"/>
          <w:szCs w:val="28"/>
        </w:rPr>
        <w:t xml:space="preserve">» - один из лидеров рынка страхования в Российской Федерации, действует на основе </w:t>
      </w:r>
      <w:r w:rsidR="002D4E56">
        <w:rPr>
          <w:rFonts w:ascii="Times New Roman" w:hAnsi="Times New Roman" w:cs="Times New Roman"/>
          <w:color w:val="000000" w:themeColor="text1"/>
          <w:sz w:val="28"/>
          <w:szCs w:val="28"/>
        </w:rPr>
        <w:t xml:space="preserve">Устава и действующего законодательства. </w:t>
      </w:r>
      <w:r w:rsidR="003B7EC9" w:rsidRPr="00A80735">
        <w:rPr>
          <w:rFonts w:ascii="Times New Roman" w:hAnsi="Times New Roman" w:cs="Times New Roman"/>
          <w:color w:val="000000" w:themeColor="text1"/>
          <w:sz w:val="28"/>
          <w:szCs w:val="28"/>
        </w:rPr>
        <w:t xml:space="preserve">Общество осуществляет добровольное страхование, обязательное страхование и обязательное государственное страхование в соответствии с законодательством РФ и разрешением (лицензией), получаемым в установленном законодательством РФ порядке. </w:t>
      </w:r>
      <w:r w:rsidR="002D4E56">
        <w:rPr>
          <w:rFonts w:ascii="Times New Roman" w:hAnsi="Times New Roman" w:cs="Times New Roman"/>
          <w:color w:val="000000" w:themeColor="text1"/>
          <w:sz w:val="28"/>
          <w:szCs w:val="28"/>
        </w:rPr>
        <w:t xml:space="preserve">Основными целями деятельности являются страхование, перестрахование и получение прибыли. Общество вправе выпускать долевые и долговые эмиссионные ценные бумаги, размещать их на финансовом рынке. </w:t>
      </w:r>
      <w:r w:rsidR="005E2B42">
        <w:rPr>
          <w:rFonts w:ascii="Times New Roman" w:hAnsi="Times New Roman" w:cs="Times New Roman"/>
          <w:color w:val="000000" w:themeColor="text1"/>
          <w:sz w:val="28"/>
          <w:szCs w:val="28"/>
        </w:rPr>
        <w:t xml:space="preserve">Уставный капитал составляет порядка 490 </w:t>
      </w:r>
      <w:proofErr w:type="spellStart"/>
      <w:proofErr w:type="gramStart"/>
      <w:r w:rsidR="005E2B42">
        <w:rPr>
          <w:rFonts w:ascii="Times New Roman" w:hAnsi="Times New Roman" w:cs="Times New Roman"/>
          <w:color w:val="000000" w:themeColor="text1"/>
          <w:sz w:val="28"/>
          <w:szCs w:val="28"/>
        </w:rPr>
        <w:t>млрд</w:t>
      </w:r>
      <w:proofErr w:type="spellEnd"/>
      <w:proofErr w:type="gramEnd"/>
      <w:r w:rsidR="005E2B42">
        <w:rPr>
          <w:rFonts w:ascii="Times New Roman" w:hAnsi="Times New Roman" w:cs="Times New Roman"/>
          <w:color w:val="000000" w:themeColor="text1"/>
          <w:sz w:val="28"/>
          <w:szCs w:val="28"/>
        </w:rPr>
        <w:t xml:space="preserve"> о</w:t>
      </w:r>
      <w:r w:rsidR="003B7EC9">
        <w:rPr>
          <w:rFonts w:ascii="Times New Roman" w:hAnsi="Times New Roman" w:cs="Times New Roman"/>
          <w:color w:val="000000" w:themeColor="text1"/>
          <w:sz w:val="28"/>
          <w:szCs w:val="28"/>
        </w:rPr>
        <w:t xml:space="preserve">быкновенных акций. </w:t>
      </w:r>
    </w:p>
    <w:p w:rsidR="00112D50" w:rsidRDefault="00112D50" w:rsidP="00152A2B">
      <w:pPr>
        <w:spacing w:line="360" w:lineRule="auto"/>
        <w:ind w:firstLine="709"/>
        <w:contextualSpacing/>
        <w:jc w:val="both"/>
        <w:rPr>
          <w:rFonts w:ascii="Times New Roman" w:hAnsi="Times New Roman" w:cs="Times New Roman"/>
          <w:color w:val="000000" w:themeColor="text1"/>
          <w:sz w:val="28"/>
          <w:szCs w:val="28"/>
        </w:rPr>
      </w:pPr>
    </w:p>
    <w:p w:rsidR="00112D50" w:rsidRDefault="00112D50" w:rsidP="00790EE4">
      <w:pPr>
        <w:spacing w:line="360" w:lineRule="auto"/>
        <w:contextualSpacing/>
        <w:jc w:val="both"/>
        <w:rPr>
          <w:rFonts w:ascii="Times New Roman" w:hAnsi="Times New Roman" w:cs="Times New Roman"/>
          <w:color w:val="000000" w:themeColor="text1"/>
          <w:sz w:val="28"/>
          <w:szCs w:val="28"/>
        </w:rPr>
      </w:pPr>
    </w:p>
    <w:p w:rsidR="003B7EC9" w:rsidRDefault="003B7EC9">
      <w:pPr>
        <w:spacing w:after="0"/>
        <w:rPr>
          <w:rFonts w:ascii="Times New Roman" w:hAnsi="Times New Roman" w:cs="Times New Roman"/>
          <w:b/>
          <w:sz w:val="28"/>
          <w:szCs w:val="28"/>
        </w:rPr>
      </w:pPr>
      <w:r>
        <w:rPr>
          <w:rFonts w:ascii="Times New Roman" w:hAnsi="Times New Roman" w:cs="Times New Roman"/>
          <w:b/>
          <w:sz w:val="28"/>
          <w:szCs w:val="28"/>
        </w:rPr>
        <w:br w:type="page"/>
      </w:r>
    </w:p>
    <w:p w:rsidR="003D2886" w:rsidRDefault="003D2886" w:rsidP="003D2886">
      <w:pPr>
        <w:spacing w:line="360" w:lineRule="auto"/>
        <w:contextualSpacing/>
        <w:jc w:val="center"/>
        <w:rPr>
          <w:rFonts w:ascii="Times New Roman" w:hAnsi="Times New Roman" w:cs="Times New Roman"/>
          <w:b/>
          <w:sz w:val="28"/>
          <w:szCs w:val="28"/>
        </w:rPr>
      </w:pPr>
      <w:r w:rsidRPr="003D2886">
        <w:rPr>
          <w:rFonts w:ascii="Times New Roman" w:hAnsi="Times New Roman" w:cs="Times New Roman"/>
          <w:b/>
          <w:sz w:val="28"/>
          <w:szCs w:val="28"/>
        </w:rPr>
        <w:lastRenderedPageBreak/>
        <w:t>2.2 Характеристика основных экономических показателей деятельности организации</w:t>
      </w:r>
    </w:p>
    <w:p w:rsidR="003D2886" w:rsidRDefault="003D2886" w:rsidP="00790EE4">
      <w:pPr>
        <w:spacing w:line="240" w:lineRule="auto"/>
        <w:contextualSpacing/>
        <w:jc w:val="center"/>
        <w:rPr>
          <w:rFonts w:ascii="Times New Roman" w:hAnsi="Times New Roman" w:cs="Times New Roman"/>
          <w:b/>
          <w:sz w:val="28"/>
          <w:szCs w:val="28"/>
        </w:rPr>
      </w:pPr>
    </w:p>
    <w:p w:rsidR="0038084C" w:rsidRDefault="0038084C" w:rsidP="0038084C">
      <w:pPr>
        <w:spacing w:line="360" w:lineRule="auto"/>
        <w:ind w:firstLine="709"/>
        <w:contextualSpacing/>
        <w:jc w:val="both"/>
        <w:rPr>
          <w:rFonts w:ascii="Times New Roman" w:hAnsi="Times New Roman" w:cs="Times New Roman"/>
          <w:color w:val="000000" w:themeColor="text1"/>
          <w:sz w:val="28"/>
          <w:szCs w:val="28"/>
        </w:rPr>
      </w:pPr>
      <w:r w:rsidRPr="00947B0D">
        <w:rPr>
          <w:rFonts w:ascii="Times New Roman" w:hAnsi="Times New Roman" w:cs="Times New Roman"/>
          <w:color w:val="000000" w:themeColor="text1"/>
          <w:sz w:val="28"/>
          <w:szCs w:val="28"/>
        </w:rPr>
        <w:t>Основной целью деятельности ПАО СК «</w:t>
      </w:r>
      <w:proofErr w:type="spellStart"/>
      <w:r w:rsidRPr="00947B0D">
        <w:rPr>
          <w:rFonts w:ascii="Times New Roman" w:hAnsi="Times New Roman" w:cs="Times New Roman"/>
          <w:color w:val="000000" w:themeColor="text1"/>
          <w:sz w:val="28"/>
          <w:szCs w:val="28"/>
        </w:rPr>
        <w:t>Росгосстрах</w:t>
      </w:r>
      <w:proofErr w:type="spellEnd"/>
      <w:r w:rsidRPr="00947B0D">
        <w:rPr>
          <w:rFonts w:ascii="Times New Roman" w:hAnsi="Times New Roman" w:cs="Times New Roman"/>
          <w:color w:val="000000" w:themeColor="text1"/>
          <w:sz w:val="28"/>
          <w:szCs w:val="28"/>
        </w:rPr>
        <w:t xml:space="preserve">» на период с 2018 по 2020 год является создание успешной </w:t>
      </w:r>
      <w:proofErr w:type="spellStart"/>
      <w:proofErr w:type="gramStart"/>
      <w:r w:rsidRPr="00947B0D">
        <w:rPr>
          <w:rFonts w:ascii="Times New Roman" w:hAnsi="Times New Roman" w:cs="Times New Roman"/>
          <w:color w:val="000000" w:themeColor="text1"/>
          <w:sz w:val="28"/>
          <w:szCs w:val="28"/>
        </w:rPr>
        <w:t>бизнес-модели</w:t>
      </w:r>
      <w:proofErr w:type="spellEnd"/>
      <w:proofErr w:type="gramEnd"/>
      <w:r w:rsidRPr="00947B0D">
        <w:rPr>
          <w:rFonts w:ascii="Times New Roman" w:hAnsi="Times New Roman" w:cs="Times New Roman"/>
          <w:color w:val="000000" w:themeColor="text1"/>
          <w:sz w:val="28"/>
          <w:szCs w:val="28"/>
        </w:rPr>
        <w:t xml:space="preserve"> универсальной страховой компании федерального масштаба, обеспечивающей прибыльный рост </w:t>
      </w:r>
      <w:r>
        <w:rPr>
          <w:rFonts w:ascii="Times New Roman" w:hAnsi="Times New Roman" w:cs="Times New Roman"/>
          <w:color w:val="000000" w:themeColor="text1"/>
          <w:sz w:val="28"/>
          <w:szCs w:val="28"/>
        </w:rPr>
        <w:t>и целевой возврат на инвестиции.</w:t>
      </w:r>
    </w:p>
    <w:p w:rsidR="0038084C" w:rsidRDefault="0038084C" w:rsidP="0038084C">
      <w:pPr>
        <w:spacing w:line="360" w:lineRule="auto"/>
        <w:ind w:firstLine="709"/>
        <w:contextualSpacing/>
        <w:jc w:val="both"/>
        <w:rPr>
          <w:rFonts w:ascii="Times New Roman" w:hAnsi="Times New Roman" w:cs="Times New Roman"/>
          <w:color w:val="000000" w:themeColor="text1"/>
          <w:sz w:val="28"/>
          <w:szCs w:val="28"/>
        </w:rPr>
      </w:pPr>
      <w:r w:rsidRPr="00947B0D">
        <w:rPr>
          <w:rFonts w:ascii="Times New Roman" w:hAnsi="Times New Roman" w:cs="Times New Roman"/>
          <w:color w:val="000000" w:themeColor="text1"/>
          <w:sz w:val="28"/>
          <w:szCs w:val="28"/>
        </w:rPr>
        <w:t xml:space="preserve"> Сформировавшаяся система </w:t>
      </w:r>
      <w:proofErr w:type="spellStart"/>
      <w:proofErr w:type="gramStart"/>
      <w:r w:rsidRPr="00947B0D">
        <w:rPr>
          <w:rFonts w:ascii="Times New Roman" w:hAnsi="Times New Roman" w:cs="Times New Roman"/>
          <w:color w:val="000000" w:themeColor="text1"/>
          <w:sz w:val="28"/>
          <w:szCs w:val="28"/>
        </w:rPr>
        <w:t>бизнес-приоритетов</w:t>
      </w:r>
      <w:proofErr w:type="spellEnd"/>
      <w:proofErr w:type="gramEnd"/>
      <w:r w:rsidRPr="00947B0D">
        <w:rPr>
          <w:rFonts w:ascii="Times New Roman" w:hAnsi="Times New Roman" w:cs="Times New Roman"/>
          <w:color w:val="000000" w:themeColor="text1"/>
          <w:sz w:val="28"/>
          <w:szCs w:val="28"/>
        </w:rPr>
        <w:t xml:space="preserve"> соответствует основным тенденциям, сложившимся на российском страховом рынке, в силу чего приоритетными направлен</w:t>
      </w:r>
      <w:r>
        <w:rPr>
          <w:rFonts w:ascii="Times New Roman" w:hAnsi="Times New Roman" w:cs="Times New Roman"/>
          <w:color w:val="000000" w:themeColor="text1"/>
          <w:sz w:val="28"/>
          <w:szCs w:val="28"/>
        </w:rPr>
        <w:t>иями бизнеса Общества являются:</w:t>
      </w:r>
    </w:p>
    <w:p w:rsidR="0038084C" w:rsidRDefault="0038084C" w:rsidP="0038084C">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47B0D">
        <w:rPr>
          <w:rFonts w:ascii="Times New Roman" w:hAnsi="Times New Roman" w:cs="Times New Roman"/>
          <w:color w:val="000000" w:themeColor="text1"/>
          <w:sz w:val="28"/>
          <w:szCs w:val="28"/>
        </w:rPr>
        <w:t>Страхование имущества физических лиц, традиционно имеющее статус «базового вида» для системы ПАО СК «</w:t>
      </w:r>
      <w:proofErr w:type="spellStart"/>
      <w:r w:rsidRPr="00947B0D">
        <w:rPr>
          <w:rFonts w:ascii="Times New Roman" w:hAnsi="Times New Roman" w:cs="Times New Roman"/>
          <w:color w:val="000000" w:themeColor="text1"/>
          <w:sz w:val="28"/>
          <w:szCs w:val="28"/>
        </w:rPr>
        <w:t>Росгосстрах</w:t>
      </w:r>
      <w:proofErr w:type="spellEnd"/>
      <w:r w:rsidRPr="00947B0D">
        <w:rPr>
          <w:rFonts w:ascii="Times New Roman" w:hAnsi="Times New Roman" w:cs="Times New Roman"/>
          <w:color w:val="000000" w:themeColor="text1"/>
          <w:sz w:val="28"/>
          <w:szCs w:val="28"/>
        </w:rPr>
        <w:t>». Стратегия на этом направлении включает, в том числе, мероприятия по удержанию достигнутых позиций и расширению страхового поля</w:t>
      </w:r>
      <w:r>
        <w:rPr>
          <w:rFonts w:ascii="Times New Roman" w:hAnsi="Times New Roman" w:cs="Times New Roman"/>
          <w:color w:val="000000" w:themeColor="text1"/>
          <w:sz w:val="28"/>
          <w:szCs w:val="28"/>
        </w:rPr>
        <w:t>;</w:t>
      </w:r>
      <w:r w:rsidRPr="00947B0D">
        <w:rPr>
          <w:rFonts w:ascii="Times New Roman" w:hAnsi="Times New Roman" w:cs="Times New Roman"/>
          <w:color w:val="000000" w:themeColor="text1"/>
          <w:sz w:val="28"/>
          <w:szCs w:val="28"/>
        </w:rPr>
        <w:t xml:space="preserve"> </w:t>
      </w:r>
    </w:p>
    <w:p w:rsidR="0038084C" w:rsidRDefault="0038084C" w:rsidP="0038084C">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47B0D">
        <w:rPr>
          <w:rFonts w:ascii="Times New Roman" w:hAnsi="Times New Roman" w:cs="Times New Roman"/>
          <w:color w:val="000000" w:themeColor="text1"/>
          <w:sz w:val="28"/>
          <w:szCs w:val="28"/>
        </w:rPr>
        <w:t xml:space="preserve">Страхование имущества и ответственности юридических лиц, в том числе в области страхования гражданской ответственности организаций, эксплуатирующих опасные объекты, гражданской ответственности перевозчика, имущества, иных видов корпоративного страхования. Рост в данном секторе планируется обеспечить, в том числе, за счет перезаключения договоров, активизации воронки продаж, предоставления юридическим лицам, в первую очередь субъектам малого и среднего бизнеса, услуг по добровольному страхованию имущества; </w:t>
      </w:r>
    </w:p>
    <w:p w:rsidR="0038084C" w:rsidRDefault="0038084C" w:rsidP="0038084C">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47B0D">
        <w:rPr>
          <w:rFonts w:ascii="Times New Roman" w:hAnsi="Times New Roman" w:cs="Times New Roman"/>
          <w:color w:val="000000" w:themeColor="text1"/>
          <w:sz w:val="28"/>
          <w:szCs w:val="28"/>
        </w:rPr>
        <w:t xml:space="preserve">В сегменте </w:t>
      </w:r>
      <w:proofErr w:type="spellStart"/>
      <w:r w:rsidRPr="00947B0D">
        <w:rPr>
          <w:rFonts w:ascii="Times New Roman" w:hAnsi="Times New Roman" w:cs="Times New Roman"/>
          <w:color w:val="000000" w:themeColor="text1"/>
          <w:sz w:val="28"/>
          <w:szCs w:val="28"/>
        </w:rPr>
        <w:t>автострахования</w:t>
      </w:r>
      <w:proofErr w:type="spellEnd"/>
      <w:r w:rsidRPr="00947B0D">
        <w:rPr>
          <w:rFonts w:ascii="Times New Roman" w:hAnsi="Times New Roman" w:cs="Times New Roman"/>
          <w:color w:val="000000" w:themeColor="text1"/>
          <w:sz w:val="28"/>
          <w:szCs w:val="28"/>
        </w:rPr>
        <w:t xml:space="preserve"> – </w:t>
      </w:r>
      <w:proofErr w:type="spellStart"/>
      <w:r w:rsidRPr="00947B0D">
        <w:rPr>
          <w:rFonts w:ascii="Times New Roman" w:hAnsi="Times New Roman" w:cs="Times New Roman"/>
          <w:color w:val="000000" w:themeColor="text1"/>
          <w:sz w:val="28"/>
          <w:szCs w:val="28"/>
        </w:rPr>
        <w:t>цифровизация</w:t>
      </w:r>
      <w:proofErr w:type="spellEnd"/>
      <w:r w:rsidRPr="00947B0D">
        <w:rPr>
          <w:rFonts w:ascii="Times New Roman" w:hAnsi="Times New Roman" w:cs="Times New Roman"/>
          <w:color w:val="000000" w:themeColor="text1"/>
          <w:sz w:val="28"/>
          <w:szCs w:val="28"/>
        </w:rPr>
        <w:t xml:space="preserve"> каналов продаж ОСАГО, пересмотр модели (оптимизация продуктового предложения) КАСКО</w:t>
      </w:r>
      <w:r>
        <w:rPr>
          <w:rFonts w:ascii="Times New Roman" w:hAnsi="Times New Roman" w:cs="Times New Roman"/>
          <w:color w:val="000000" w:themeColor="text1"/>
          <w:sz w:val="28"/>
          <w:szCs w:val="28"/>
        </w:rPr>
        <w:t>;</w:t>
      </w:r>
    </w:p>
    <w:p w:rsidR="0038084C" w:rsidRDefault="0038084C" w:rsidP="0038084C">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47B0D">
        <w:rPr>
          <w:rFonts w:ascii="Times New Roman" w:hAnsi="Times New Roman" w:cs="Times New Roman"/>
          <w:color w:val="000000" w:themeColor="text1"/>
          <w:sz w:val="28"/>
          <w:szCs w:val="28"/>
        </w:rPr>
        <w:t xml:space="preserve">Первоочередное развитие системы клиентского сервиса, в том числе за счет развития </w:t>
      </w:r>
      <w:proofErr w:type="spellStart"/>
      <w:r w:rsidRPr="00947B0D">
        <w:rPr>
          <w:rFonts w:ascii="Times New Roman" w:hAnsi="Times New Roman" w:cs="Times New Roman"/>
          <w:color w:val="000000" w:themeColor="text1"/>
          <w:sz w:val="28"/>
          <w:szCs w:val="28"/>
        </w:rPr>
        <w:t>онлайн-сервисов</w:t>
      </w:r>
      <w:proofErr w:type="spellEnd"/>
      <w:r w:rsidRPr="00947B0D">
        <w:rPr>
          <w:rFonts w:ascii="Times New Roman" w:hAnsi="Times New Roman" w:cs="Times New Roman"/>
          <w:color w:val="000000" w:themeColor="text1"/>
          <w:sz w:val="28"/>
          <w:szCs w:val="28"/>
        </w:rPr>
        <w:t xml:space="preserve"> для клиентов и партнеров. Постановка такой стратегической задачи подразумевает постоянную реализацию мероприятий по изучению потребностей клиента, определению спроса со стороны разных клиентских групп, увеличению индекса клиентской </w:t>
      </w:r>
      <w:r w:rsidRPr="00947B0D">
        <w:rPr>
          <w:rFonts w:ascii="Times New Roman" w:hAnsi="Times New Roman" w:cs="Times New Roman"/>
          <w:color w:val="000000" w:themeColor="text1"/>
          <w:sz w:val="28"/>
          <w:szCs w:val="28"/>
        </w:rPr>
        <w:lastRenderedPageBreak/>
        <w:t xml:space="preserve">удовлетворенности и ужесточению </w:t>
      </w:r>
      <w:proofErr w:type="gramStart"/>
      <w:r w:rsidRPr="00947B0D">
        <w:rPr>
          <w:rFonts w:ascii="Times New Roman" w:hAnsi="Times New Roman" w:cs="Times New Roman"/>
          <w:color w:val="000000" w:themeColor="text1"/>
          <w:sz w:val="28"/>
          <w:szCs w:val="28"/>
        </w:rPr>
        <w:t>контроля з</w:t>
      </w:r>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 xml:space="preserve"> качеством клиентских данных;</w:t>
      </w:r>
    </w:p>
    <w:p w:rsidR="0038084C" w:rsidRDefault="0038084C" w:rsidP="0038084C">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47B0D">
        <w:rPr>
          <w:rFonts w:ascii="Times New Roman" w:hAnsi="Times New Roman" w:cs="Times New Roman"/>
          <w:color w:val="000000" w:themeColor="text1"/>
          <w:sz w:val="28"/>
          <w:szCs w:val="28"/>
        </w:rPr>
        <w:t xml:space="preserve"> Увеличение уровня перекрестных продаж страховых </w:t>
      </w:r>
      <w:proofErr w:type="gramStart"/>
      <w:r w:rsidRPr="00947B0D">
        <w:rPr>
          <w:rFonts w:ascii="Times New Roman" w:hAnsi="Times New Roman" w:cs="Times New Roman"/>
          <w:color w:val="000000" w:themeColor="text1"/>
          <w:sz w:val="28"/>
          <w:szCs w:val="28"/>
        </w:rPr>
        <w:t>продуктов</w:t>
      </w:r>
      <w:proofErr w:type="gramEnd"/>
      <w:r w:rsidRPr="00947B0D">
        <w:rPr>
          <w:rFonts w:ascii="Times New Roman" w:hAnsi="Times New Roman" w:cs="Times New Roman"/>
          <w:color w:val="000000" w:themeColor="text1"/>
          <w:sz w:val="28"/>
          <w:szCs w:val="28"/>
        </w:rPr>
        <w:t xml:space="preserve"> как в розничном, так и в корпоративном каналах продаж</w:t>
      </w:r>
      <w:r w:rsidR="00317FE2" w:rsidRPr="00317FE2">
        <w:rPr>
          <w:rFonts w:ascii="Times New Roman" w:hAnsi="Times New Roman" w:cs="Times New Roman"/>
          <w:color w:val="000000" w:themeColor="text1"/>
          <w:sz w:val="28"/>
          <w:szCs w:val="28"/>
        </w:rPr>
        <w:t xml:space="preserve"> [21]</w:t>
      </w:r>
      <w:r w:rsidRPr="00947B0D">
        <w:rPr>
          <w:rFonts w:ascii="Times New Roman" w:hAnsi="Times New Roman" w:cs="Times New Roman"/>
          <w:color w:val="000000" w:themeColor="text1"/>
          <w:sz w:val="28"/>
          <w:szCs w:val="28"/>
        </w:rPr>
        <w:t>.</w:t>
      </w:r>
    </w:p>
    <w:p w:rsidR="0038084C" w:rsidRDefault="0038084C" w:rsidP="00002588">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Наиболее полную характеристику экономическому субъекту позволяет дать анализ основных показателей, характеризующих его деятельность</w:t>
      </w:r>
      <w:r w:rsidR="00002588">
        <w:rPr>
          <w:rFonts w:ascii="Times New Roman" w:hAnsi="Times New Roman" w:cs="Times New Roman"/>
          <w:color w:val="000000" w:themeColor="text1"/>
          <w:sz w:val="28"/>
          <w:szCs w:val="28"/>
        </w:rPr>
        <w:t xml:space="preserve"> (табл.1).</w:t>
      </w:r>
    </w:p>
    <w:p w:rsidR="003D2886" w:rsidRDefault="003D3699" w:rsidP="003B0EF0">
      <w:pPr>
        <w:spacing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152A2B">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Состав и структура услуг организации</w:t>
      </w:r>
    </w:p>
    <w:p w:rsidR="003D3699" w:rsidRDefault="003D3699" w:rsidP="003D3699">
      <w:pPr>
        <w:spacing w:line="240" w:lineRule="auto"/>
        <w:ind w:firstLine="709"/>
        <w:contextualSpacing/>
        <w:jc w:val="both"/>
        <w:rPr>
          <w:rFonts w:ascii="Times New Roman" w:hAnsi="Times New Roman" w:cs="Times New Roman"/>
          <w:color w:val="000000" w:themeColor="text1"/>
          <w:sz w:val="28"/>
          <w:szCs w:val="28"/>
        </w:rPr>
      </w:pPr>
    </w:p>
    <w:tbl>
      <w:tblPr>
        <w:tblStyle w:val="a3"/>
        <w:tblW w:w="9356" w:type="dxa"/>
        <w:tblInd w:w="108" w:type="dxa"/>
        <w:tblLook w:val="04A0"/>
      </w:tblPr>
      <w:tblGrid>
        <w:gridCol w:w="2402"/>
        <w:gridCol w:w="850"/>
        <w:gridCol w:w="1090"/>
        <w:gridCol w:w="1417"/>
        <w:gridCol w:w="1090"/>
        <w:gridCol w:w="1417"/>
        <w:gridCol w:w="1090"/>
      </w:tblGrid>
      <w:tr w:rsidR="00AE6C95" w:rsidRPr="00927849" w:rsidTr="00464645">
        <w:trPr>
          <w:trHeight w:val="374"/>
        </w:trPr>
        <w:tc>
          <w:tcPr>
            <w:tcW w:w="2641" w:type="dxa"/>
            <w:vMerge w:val="restart"/>
            <w:vAlign w:val="center"/>
            <w:hideMark/>
          </w:tcPr>
          <w:p w:rsidR="00AE6C95" w:rsidRPr="00927849" w:rsidRDefault="001F5EBA" w:rsidP="0046464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w:t>
            </w:r>
            <w:r w:rsidR="00AE6C95" w:rsidRPr="00927849">
              <w:rPr>
                <w:rFonts w:ascii="Times New Roman" w:eastAsia="Times New Roman" w:hAnsi="Times New Roman" w:cs="Times New Roman"/>
                <w:color w:val="000000"/>
                <w:sz w:val="28"/>
                <w:szCs w:val="28"/>
                <w:lang w:eastAsia="ru-RU"/>
              </w:rPr>
              <w:t xml:space="preserve"> услуг</w:t>
            </w:r>
          </w:p>
        </w:tc>
        <w:tc>
          <w:tcPr>
            <w:tcW w:w="1940" w:type="dxa"/>
            <w:gridSpan w:val="2"/>
            <w:noWrap/>
            <w:vAlign w:val="center"/>
            <w:hideMark/>
          </w:tcPr>
          <w:p w:rsidR="00AE6C95" w:rsidRPr="00927849" w:rsidRDefault="00464645" w:rsidP="0046464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2507" w:type="dxa"/>
            <w:gridSpan w:val="2"/>
            <w:noWrap/>
            <w:vAlign w:val="center"/>
            <w:hideMark/>
          </w:tcPr>
          <w:p w:rsidR="00AE6C95" w:rsidRPr="00927849" w:rsidRDefault="00464645" w:rsidP="0046464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2268" w:type="dxa"/>
            <w:gridSpan w:val="2"/>
            <w:noWrap/>
            <w:vAlign w:val="center"/>
            <w:hideMark/>
          </w:tcPr>
          <w:p w:rsidR="00AE6C95" w:rsidRPr="00927849" w:rsidRDefault="00464645" w:rsidP="0046464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r>
      <w:tr w:rsidR="00464645" w:rsidRPr="00927849" w:rsidTr="00464645">
        <w:trPr>
          <w:trHeight w:val="374"/>
        </w:trPr>
        <w:tc>
          <w:tcPr>
            <w:tcW w:w="2641" w:type="dxa"/>
            <w:vMerge/>
            <w:hideMark/>
          </w:tcPr>
          <w:p w:rsidR="00464645" w:rsidRPr="00927849" w:rsidRDefault="00464645" w:rsidP="00927849">
            <w:pPr>
              <w:spacing w:after="0"/>
              <w:rPr>
                <w:rFonts w:ascii="Times New Roman" w:eastAsia="Times New Roman" w:hAnsi="Times New Roman" w:cs="Times New Roman"/>
                <w:color w:val="000000"/>
                <w:sz w:val="28"/>
                <w:szCs w:val="28"/>
                <w:lang w:eastAsia="ru-RU"/>
              </w:rPr>
            </w:pPr>
          </w:p>
        </w:tc>
        <w:tc>
          <w:tcPr>
            <w:tcW w:w="850" w:type="dxa"/>
            <w:noWrap/>
            <w:vAlign w:val="center"/>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млн</w:t>
            </w:r>
            <w:proofErr w:type="spellEnd"/>
            <w:proofErr w:type="gramEnd"/>
            <w:r>
              <w:rPr>
                <w:rFonts w:ascii="Times New Roman" w:eastAsia="Times New Roman" w:hAnsi="Times New Roman" w:cs="Times New Roman"/>
                <w:color w:val="000000"/>
                <w:sz w:val="28"/>
                <w:szCs w:val="28"/>
                <w:lang w:eastAsia="ru-RU"/>
              </w:rPr>
              <w:t xml:space="preserve"> руб. </w:t>
            </w:r>
          </w:p>
        </w:tc>
        <w:tc>
          <w:tcPr>
            <w:tcW w:w="1090" w:type="dxa"/>
            <w:vAlign w:val="center"/>
          </w:tcPr>
          <w:p w:rsidR="00464645" w:rsidRDefault="00464645" w:rsidP="00464645">
            <w:pPr>
              <w:spacing w:after="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уд</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ес</w:t>
            </w:r>
            <w:proofErr w:type="spellEnd"/>
            <w:r>
              <w:rPr>
                <w:rFonts w:ascii="Times New Roman" w:eastAsia="Times New Roman" w:hAnsi="Times New Roman" w:cs="Times New Roman"/>
                <w:color w:val="000000"/>
                <w:sz w:val="28"/>
                <w:szCs w:val="28"/>
                <w:lang w:eastAsia="ru-RU"/>
              </w:rPr>
              <w:t>.,</w:t>
            </w:r>
          </w:p>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417" w:type="dxa"/>
            <w:noWrap/>
            <w:vAlign w:val="center"/>
            <w:hideMark/>
          </w:tcPr>
          <w:p w:rsidR="00464645" w:rsidRPr="00927849" w:rsidRDefault="00464645" w:rsidP="00002588">
            <w:pPr>
              <w:spacing w:after="0"/>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млн</w:t>
            </w:r>
            <w:proofErr w:type="spellEnd"/>
            <w:proofErr w:type="gramEnd"/>
            <w:r>
              <w:rPr>
                <w:rFonts w:ascii="Times New Roman" w:eastAsia="Times New Roman" w:hAnsi="Times New Roman" w:cs="Times New Roman"/>
                <w:color w:val="000000"/>
                <w:sz w:val="28"/>
                <w:szCs w:val="28"/>
                <w:lang w:eastAsia="ru-RU"/>
              </w:rPr>
              <w:t xml:space="preserve"> руб. </w:t>
            </w:r>
          </w:p>
        </w:tc>
        <w:tc>
          <w:tcPr>
            <w:tcW w:w="1090" w:type="dxa"/>
            <w:vAlign w:val="center"/>
          </w:tcPr>
          <w:p w:rsidR="00464645" w:rsidRDefault="00464645" w:rsidP="00002588">
            <w:pPr>
              <w:spacing w:after="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уд</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ес</w:t>
            </w:r>
            <w:proofErr w:type="spellEnd"/>
            <w:r>
              <w:rPr>
                <w:rFonts w:ascii="Times New Roman" w:eastAsia="Times New Roman" w:hAnsi="Times New Roman" w:cs="Times New Roman"/>
                <w:color w:val="000000"/>
                <w:sz w:val="28"/>
                <w:szCs w:val="28"/>
                <w:lang w:eastAsia="ru-RU"/>
              </w:rPr>
              <w:t>.,</w:t>
            </w:r>
          </w:p>
          <w:p w:rsidR="00464645" w:rsidRPr="00927849" w:rsidRDefault="00464645" w:rsidP="00002588">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417" w:type="dxa"/>
            <w:noWrap/>
            <w:vAlign w:val="center"/>
            <w:hideMark/>
          </w:tcPr>
          <w:p w:rsidR="00464645" w:rsidRPr="00927849" w:rsidRDefault="00464645" w:rsidP="00002588">
            <w:pPr>
              <w:spacing w:after="0"/>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млн</w:t>
            </w:r>
            <w:proofErr w:type="spellEnd"/>
            <w:proofErr w:type="gramEnd"/>
            <w:r>
              <w:rPr>
                <w:rFonts w:ascii="Times New Roman" w:eastAsia="Times New Roman" w:hAnsi="Times New Roman" w:cs="Times New Roman"/>
                <w:color w:val="000000"/>
                <w:sz w:val="28"/>
                <w:szCs w:val="28"/>
                <w:lang w:eastAsia="ru-RU"/>
              </w:rPr>
              <w:t xml:space="preserve"> руб. </w:t>
            </w:r>
          </w:p>
        </w:tc>
        <w:tc>
          <w:tcPr>
            <w:tcW w:w="851" w:type="dxa"/>
            <w:vAlign w:val="center"/>
          </w:tcPr>
          <w:p w:rsidR="00464645" w:rsidRDefault="00464645" w:rsidP="00002588">
            <w:pPr>
              <w:spacing w:after="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уд</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ес</w:t>
            </w:r>
            <w:proofErr w:type="spellEnd"/>
            <w:r>
              <w:rPr>
                <w:rFonts w:ascii="Times New Roman" w:eastAsia="Times New Roman" w:hAnsi="Times New Roman" w:cs="Times New Roman"/>
                <w:color w:val="000000"/>
                <w:sz w:val="28"/>
                <w:szCs w:val="28"/>
                <w:lang w:eastAsia="ru-RU"/>
              </w:rPr>
              <w:t>.,</w:t>
            </w:r>
          </w:p>
          <w:p w:rsidR="00464645" w:rsidRPr="00927849" w:rsidRDefault="00464645" w:rsidP="00002588">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464645" w:rsidRPr="00927849" w:rsidTr="00464645">
        <w:trPr>
          <w:trHeight w:val="420"/>
        </w:trPr>
        <w:tc>
          <w:tcPr>
            <w:tcW w:w="2641" w:type="dxa"/>
            <w:vAlign w:val="center"/>
            <w:hideMark/>
          </w:tcPr>
          <w:p w:rsidR="00464645" w:rsidRPr="00927849" w:rsidRDefault="00464645" w:rsidP="00464645">
            <w:pPr>
              <w:spacing w:after="0"/>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Все виды страхования, в том числе:</w:t>
            </w:r>
          </w:p>
        </w:tc>
        <w:tc>
          <w:tcPr>
            <w:tcW w:w="85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148,2</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100,0</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123</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121,5</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100,0</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78</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842,0</w:t>
            </w:r>
          </w:p>
        </w:tc>
        <w:tc>
          <w:tcPr>
            <w:tcW w:w="851"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100,0</w:t>
            </w:r>
          </w:p>
        </w:tc>
      </w:tr>
      <w:tr w:rsidR="00464645" w:rsidRPr="00927849" w:rsidTr="00464645">
        <w:trPr>
          <w:trHeight w:val="600"/>
        </w:trPr>
        <w:tc>
          <w:tcPr>
            <w:tcW w:w="2641" w:type="dxa"/>
            <w:vAlign w:val="center"/>
            <w:hideMark/>
          </w:tcPr>
          <w:p w:rsidR="00464645" w:rsidRPr="00927849" w:rsidRDefault="00464645" w:rsidP="0046464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Добровольное страхование </w:t>
            </w:r>
            <w:r w:rsidRPr="00927849">
              <w:rPr>
                <w:rFonts w:ascii="Times New Roman" w:eastAsia="Times New Roman" w:hAnsi="Times New Roman" w:cs="Times New Roman"/>
                <w:color w:val="000000"/>
                <w:sz w:val="28"/>
                <w:szCs w:val="28"/>
                <w:lang w:eastAsia="ru-RU"/>
              </w:rPr>
              <w:t>иное</w:t>
            </w:r>
            <w:r>
              <w:rPr>
                <w:rFonts w:ascii="Times New Roman" w:eastAsia="Times New Roman" w:hAnsi="Times New Roman" w:cs="Times New Roman"/>
                <w:color w:val="000000"/>
                <w:sz w:val="28"/>
                <w:szCs w:val="28"/>
                <w:lang w:eastAsia="ru-RU"/>
              </w:rPr>
              <w:t>,</w:t>
            </w:r>
            <w:r w:rsidRPr="00927849">
              <w:rPr>
                <w:rFonts w:ascii="Times New Roman" w:eastAsia="Times New Roman" w:hAnsi="Times New Roman" w:cs="Times New Roman"/>
                <w:color w:val="000000"/>
                <w:sz w:val="28"/>
                <w:szCs w:val="28"/>
                <w:lang w:eastAsia="ru-RU"/>
              </w:rPr>
              <w:t xml:space="preserve"> чем страхование жизни</w:t>
            </w:r>
          </w:p>
        </w:tc>
        <w:tc>
          <w:tcPr>
            <w:tcW w:w="85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69,8</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47,1</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67</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265,4</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54,6</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47</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270,1</w:t>
            </w:r>
          </w:p>
        </w:tc>
        <w:tc>
          <w:tcPr>
            <w:tcW w:w="851"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60,0</w:t>
            </w:r>
          </w:p>
        </w:tc>
      </w:tr>
      <w:tr w:rsidR="00464645" w:rsidRPr="00927849" w:rsidTr="00464645">
        <w:trPr>
          <w:trHeight w:val="600"/>
        </w:trPr>
        <w:tc>
          <w:tcPr>
            <w:tcW w:w="2641" w:type="dxa"/>
            <w:vAlign w:val="center"/>
            <w:hideMark/>
          </w:tcPr>
          <w:p w:rsidR="00464645" w:rsidRPr="00927849" w:rsidRDefault="00464645" w:rsidP="0046464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Личное страхование, кроме страхования жизни </w:t>
            </w:r>
          </w:p>
        </w:tc>
        <w:tc>
          <w:tcPr>
            <w:tcW w:w="85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26,8</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18,1</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578,4</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11,0</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040,9</w:t>
            </w:r>
          </w:p>
        </w:tc>
        <w:tc>
          <w:tcPr>
            <w:tcW w:w="851"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10,2</w:t>
            </w:r>
          </w:p>
        </w:tc>
      </w:tr>
      <w:tr w:rsidR="00464645" w:rsidRPr="00927849" w:rsidTr="00464645">
        <w:trPr>
          <w:trHeight w:val="300"/>
        </w:trPr>
        <w:tc>
          <w:tcPr>
            <w:tcW w:w="2641" w:type="dxa"/>
            <w:vAlign w:val="center"/>
            <w:hideMark/>
          </w:tcPr>
          <w:p w:rsidR="00464645" w:rsidRPr="00927849" w:rsidRDefault="00464645" w:rsidP="00464645">
            <w:pPr>
              <w:spacing w:after="0"/>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Имущественное страхование, в том числе:</w:t>
            </w:r>
          </w:p>
        </w:tc>
        <w:tc>
          <w:tcPr>
            <w:tcW w:w="85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43,0</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29,0</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53</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687,0</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43,6</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229,2</w:t>
            </w:r>
          </w:p>
        </w:tc>
        <w:tc>
          <w:tcPr>
            <w:tcW w:w="851"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49,8</w:t>
            </w:r>
          </w:p>
        </w:tc>
      </w:tr>
      <w:tr w:rsidR="00464645" w:rsidRPr="00927849" w:rsidTr="00464645">
        <w:trPr>
          <w:trHeight w:val="345"/>
        </w:trPr>
        <w:tc>
          <w:tcPr>
            <w:tcW w:w="2641" w:type="dxa"/>
            <w:vAlign w:val="center"/>
            <w:hideMark/>
          </w:tcPr>
          <w:p w:rsidR="00464645" w:rsidRPr="00927849" w:rsidRDefault="00464645" w:rsidP="00464645">
            <w:pPr>
              <w:spacing w:after="0"/>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Страхование имущества</w:t>
            </w:r>
          </w:p>
        </w:tc>
        <w:tc>
          <w:tcPr>
            <w:tcW w:w="85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40,6</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27,4</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49</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483,0</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40,2</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536,6</w:t>
            </w:r>
          </w:p>
        </w:tc>
        <w:tc>
          <w:tcPr>
            <w:tcW w:w="851"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46,3</w:t>
            </w:r>
          </w:p>
        </w:tc>
      </w:tr>
      <w:tr w:rsidR="00464645" w:rsidRPr="00927849" w:rsidTr="00464645">
        <w:trPr>
          <w:trHeight w:val="360"/>
        </w:trPr>
        <w:tc>
          <w:tcPr>
            <w:tcW w:w="2641" w:type="dxa"/>
            <w:vAlign w:val="center"/>
            <w:hideMark/>
          </w:tcPr>
          <w:p w:rsidR="00464645" w:rsidRPr="00927849" w:rsidRDefault="00464645" w:rsidP="00464645">
            <w:pPr>
              <w:spacing w:after="0"/>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Обязательное страхование ответс</w:t>
            </w:r>
            <w:r>
              <w:rPr>
                <w:rFonts w:ascii="Times New Roman" w:eastAsia="Times New Roman" w:hAnsi="Times New Roman" w:cs="Times New Roman"/>
                <w:color w:val="000000"/>
                <w:sz w:val="28"/>
                <w:szCs w:val="28"/>
                <w:lang w:eastAsia="ru-RU"/>
              </w:rPr>
              <w:t>т</w:t>
            </w:r>
            <w:r w:rsidRPr="00927849">
              <w:rPr>
                <w:rFonts w:ascii="Times New Roman" w:eastAsia="Times New Roman" w:hAnsi="Times New Roman" w:cs="Times New Roman"/>
                <w:color w:val="000000"/>
                <w:sz w:val="28"/>
                <w:szCs w:val="28"/>
                <w:lang w:eastAsia="ru-RU"/>
              </w:rPr>
              <w:t>венности</w:t>
            </w:r>
          </w:p>
        </w:tc>
        <w:tc>
          <w:tcPr>
            <w:tcW w:w="85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78,3</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52,8</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856,1</w:t>
            </w:r>
          </w:p>
        </w:tc>
        <w:tc>
          <w:tcPr>
            <w:tcW w:w="1090"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45,4</w:t>
            </w:r>
          </w:p>
        </w:tc>
        <w:tc>
          <w:tcPr>
            <w:tcW w:w="1417"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27849">
              <w:rPr>
                <w:rFonts w:ascii="Times New Roman" w:eastAsia="Times New Roman" w:hAnsi="Times New Roman" w:cs="Times New Roman"/>
                <w:color w:val="000000"/>
                <w:sz w:val="28"/>
                <w:szCs w:val="28"/>
                <w:lang w:eastAsia="ru-RU"/>
              </w:rPr>
              <w:t>571,9</w:t>
            </w:r>
          </w:p>
        </w:tc>
        <w:tc>
          <w:tcPr>
            <w:tcW w:w="851" w:type="dxa"/>
            <w:noWrap/>
            <w:vAlign w:val="bottom"/>
            <w:hideMark/>
          </w:tcPr>
          <w:p w:rsidR="00464645" w:rsidRPr="00927849" w:rsidRDefault="00464645" w:rsidP="00464645">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40,0</w:t>
            </w:r>
          </w:p>
        </w:tc>
      </w:tr>
    </w:tbl>
    <w:p w:rsidR="00AE6C95" w:rsidRDefault="00AE6C95" w:rsidP="00790EE4">
      <w:pPr>
        <w:spacing w:line="240" w:lineRule="auto"/>
        <w:contextualSpacing/>
        <w:rPr>
          <w:rFonts w:ascii="Times New Roman" w:hAnsi="Times New Roman" w:cs="Times New Roman"/>
          <w:b/>
          <w:color w:val="000000" w:themeColor="text1"/>
          <w:sz w:val="28"/>
          <w:szCs w:val="28"/>
        </w:rPr>
      </w:pPr>
    </w:p>
    <w:p w:rsidR="000B05B1" w:rsidRPr="00317FE2" w:rsidRDefault="009E322C" w:rsidP="00E2238C">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Наибольшую долю в услугах, предоставляемых </w:t>
      </w:r>
      <w:r w:rsidRPr="009E322C">
        <w:rPr>
          <w:rFonts w:ascii="Times New Roman" w:hAnsi="Times New Roman" w:cs="Times New Roman"/>
          <w:color w:val="000000" w:themeColor="text1"/>
          <w:sz w:val="28"/>
          <w:szCs w:val="28"/>
        </w:rPr>
        <w:t>Обществ</w:t>
      </w:r>
      <w:r>
        <w:rPr>
          <w:rFonts w:ascii="Times New Roman" w:hAnsi="Times New Roman" w:cs="Times New Roman"/>
          <w:color w:val="000000" w:themeColor="text1"/>
          <w:sz w:val="28"/>
          <w:szCs w:val="28"/>
        </w:rPr>
        <w:t xml:space="preserve">ом, в 2015 г. занимает обязательное страхование ответственности, что объясняется </w:t>
      </w:r>
      <w:proofErr w:type="spellStart"/>
      <w:r>
        <w:rPr>
          <w:rFonts w:ascii="Times New Roman" w:hAnsi="Times New Roman" w:cs="Times New Roman"/>
          <w:color w:val="000000" w:themeColor="text1"/>
          <w:sz w:val="28"/>
          <w:szCs w:val="28"/>
        </w:rPr>
        <w:t>востребованностью</w:t>
      </w:r>
      <w:proofErr w:type="spellEnd"/>
      <w:r>
        <w:rPr>
          <w:rFonts w:ascii="Times New Roman" w:hAnsi="Times New Roman" w:cs="Times New Roman"/>
          <w:color w:val="000000" w:themeColor="text1"/>
          <w:sz w:val="28"/>
          <w:szCs w:val="28"/>
        </w:rPr>
        <w:t xml:space="preserve"> данной отрасли у населения</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F31C2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днако к 2017 году доля данных услуг в общем объеме значительно сократилась, на 12%, при этом на передний план вышл</w:t>
      </w:r>
      <w:r w:rsidR="00E2238C">
        <w:rPr>
          <w:rFonts w:ascii="Times New Roman" w:hAnsi="Times New Roman" w:cs="Times New Roman"/>
          <w:color w:val="000000" w:themeColor="text1"/>
          <w:sz w:val="28"/>
          <w:szCs w:val="28"/>
        </w:rPr>
        <w:t xml:space="preserve">и услуги по добровольному страхованию иному, чем </w:t>
      </w:r>
      <w:r w:rsidR="00E2238C">
        <w:rPr>
          <w:rFonts w:ascii="Times New Roman" w:hAnsi="Times New Roman" w:cs="Times New Roman"/>
          <w:color w:val="000000" w:themeColor="text1"/>
          <w:sz w:val="28"/>
          <w:szCs w:val="28"/>
        </w:rPr>
        <w:lastRenderedPageBreak/>
        <w:t>страхование жизни: на 2017 г. они составили 60% от общего количества. Этот вид страхование в Обществе представлен в большей степени имущественным страхованием, удельный вес которого в общей структуре 49%. Также сократились объемы личного страхования, кроме страхования жизни на 8% к 2017 г.</w:t>
      </w:r>
      <w:r w:rsidR="00317FE2" w:rsidRPr="00317FE2">
        <w:rPr>
          <w:rFonts w:ascii="Times New Roman" w:hAnsi="Times New Roman" w:cs="Times New Roman"/>
          <w:color w:val="000000" w:themeColor="text1"/>
          <w:sz w:val="28"/>
          <w:szCs w:val="28"/>
        </w:rPr>
        <w:t>[21].</w:t>
      </w:r>
    </w:p>
    <w:p w:rsidR="00987C73" w:rsidRDefault="00987C73" w:rsidP="00002588">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концу</w:t>
      </w:r>
      <w:r w:rsidRPr="00987C73">
        <w:rPr>
          <w:rFonts w:ascii="Times New Roman" w:hAnsi="Times New Roman" w:cs="Times New Roman"/>
          <w:color w:val="000000" w:themeColor="text1"/>
          <w:sz w:val="28"/>
          <w:szCs w:val="28"/>
        </w:rPr>
        <w:t xml:space="preserve"> 2017 года в портфеле произошло уменьшение количества действующих договоров и страховой суммы за счет существенного сокращения доли ОСАГО на страховом рынке. Структура действующих договоров по укрупненным видам страхования представлена ниже</w:t>
      </w:r>
      <w:r w:rsidR="00002588">
        <w:rPr>
          <w:rFonts w:ascii="Times New Roman" w:hAnsi="Times New Roman" w:cs="Times New Roman"/>
          <w:color w:val="000000" w:themeColor="text1"/>
          <w:sz w:val="28"/>
          <w:szCs w:val="28"/>
        </w:rPr>
        <w:t xml:space="preserve"> (табл.2).</w:t>
      </w:r>
    </w:p>
    <w:p w:rsidR="00E2238C" w:rsidRDefault="00A74113" w:rsidP="003B0EF0">
      <w:pPr>
        <w:spacing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152A2B">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 xml:space="preserve">- </w:t>
      </w:r>
      <w:r w:rsidRPr="00A74113">
        <w:rPr>
          <w:rFonts w:ascii="Times New Roman" w:hAnsi="Times New Roman" w:cs="Times New Roman"/>
          <w:color w:val="000000" w:themeColor="text1"/>
          <w:sz w:val="28"/>
          <w:szCs w:val="28"/>
        </w:rPr>
        <w:t xml:space="preserve">Действующие договоры страхования, </w:t>
      </w:r>
      <w:r>
        <w:rPr>
          <w:rFonts w:ascii="Times New Roman" w:hAnsi="Times New Roman" w:cs="Times New Roman"/>
          <w:color w:val="000000" w:themeColor="text1"/>
          <w:sz w:val="28"/>
          <w:szCs w:val="28"/>
        </w:rPr>
        <w:t xml:space="preserve">тыс. </w:t>
      </w:r>
      <w:r w:rsidRPr="00A74113">
        <w:rPr>
          <w:rFonts w:ascii="Times New Roman" w:hAnsi="Times New Roman" w:cs="Times New Roman"/>
          <w:color w:val="000000" w:themeColor="text1"/>
          <w:sz w:val="28"/>
          <w:szCs w:val="28"/>
        </w:rPr>
        <w:t>ед</w:t>
      </w:r>
      <w:r>
        <w:rPr>
          <w:rFonts w:ascii="Times New Roman" w:hAnsi="Times New Roman" w:cs="Times New Roman"/>
          <w:color w:val="000000" w:themeColor="text1"/>
          <w:sz w:val="28"/>
          <w:szCs w:val="28"/>
        </w:rPr>
        <w:t>.</w:t>
      </w:r>
    </w:p>
    <w:p w:rsidR="00A74113" w:rsidRPr="00A74113" w:rsidRDefault="00A74113" w:rsidP="001F5EBA">
      <w:pPr>
        <w:spacing w:line="240" w:lineRule="auto"/>
        <w:ind w:firstLine="709"/>
        <w:contextualSpacing/>
        <w:jc w:val="both"/>
        <w:rPr>
          <w:rFonts w:ascii="Times New Roman" w:hAnsi="Times New Roman" w:cs="Times New Roman"/>
          <w:color w:val="000000" w:themeColor="text1"/>
          <w:sz w:val="28"/>
          <w:szCs w:val="28"/>
        </w:rPr>
      </w:pPr>
    </w:p>
    <w:tbl>
      <w:tblPr>
        <w:tblStyle w:val="a3"/>
        <w:tblW w:w="9464" w:type="dxa"/>
        <w:tblLook w:val="04A0"/>
      </w:tblPr>
      <w:tblGrid>
        <w:gridCol w:w="2660"/>
        <w:gridCol w:w="1843"/>
        <w:gridCol w:w="1275"/>
        <w:gridCol w:w="1418"/>
        <w:gridCol w:w="1417"/>
        <w:gridCol w:w="851"/>
      </w:tblGrid>
      <w:tr w:rsidR="001F5EBA" w:rsidRPr="00DF22D9" w:rsidTr="001F5EBA">
        <w:trPr>
          <w:trHeight w:val="447"/>
        </w:trPr>
        <w:tc>
          <w:tcPr>
            <w:tcW w:w="2660" w:type="dxa"/>
            <w:vMerge w:val="restart"/>
            <w:vAlign w:val="bottom"/>
            <w:hideMark/>
          </w:tcPr>
          <w:p w:rsidR="001F5EBA" w:rsidRPr="0098058C" w:rsidRDefault="001F5EBA" w:rsidP="009805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услуг</w:t>
            </w:r>
          </w:p>
        </w:tc>
        <w:tc>
          <w:tcPr>
            <w:tcW w:w="1843" w:type="dxa"/>
            <w:vMerge w:val="restart"/>
            <w:noWrap/>
            <w:vAlign w:val="bottom"/>
            <w:hideMark/>
          </w:tcPr>
          <w:p w:rsidR="001F5EBA" w:rsidRPr="0098058C" w:rsidRDefault="001F5EBA" w:rsidP="009805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275" w:type="dxa"/>
            <w:vMerge w:val="restart"/>
            <w:noWrap/>
            <w:vAlign w:val="bottom"/>
            <w:hideMark/>
          </w:tcPr>
          <w:p w:rsidR="001F5EBA" w:rsidRPr="0098058C" w:rsidRDefault="001F5EBA" w:rsidP="009805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418" w:type="dxa"/>
            <w:vMerge w:val="restart"/>
            <w:noWrap/>
            <w:vAlign w:val="bottom"/>
            <w:hideMark/>
          </w:tcPr>
          <w:p w:rsidR="001F5EBA" w:rsidRPr="0098058C" w:rsidRDefault="001F5EBA" w:rsidP="009805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c>
          <w:tcPr>
            <w:tcW w:w="2268" w:type="dxa"/>
            <w:gridSpan w:val="2"/>
            <w:noWrap/>
            <w:vAlign w:val="bottom"/>
            <w:hideMark/>
          </w:tcPr>
          <w:p w:rsidR="001F5EBA" w:rsidRPr="0098058C" w:rsidRDefault="001F5EBA" w:rsidP="001F5EBA">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 к 2015</w:t>
            </w:r>
          </w:p>
        </w:tc>
      </w:tr>
      <w:tr w:rsidR="001F5EBA" w:rsidRPr="00DF22D9" w:rsidTr="001F5EBA">
        <w:trPr>
          <w:trHeight w:val="299"/>
        </w:trPr>
        <w:tc>
          <w:tcPr>
            <w:tcW w:w="2660" w:type="dxa"/>
            <w:vMerge/>
            <w:vAlign w:val="bottom"/>
            <w:hideMark/>
          </w:tcPr>
          <w:p w:rsidR="001F5EBA" w:rsidRDefault="001F5EBA" w:rsidP="0098058C">
            <w:pPr>
              <w:spacing w:after="0" w:line="360" w:lineRule="auto"/>
              <w:jc w:val="center"/>
              <w:rPr>
                <w:rFonts w:ascii="Times New Roman" w:eastAsia="Times New Roman" w:hAnsi="Times New Roman" w:cs="Times New Roman"/>
                <w:color w:val="000000"/>
                <w:sz w:val="28"/>
                <w:szCs w:val="28"/>
                <w:lang w:eastAsia="ru-RU"/>
              </w:rPr>
            </w:pPr>
          </w:p>
        </w:tc>
        <w:tc>
          <w:tcPr>
            <w:tcW w:w="1843" w:type="dxa"/>
            <w:vMerge/>
            <w:noWrap/>
            <w:vAlign w:val="bottom"/>
            <w:hideMark/>
          </w:tcPr>
          <w:p w:rsidR="001F5EBA" w:rsidRDefault="001F5EBA" w:rsidP="0098058C">
            <w:pPr>
              <w:spacing w:after="0" w:line="360" w:lineRule="auto"/>
              <w:jc w:val="center"/>
              <w:rPr>
                <w:rFonts w:ascii="Times New Roman" w:eastAsia="Times New Roman" w:hAnsi="Times New Roman" w:cs="Times New Roman"/>
                <w:color w:val="000000"/>
                <w:sz w:val="28"/>
                <w:szCs w:val="28"/>
                <w:lang w:eastAsia="ru-RU"/>
              </w:rPr>
            </w:pPr>
          </w:p>
        </w:tc>
        <w:tc>
          <w:tcPr>
            <w:tcW w:w="1275" w:type="dxa"/>
            <w:vMerge/>
            <w:noWrap/>
            <w:vAlign w:val="bottom"/>
            <w:hideMark/>
          </w:tcPr>
          <w:p w:rsidR="001F5EBA" w:rsidRDefault="001F5EBA" w:rsidP="0098058C">
            <w:pPr>
              <w:spacing w:after="0" w:line="360" w:lineRule="auto"/>
              <w:jc w:val="center"/>
              <w:rPr>
                <w:rFonts w:ascii="Times New Roman" w:eastAsia="Times New Roman" w:hAnsi="Times New Roman" w:cs="Times New Roman"/>
                <w:color w:val="000000"/>
                <w:sz w:val="28"/>
                <w:szCs w:val="28"/>
                <w:lang w:eastAsia="ru-RU"/>
              </w:rPr>
            </w:pPr>
          </w:p>
        </w:tc>
        <w:tc>
          <w:tcPr>
            <w:tcW w:w="1418" w:type="dxa"/>
            <w:vMerge/>
            <w:noWrap/>
            <w:vAlign w:val="bottom"/>
            <w:hideMark/>
          </w:tcPr>
          <w:p w:rsidR="001F5EBA" w:rsidRDefault="001F5EBA" w:rsidP="0098058C">
            <w:pPr>
              <w:spacing w:after="0" w:line="360" w:lineRule="auto"/>
              <w:jc w:val="center"/>
              <w:rPr>
                <w:rFonts w:ascii="Times New Roman" w:eastAsia="Times New Roman" w:hAnsi="Times New Roman" w:cs="Times New Roman"/>
                <w:color w:val="000000"/>
                <w:sz w:val="28"/>
                <w:szCs w:val="28"/>
                <w:lang w:eastAsia="ru-RU"/>
              </w:rPr>
            </w:pPr>
          </w:p>
        </w:tc>
        <w:tc>
          <w:tcPr>
            <w:tcW w:w="1417" w:type="dxa"/>
            <w:noWrap/>
            <w:vAlign w:val="bottom"/>
            <w:hideMark/>
          </w:tcPr>
          <w:p w:rsidR="001F5EBA" w:rsidRPr="0098058C" w:rsidRDefault="001F5EBA" w:rsidP="001F5EBA">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51" w:type="dxa"/>
            <w:vAlign w:val="bottom"/>
          </w:tcPr>
          <w:p w:rsidR="001F5EBA" w:rsidRPr="0098058C" w:rsidRDefault="001F5EBA" w:rsidP="001F5EBA">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DF22D9" w:rsidRPr="00DF22D9" w:rsidTr="0098058C">
        <w:trPr>
          <w:trHeight w:val="300"/>
        </w:trPr>
        <w:tc>
          <w:tcPr>
            <w:tcW w:w="2660" w:type="dxa"/>
            <w:vAlign w:val="center"/>
            <w:hideMark/>
          </w:tcPr>
          <w:p w:rsidR="00DF22D9" w:rsidRPr="00DF22D9" w:rsidRDefault="00DF22D9" w:rsidP="0098058C">
            <w:pPr>
              <w:spacing w:after="0" w:line="360" w:lineRule="auto"/>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Итого</w:t>
            </w:r>
          </w:p>
        </w:tc>
        <w:tc>
          <w:tcPr>
            <w:tcW w:w="1843"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66 259,5</w:t>
            </w:r>
          </w:p>
        </w:tc>
        <w:tc>
          <w:tcPr>
            <w:tcW w:w="1275"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48 318,4</w:t>
            </w:r>
          </w:p>
        </w:tc>
        <w:tc>
          <w:tcPr>
            <w:tcW w:w="1418"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43 815,4</w:t>
            </w:r>
          </w:p>
        </w:tc>
        <w:tc>
          <w:tcPr>
            <w:tcW w:w="1417"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-22 444,1</w:t>
            </w:r>
          </w:p>
        </w:tc>
        <w:tc>
          <w:tcPr>
            <w:tcW w:w="851"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66,1</w:t>
            </w:r>
          </w:p>
        </w:tc>
      </w:tr>
      <w:tr w:rsidR="00DF22D9" w:rsidRPr="00DF22D9" w:rsidTr="0098058C">
        <w:trPr>
          <w:trHeight w:val="585"/>
        </w:trPr>
        <w:tc>
          <w:tcPr>
            <w:tcW w:w="2660" w:type="dxa"/>
            <w:vAlign w:val="center"/>
            <w:hideMark/>
          </w:tcPr>
          <w:p w:rsidR="00DF22D9" w:rsidRPr="00DF22D9" w:rsidRDefault="00DF22D9" w:rsidP="001F5EBA">
            <w:pPr>
              <w:spacing w:after="0" w:line="276" w:lineRule="auto"/>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Прямое страхование</w:t>
            </w:r>
          </w:p>
        </w:tc>
        <w:tc>
          <w:tcPr>
            <w:tcW w:w="1843"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26 972,4</w:t>
            </w:r>
          </w:p>
        </w:tc>
        <w:tc>
          <w:tcPr>
            <w:tcW w:w="1275"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19 104,1</w:t>
            </w:r>
          </w:p>
        </w:tc>
        <w:tc>
          <w:tcPr>
            <w:tcW w:w="1418"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16 488,0</w:t>
            </w:r>
          </w:p>
        </w:tc>
        <w:tc>
          <w:tcPr>
            <w:tcW w:w="1417"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-10 484,4</w:t>
            </w:r>
          </w:p>
        </w:tc>
        <w:tc>
          <w:tcPr>
            <w:tcW w:w="851"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61,1</w:t>
            </w:r>
          </w:p>
        </w:tc>
      </w:tr>
      <w:tr w:rsidR="00DF22D9" w:rsidRPr="00DF22D9" w:rsidTr="0098058C">
        <w:trPr>
          <w:trHeight w:val="600"/>
        </w:trPr>
        <w:tc>
          <w:tcPr>
            <w:tcW w:w="2660" w:type="dxa"/>
            <w:vAlign w:val="center"/>
            <w:hideMark/>
          </w:tcPr>
          <w:p w:rsidR="00DF22D9" w:rsidRPr="00DF22D9" w:rsidRDefault="00DF22D9" w:rsidP="001F5EBA">
            <w:pPr>
              <w:spacing w:after="0" w:line="276" w:lineRule="auto"/>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Добровольное страхование</w:t>
            </w:r>
          </w:p>
        </w:tc>
        <w:tc>
          <w:tcPr>
            <w:tcW w:w="1843"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12 314,7</w:t>
            </w:r>
          </w:p>
        </w:tc>
        <w:tc>
          <w:tcPr>
            <w:tcW w:w="1275"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10 110,2</w:t>
            </w:r>
          </w:p>
        </w:tc>
        <w:tc>
          <w:tcPr>
            <w:tcW w:w="1418"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10 839,5</w:t>
            </w:r>
          </w:p>
        </w:tc>
        <w:tc>
          <w:tcPr>
            <w:tcW w:w="1417"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-1 475,2</w:t>
            </w:r>
          </w:p>
        </w:tc>
        <w:tc>
          <w:tcPr>
            <w:tcW w:w="851"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88,0</w:t>
            </w:r>
          </w:p>
        </w:tc>
      </w:tr>
      <w:tr w:rsidR="00DF22D9" w:rsidRPr="00DF22D9" w:rsidTr="0098058C">
        <w:trPr>
          <w:trHeight w:val="300"/>
        </w:trPr>
        <w:tc>
          <w:tcPr>
            <w:tcW w:w="2660" w:type="dxa"/>
            <w:vAlign w:val="center"/>
            <w:hideMark/>
          </w:tcPr>
          <w:p w:rsidR="00DF22D9" w:rsidRPr="00DF22D9" w:rsidRDefault="00DF22D9" w:rsidP="0098058C">
            <w:pPr>
              <w:spacing w:after="0" w:line="360" w:lineRule="auto"/>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 личное</w:t>
            </w:r>
          </w:p>
        </w:tc>
        <w:tc>
          <w:tcPr>
            <w:tcW w:w="1843"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6 548,3</w:t>
            </w:r>
          </w:p>
        </w:tc>
        <w:tc>
          <w:tcPr>
            <w:tcW w:w="1275"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3 834,1</w:t>
            </w:r>
          </w:p>
        </w:tc>
        <w:tc>
          <w:tcPr>
            <w:tcW w:w="1418"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1 721,5</w:t>
            </w:r>
          </w:p>
        </w:tc>
        <w:tc>
          <w:tcPr>
            <w:tcW w:w="1417"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-4 826,8</w:t>
            </w:r>
          </w:p>
        </w:tc>
        <w:tc>
          <w:tcPr>
            <w:tcW w:w="851"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26,</w:t>
            </w:r>
            <w:r w:rsidR="0098058C" w:rsidRPr="0098058C">
              <w:rPr>
                <w:rFonts w:ascii="Times New Roman" w:eastAsia="Times New Roman" w:hAnsi="Times New Roman" w:cs="Times New Roman"/>
                <w:color w:val="000000"/>
                <w:sz w:val="28"/>
                <w:szCs w:val="28"/>
                <w:lang w:eastAsia="ru-RU"/>
              </w:rPr>
              <w:t>3</w:t>
            </w:r>
          </w:p>
        </w:tc>
      </w:tr>
      <w:tr w:rsidR="00DF22D9" w:rsidRPr="00DF22D9" w:rsidTr="0098058C">
        <w:trPr>
          <w:trHeight w:val="375"/>
        </w:trPr>
        <w:tc>
          <w:tcPr>
            <w:tcW w:w="2660" w:type="dxa"/>
            <w:vAlign w:val="center"/>
            <w:hideMark/>
          </w:tcPr>
          <w:p w:rsidR="00DF22D9" w:rsidRPr="00DF22D9" w:rsidRDefault="00DF22D9" w:rsidP="0098058C">
            <w:pPr>
              <w:spacing w:after="0" w:line="360" w:lineRule="auto"/>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 имущественное</w:t>
            </w:r>
          </w:p>
        </w:tc>
        <w:tc>
          <w:tcPr>
            <w:tcW w:w="1843"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4 389,1</w:t>
            </w:r>
          </w:p>
        </w:tc>
        <w:tc>
          <w:tcPr>
            <w:tcW w:w="1275"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4 718,2</w:t>
            </w:r>
          </w:p>
        </w:tc>
        <w:tc>
          <w:tcPr>
            <w:tcW w:w="1418"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7 854,2</w:t>
            </w:r>
          </w:p>
        </w:tc>
        <w:tc>
          <w:tcPr>
            <w:tcW w:w="1417"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3 465,1</w:t>
            </w:r>
          </w:p>
        </w:tc>
        <w:tc>
          <w:tcPr>
            <w:tcW w:w="851" w:type="dxa"/>
            <w:noWrap/>
            <w:vAlign w:val="bottom"/>
            <w:hideMark/>
          </w:tcPr>
          <w:p w:rsidR="00DF22D9" w:rsidRPr="00DF22D9" w:rsidRDefault="0098058C" w:rsidP="0098058C">
            <w:pPr>
              <w:spacing w:after="0"/>
              <w:jc w:val="center"/>
              <w:rPr>
                <w:rFonts w:ascii="Times New Roman" w:eastAsia="Times New Roman" w:hAnsi="Times New Roman" w:cs="Times New Roman"/>
                <w:color w:val="000000"/>
                <w:sz w:val="28"/>
                <w:szCs w:val="28"/>
                <w:lang w:eastAsia="ru-RU"/>
              </w:rPr>
            </w:pPr>
            <w:r w:rsidRPr="0098058C">
              <w:rPr>
                <w:rFonts w:ascii="Times New Roman" w:eastAsia="Times New Roman" w:hAnsi="Times New Roman" w:cs="Times New Roman"/>
                <w:color w:val="000000"/>
                <w:sz w:val="28"/>
                <w:szCs w:val="28"/>
                <w:lang w:eastAsia="ru-RU"/>
              </w:rPr>
              <w:t>в 1,8 раза</w:t>
            </w:r>
          </w:p>
        </w:tc>
      </w:tr>
      <w:tr w:rsidR="00DF22D9" w:rsidRPr="00DF22D9" w:rsidTr="0098058C">
        <w:trPr>
          <w:trHeight w:val="330"/>
        </w:trPr>
        <w:tc>
          <w:tcPr>
            <w:tcW w:w="2660" w:type="dxa"/>
            <w:vAlign w:val="center"/>
            <w:hideMark/>
          </w:tcPr>
          <w:p w:rsidR="00DF22D9" w:rsidRPr="00DF22D9" w:rsidRDefault="00DF22D9" w:rsidP="0098058C">
            <w:pPr>
              <w:spacing w:after="0" w:line="360" w:lineRule="auto"/>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 ответственности</w:t>
            </w:r>
          </w:p>
        </w:tc>
        <w:tc>
          <w:tcPr>
            <w:tcW w:w="1843"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1 377,2</w:t>
            </w:r>
          </w:p>
        </w:tc>
        <w:tc>
          <w:tcPr>
            <w:tcW w:w="1275"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1 557,9</w:t>
            </w:r>
          </w:p>
        </w:tc>
        <w:tc>
          <w:tcPr>
            <w:tcW w:w="1418"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1 263,8</w:t>
            </w:r>
          </w:p>
        </w:tc>
        <w:tc>
          <w:tcPr>
            <w:tcW w:w="1417"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-113,4</w:t>
            </w:r>
          </w:p>
        </w:tc>
        <w:tc>
          <w:tcPr>
            <w:tcW w:w="851"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91,</w:t>
            </w:r>
            <w:r w:rsidR="0098058C" w:rsidRPr="0098058C">
              <w:rPr>
                <w:rFonts w:ascii="Times New Roman" w:eastAsia="Times New Roman" w:hAnsi="Times New Roman" w:cs="Times New Roman"/>
                <w:color w:val="000000"/>
                <w:sz w:val="28"/>
                <w:szCs w:val="28"/>
                <w:lang w:eastAsia="ru-RU"/>
              </w:rPr>
              <w:t>8</w:t>
            </w:r>
          </w:p>
        </w:tc>
      </w:tr>
      <w:tr w:rsidR="00DF22D9" w:rsidRPr="00DF22D9" w:rsidTr="0098058C">
        <w:trPr>
          <w:trHeight w:val="630"/>
        </w:trPr>
        <w:tc>
          <w:tcPr>
            <w:tcW w:w="2660" w:type="dxa"/>
            <w:vAlign w:val="center"/>
            <w:hideMark/>
          </w:tcPr>
          <w:p w:rsidR="00DF22D9" w:rsidRPr="00DF22D9" w:rsidRDefault="00DF22D9" w:rsidP="001F5EBA">
            <w:pPr>
              <w:spacing w:after="0" w:line="276" w:lineRule="auto"/>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Обязательное страхование</w:t>
            </w:r>
          </w:p>
        </w:tc>
        <w:tc>
          <w:tcPr>
            <w:tcW w:w="1843"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14 657,8</w:t>
            </w:r>
          </w:p>
        </w:tc>
        <w:tc>
          <w:tcPr>
            <w:tcW w:w="1275"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8 993,9</w:t>
            </w:r>
          </w:p>
        </w:tc>
        <w:tc>
          <w:tcPr>
            <w:tcW w:w="1418"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5 648,4</w:t>
            </w:r>
          </w:p>
        </w:tc>
        <w:tc>
          <w:tcPr>
            <w:tcW w:w="1417"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-9 009,4</w:t>
            </w:r>
          </w:p>
        </w:tc>
        <w:tc>
          <w:tcPr>
            <w:tcW w:w="851" w:type="dxa"/>
            <w:noWrap/>
            <w:vAlign w:val="bottom"/>
            <w:hideMark/>
          </w:tcPr>
          <w:p w:rsidR="00DF22D9" w:rsidRPr="00DF22D9" w:rsidRDefault="00DF22D9" w:rsidP="0098058C">
            <w:pPr>
              <w:spacing w:after="0"/>
              <w:jc w:val="center"/>
              <w:rPr>
                <w:rFonts w:ascii="Times New Roman" w:eastAsia="Times New Roman" w:hAnsi="Times New Roman" w:cs="Times New Roman"/>
                <w:color w:val="000000"/>
                <w:sz w:val="28"/>
                <w:szCs w:val="28"/>
                <w:lang w:eastAsia="ru-RU"/>
              </w:rPr>
            </w:pPr>
            <w:r w:rsidRPr="00DF22D9">
              <w:rPr>
                <w:rFonts w:ascii="Times New Roman" w:eastAsia="Times New Roman" w:hAnsi="Times New Roman" w:cs="Times New Roman"/>
                <w:color w:val="000000"/>
                <w:sz w:val="28"/>
                <w:szCs w:val="28"/>
                <w:lang w:eastAsia="ru-RU"/>
              </w:rPr>
              <w:t>38,5</w:t>
            </w:r>
          </w:p>
        </w:tc>
      </w:tr>
    </w:tbl>
    <w:p w:rsidR="000B05B1" w:rsidRDefault="000B05B1" w:rsidP="00790EE4">
      <w:pPr>
        <w:spacing w:line="240" w:lineRule="auto"/>
        <w:ind w:firstLine="709"/>
        <w:contextualSpacing/>
        <w:jc w:val="both"/>
        <w:rPr>
          <w:rFonts w:ascii="Times New Roman" w:hAnsi="Times New Roman" w:cs="Times New Roman"/>
          <w:color w:val="000000" w:themeColor="text1"/>
          <w:sz w:val="28"/>
          <w:szCs w:val="28"/>
        </w:rPr>
      </w:pPr>
    </w:p>
    <w:p w:rsidR="000B05B1" w:rsidRPr="00987C73" w:rsidRDefault="00987C73" w:rsidP="00987C73">
      <w:pPr>
        <w:spacing w:line="360" w:lineRule="auto"/>
        <w:ind w:firstLine="709"/>
        <w:contextualSpacing/>
        <w:jc w:val="both"/>
        <w:rPr>
          <w:rFonts w:ascii="Times New Roman" w:hAnsi="Times New Roman" w:cs="Times New Roman"/>
          <w:color w:val="000000" w:themeColor="text1"/>
          <w:sz w:val="28"/>
          <w:szCs w:val="28"/>
        </w:rPr>
      </w:pPr>
      <w:r w:rsidRPr="00987C73">
        <w:rPr>
          <w:rFonts w:ascii="Times New Roman" w:hAnsi="Times New Roman" w:cs="Times New Roman"/>
          <w:color w:val="000000" w:themeColor="text1"/>
          <w:sz w:val="28"/>
          <w:szCs w:val="28"/>
        </w:rPr>
        <w:t xml:space="preserve">Несмотря на сокращение доли в </w:t>
      </w:r>
      <w:r>
        <w:rPr>
          <w:rFonts w:ascii="Times New Roman" w:hAnsi="Times New Roman" w:cs="Times New Roman"/>
          <w:color w:val="000000" w:themeColor="text1"/>
          <w:sz w:val="28"/>
          <w:szCs w:val="28"/>
        </w:rPr>
        <w:t>обязательном страховании</w:t>
      </w:r>
      <w:r w:rsidRPr="00987C73">
        <w:rPr>
          <w:rFonts w:ascii="Times New Roman" w:hAnsi="Times New Roman" w:cs="Times New Roman"/>
          <w:color w:val="000000" w:themeColor="text1"/>
          <w:sz w:val="28"/>
          <w:szCs w:val="28"/>
        </w:rPr>
        <w:t>, ПАО СК «</w:t>
      </w:r>
      <w:proofErr w:type="spellStart"/>
      <w:r w:rsidRPr="00987C73">
        <w:rPr>
          <w:rFonts w:ascii="Times New Roman" w:hAnsi="Times New Roman" w:cs="Times New Roman"/>
          <w:color w:val="000000" w:themeColor="text1"/>
          <w:sz w:val="28"/>
          <w:szCs w:val="28"/>
        </w:rPr>
        <w:t>Росгосстрах</w:t>
      </w:r>
      <w:proofErr w:type="spellEnd"/>
      <w:r w:rsidRPr="00987C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987C73">
        <w:rPr>
          <w:rFonts w:ascii="Times New Roman" w:hAnsi="Times New Roman" w:cs="Times New Roman"/>
          <w:color w:val="000000" w:themeColor="text1"/>
          <w:sz w:val="28"/>
          <w:szCs w:val="28"/>
        </w:rPr>
        <w:t xml:space="preserve"> как </w:t>
      </w:r>
      <w:proofErr w:type="spellStart"/>
      <w:r w:rsidRPr="00987C73">
        <w:rPr>
          <w:rFonts w:ascii="Times New Roman" w:hAnsi="Times New Roman" w:cs="Times New Roman"/>
          <w:color w:val="000000" w:themeColor="text1"/>
          <w:sz w:val="28"/>
          <w:szCs w:val="28"/>
        </w:rPr>
        <w:t>системообразующая</w:t>
      </w:r>
      <w:proofErr w:type="spellEnd"/>
      <w:r w:rsidRPr="00987C73">
        <w:rPr>
          <w:rFonts w:ascii="Times New Roman" w:hAnsi="Times New Roman" w:cs="Times New Roman"/>
          <w:color w:val="000000" w:themeColor="text1"/>
          <w:sz w:val="28"/>
          <w:szCs w:val="28"/>
        </w:rPr>
        <w:t xml:space="preserve"> комп</w:t>
      </w:r>
      <w:r>
        <w:rPr>
          <w:rFonts w:ascii="Times New Roman" w:hAnsi="Times New Roman" w:cs="Times New Roman"/>
          <w:color w:val="000000" w:themeColor="text1"/>
          <w:sz w:val="28"/>
          <w:szCs w:val="28"/>
        </w:rPr>
        <w:t>ания, по-прежнему</w:t>
      </w:r>
      <w:r w:rsidRPr="00987C73">
        <w:rPr>
          <w:rFonts w:ascii="Times New Roman" w:hAnsi="Times New Roman" w:cs="Times New Roman"/>
          <w:color w:val="000000" w:themeColor="text1"/>
          <w:sz w:val="28"/>
          <w:szCs w:val="28"/>
        </w:rPr>
        <w:t xml:space="preserve"> остается лидером на рынке имущественного страхования физических лиц, обеспечивая страховыми продуктами население удаленных территорий РФ, где является единственным проводником страховой защиты. На текущий момент в Компании имеется около 16,5 млн. действующих договоров страхования, из которых только 5,6 млн. приходится на ОСАГО, а остальные </w:t>
      </w:r>
      <w:r w:rsidRPr="00987C73">
        <w:rPr>
          <w:rFonts w:ascii="Times New Roman" w:hAnsi="Times New Roman" w:cs="Times New Roman"/>
          <w:color w:val="000000" w:themeColor="text1"/>
          <w:sz w:val="28"/>
          <w:szCs w:val="28"/>
        </w:rPr>
        <w:lastRenderedPageBreak/>
        <w:t>- это договоры с физическими и юридическими лицами, что, как минимум, не снижает существенность и социальную значимость компании на рынке</w:t>
      </w:r>
      <w:r w:rsidR="00317FE2" w:rsidRPr="00317FE2">
        <w:rPr>
          <w:rFonts w:ascii="Times New Roman" w:hAnsi="Times New Roman" w:cs="Times New Roman"/>
          <w:color w:val="000000" w:themeColor="text1"/>
          <w:sz w:val="28"/>
          <w:szCs w:val="28"/>
        </w:rPr>
        <w:t xml:space="preserve"> [21]</w:t>
      </w:r>
      <w:r w:rsidRPr="00987C73">
        <w:rPr>
          <w:rFonts w:ascii="Times New Roman" w:hAnsi="Times New Roman" w:cs="Times New Roman"/>
          <w:color w:val="000000" w:themeColor="text1"/>
          <w:sz w:val="28"/>
          <w:szCs w:val="28"/>
        </w:rPr>
        <w:t>.</w:t>
      </w:r>
    </w:p>
    <w:p w:rsidR="000B05B1" w:rsidRDefault="003D3699" w:rsidP="003D3699">
      <w:pPr>
        <w:spacing w:line="360" w:lineRule="auto"/>
        <w:contextualSpacing/>
        <w:jc w:val="center"/>
        <w:rPr>
          <w:rFonts w:ascii="Times New Roman" w:hAnsi="Times New Roman" w:cs="Times New Roman"/>
          <w:sz w:val="28"/>
          <w:szCs w:val="28"/>
        </w:rPr>
      </w:pPr>
      <w:r w:rsidRPr="003D3699">
        <w:rPr>
          <w:rFonts w:ascii="Times New Roman" w:hAnsi="Times New Roman" w:cs="Times New Roman"/>
          <w:sz w:val="28"/>
          <w:szCs w:val="28"/>
        </w:rPr>
        <w:t xml:space="preserve">Таблица </w:t>
      </w:r>
      <w:r w:rsidR="00152A2B">
        <w:rPr>
          <w:rFonts w:ascii="Times New Roman" w:hAnsi="Times New Roman" w:cs="Times New Roman"/>
          <w:sz w:val="28"/>
          <w:szCs w:val="28"/>
        </w:rPr>
        <w:t xml:space="preserve">3 </w:t>
      </w:r>
      <w:r w:rsidRPr="003D3699">
        <w:rPr>
          <w:rFonts w:ascii="Times New Roman" w:hAnsi="Times New Roman" w:cs="Times New Roman"/>
          <w:sz w:val="28"/>
          <w:szCs w:val="28"/>
        </w:rPr>
        <w:t>– Динамика с</w:t>
      </w:r>
      <w:r w:rsidR="003825D7" w:rsidRPr="003D3699">
        <w:rPr>
          <w:rFonts w:ascii="Times New Roman" w:hAnsi="Times New Roman" w:cs="Times New Roman"/>
          <w:sz w:val="28"/>
          <w:szCs w:val="28"/>
        </w:rPr>
        <w:t>траховы</w:t>
      </w:r>
      <w:r w:rsidRPr="003D3699">
        <w:rPr>
          <w:rFonts w:ascii="Times New Roman" w:hAnsi="Times New Roman" w:cs="Times New Roman"/>
          <w:sz w:val="28"/>
          <w:szCs w:val="28"/>
        </w:rPr>
        <w:t>х</w:t>
      </w:r>
      <w:r w:rsidR="003825D7" w:rsidRPr="003D3699">
        <w:rPr>
          <w:rFonts w:ascii="Times New Roman" w:hAnsi="Times New Roman" w:cs="Times New Roman"/>
          <w:sz w:val="28"/>
          <w:szCs w:val="28"/>
        </w:rPr>
        <w:t xml:space="preserve"> преми</w:t>
      </w:r>
      <w:r w:rsidRPr="003D3699">
        <w:rPr>
          <w:rFonts w:ascii="Times New Roman" w:hAnsi="Times New Roman" w:cs="Times New Roman"/>
          <w:sz w:val="28"/>
          <w:szCs w:val="28"/>
        </w:rPr>
        <w:t>й</w:t>
      </w:r>
      <w:r w:rsidR="003825D7" w:rsidRPr="003D3699">
        <w:rPr>
          <w:rFonts w:ascii="Times New Roman" w:hAnsi="Times New Roman" w:cs="Times New Roman"/>
          <w:sz w:val="28"/>
          <w:szCs w:val="28"/>
        </w:rPr>
        <w:t xml:space="preserve">, </w:t>
      </w:r>
      <w:proofErr w:type="spellStart"/>
      <w:r w:rsidR="003825D7" w:rsidRPr="003D3699">
        <w:rPr>
          <w:rFonts w:ascii="Times New Roman" w:hAnsi="Times New Roman" w:cs="Times New Roman"/>
          <w:sz w:val="28"/>
          <w:szCs w:val="28"/>
        </w:rPr>
        <w:t>млн</w:t>
      </w:r>
      <w:proofErr w:type="gramStart"/>
      <w:r w:rsidR="003825D7" w:rsidRPr="003D3699">
        <w:rPr>
          <w:rFonts w:ascii="Times New Roman" w:hAnsi="Times New Roman" w:cs="Times New Roman"/>
          <w:sz w:val="28"/>
          <w:szCs w:val="28"/>
        </w:rPr>
        <w:t>.р</w:t>
      </w:r>
      <w:proofErr w:type="gramEnd"/>
      <w:r w:rsidR="003825D7" w:rsidRPr="003D3699">
        <w:rPr>
          <w:rFonts w:ascii="Times New Roman" w:hAnsi="Times New Roman" w:cs="Times New Roman"/>
          <w:sz w:val="28"/>
          <w:szCs w:val="28"/>
        </w:rPr>
        <w:t>уб</w:t>
      </w:r>
      <w:proofErr w:type="spellEnd"/>
    </w:p>
    <w:p w:rsidR="003D3699" w:rsidRPr="003D3699" w:rsidRDefault="003D3699" w:rsidP="003D3699">
      <w:pPr>
        <w:spacing w:line="240" w:lineRule="auto"/>
        <w:contextualSpacing/>
        <w:jc w:val="center"/>
        <w:rPr>
          <w:rFonts w:ascii="Times New Roman" w:hAnsi="Times New Roman" w:cs="Times New Roman"/>
          <w:b/>
          <w:color w:val="000000" w:themeColor="text1"/>
          <w:sz w:val="28"/>
          <w:szCs w:val="28"/>
        </w:rPr>
      </w:pPr>
    </w:p>
    <w:tbl>
      <w:tblPr>
        <w:tblStyle w:val="a3"/>
        <w:tblW w:w="9496" w:type="dxa"/>
        <w:tblInd w:w="108" w:type="dxa"/>
        <w:tblLayout w:type="fixed"/>
        <w:tblLook w:val="04A0"/>
      </w:tblPr>
      <w:tblGrid>
        <w:gridCol w:w="3686"/>
        <w:gridCol w:w="1559"/>
        <w:gridCol w:w="1418"/>
        <w:gridCol w:w="1417"/>
        <w:gridCol w:w="1416"/>
      </w:tblGrid>
      <w:tr w:rsidR="000B05B1" w:rsidRPr="00927849" w:rsidTr="000B05B1">
        <w:trPr>
          <w:trHeight w:val="374"/>
        </w:trPr>
        <w:tc>
          <w:tcPr>
            <w:tcW w:w="3686" w:type="dxa"/>
            <w:vAlign w:val="center"/>
            <w:hideMark/>
          </w:tcPr>
          <w:p w:rsidR="000B05B1" w:rsidRPr="00927849" w:rsidRDefault="000B05B1" w:rsidP="00A26407">
            <w:pPr>
              <w:spacing w:after="0" w:line="360" w:lineRule="auto"/>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Виды услуг</w:t>
            </w:r>
          </w:p>
        </w:tc>
        <w:tc>
          <w:tcPr>
            <w:tcW w:w="1559" w:type="dxa"/>
            <w:vAlign w:val="center"/>
          </w:tcPr>
          <w:p w:rsidR="000B05B1" w:rsidRDefault="000B05B1" w:rsidP="00987C7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418" w:type="dxa"/>
            <w:vAlign w:val="center"/>
          </w:tcPr>
          <w:p w:rsidR="000B05B1" w:rsidRDefault="000B05B1" w:rsidP="00A2640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417" w:type="dxa"/>
            <w:vAlign w:val="center"/>
          </w:tcPr>
          <w:p w:rsidR="000B05B1" w:rsidRDefault="000B05B1" w:rsidP="00A26407">
            <w:pPr>
              <w:tabs>
                <w:tab w:val="left" w:pos="2151"/>
              </w:tabs>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c>
          <w:tcPr>
            <w:tcW w:w="1416" w:type="dxa"/>
            <w:vAlign w:val="center"/>
          </w:tcPr>
          <w:p w:rsidR="000B05B1" w:rsidRDefault="000B05B1" w:rsidP="00A2640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 в % к 2015</w:t>
            </w:r>
          </w:p>
        </w:tc>
      </w:tr>
      <w:tr w:rsidR="000B05B1" w:rsidRPr="00927849" w:rsidTr="00DF4296">
        <w:trPr>
          <w:trHeight w:val="274"/>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Итого</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151 793</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125 206</w:t>
            </w:r>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79 447</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52,3</w:t>
            </w:r>
          </w:p>
        </w:tc>
      </w:tr>
      <w:tr w:rsidR="000B05B1" w:rsidRPr="00927849" w:rsidTr="00DF4296">
        <w:trPr>
          <w:trHeight w:val="589"/>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xml:space="preserve">Прямое страхование </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150 513</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 xml:space="preserve">123 </w:t>
            </w:r>
            <w:proofErr w:type="spellStart"/>
            <w:r w:rsidRPr="00DF4296">
              <w:rPr>
                <w:rFonts w:ascii="Times New Roman" w:eastAsia="Times New Roman" w:hAnsi="Times New Roman" w:cs="Times New Roman"/>
                <w:color w:val="000000"/>
                <w:sz w:val="28"/>
                <w:szCs w:val="28"/>
                <w:lang w:eastAsia="ru-RU"/>
              </w:rPr>
              <w:t>123</w:t>
            </w:r>
            <w:proofErr w:type="spellEnd"/>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78 840</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52,4</w:t>
            </w:r>
          </w:p>
        </w:tc>
      </w:tr>
      <w:tr w:rsidR="000B05B1" w:rsidRPr="00927849" w:rsidTr="00DF4296">
        <w:trPr>
          <w:trHeight w:val="600"/>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xml:space="preserve">Добровольное страхование </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71 401</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67 266</w:t>
            </w:r>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47 270</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66,2</w:t>
            </w:r>
          </w:p>
        </w:tc>
      </w:tr>
      <w:tr w:rsidR="000B05B1" w:rsidRPr="00927849" w:rsidTr="00DF4296">
        <w:trPr>
          <w:trHeight w:val="300"/>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личное</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16 942</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13 577</w:t>
            </w:r>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8 041</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47,5</w:t>
            </w:r>
          </w:p>
        </w:tc>
      </w:tr>
      <w:tr w:rsidR="000B05B1" w:rsidRPr="00927849" w:rsidTr="00DF4296">
        <w:trPr>
          <w:trHeight w:val="345"/>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имущественное</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51 104</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49 734</w:t>
            </w:r>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36 804</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72,0</w:t>
            </w:r>
          </w:p>
        </w:tc>
      </w:tr>
      <w:tr w:rsidR="000B05B1" w:rsidRPr="00927849" w:rsidTr="00DF4296">
        <w:trPr>
          <w:trHeight w:val="360"/>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ответственности</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3 355</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3 954</w:t>
            </w:r>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2 425</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72,3</w:t>
            </w:r>
          </w:p>
        </w:tc>
      </w:tr>
      <w:tr w:rsidR="000B05B1" w:rsidRPr="00927849" w:rsidTr="00DF4296">
        <w:trPr>
          <w:trHeight w:val="360"/>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xml:space="preserve">Обязательное страхование </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79 112</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55 857</w:t>
            </w:r>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31 572</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39,9</w:t>
            </w:r>
          </w:p>
        </w:tc>
      </w:tr>
      <w:tr w:rsidR="000B05B1" w:rsidRPr="00927849" w:rsidTr="00DF4296">
        <w:trPr>
          <w:trHeight w:val="360"/>
        </w:trPr>
        <w:tc>
          <w:tcPr>
            <w:tcW w:w="3686" w:type="dxa"/>
            <w:vAlign w:val="center"/>
            <w:hideMark/>
          </w:tcPr>
          <w:p w:rsidR="000B05B1" w:rsidRPr="00A26407" w:rsidRDefault="000B05B1"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xml:space="preserve">Принятое страхование </w:t>
            </w:r>
          </w:p>
        </w:tc>
        <w:tc>
          <w:tcPr>
            <w:tcW w:w="1559"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1 280</w:t>
            </w:r>
          </w:p>
        </w:tc>
        <w:tc>
          <w:tcPr>
            <w:tcW w:w="1418"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2 083</w:t>
            </w:r>
          </w:p>
        </w:tc>
        <w:tc>
          <w:tcPr>
            <w:tcW w:w="1417" w:type="dxa"/>
            <w:noWrap/>
            <w:vAlign w:val="bottom"/>
            <w:hideMark/>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605</w:t>
            </w:r>
          </w:p>
        </w:tc>
        <w:tc>
          <w:tcPr>
            <w:tcW w:w="1416" w:type="dxa"/>
            <w:vAlign w:val="bottom"/>
          </w:tcPr>
          <w:p w:rsidR="000B05B1" w:rsidRPr="00DF4296" w:rsidRDefault="000B05B1"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47,3</w:t>
            </w:r>
          </w:p>
        </w:tc>
      </w:tr>
    </w:tbl>
    <w:p w:rsidR="000B05B1" w:rsidRDefault="000B05B1" w:rsidP="00790EE4">
      <w:pPr>
        <w:spacing w:line="240" w:lineRule="auto"/>
        <w:contextualSpacing/>
        <w:rPr>
          <w:rFonts w:ascii="Times New Roman" w:hAnsi="Times New Roman" w:cs="Times New Roman"/>
          <w:b/>
          <w:color w:val="000000" w:themeColor="text1"/>
          <w:sz w:val="28"/>
          <w:szCs w:val="28"/>
        </w:rPr>
      </w:pPr>
    </w:p>
    <w:p w:rsidR="00987C73" w:rsidRDefault="00987C73" w:rsidP="00987C7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Высокое значение</w:t>
      </w:r>
      <w:r w:rsidRPr="00987C73">
        <w:rPr>
          <w:rFonts w:ascii="Times New Roman" w:hAnsi="Times New Roman" w:cs="Times New Roman"/>
          <w:sz w:val="28"/>
          <w:szCs w:val="28"/>
        </w:rPr>
        <w:t xml:space="preserve"> страховой премии </w:t>
      </w:r>
      <w:r>
        <w:rPr>
          <w:rFonts w:ascii="Times New Roman" w:hAnsi="Times New Roman" w:cs="Times New Roman"/>
          <w:sz w:val="28"/>
          <w:szCs w:val="28"/>
        </w:rPr>
        <w:t xml:space="preserve">в 2015 году </w:t>
      </w:r>
      <w:r w:rsidR="00002588">
        <w:rPr>
          <w:rFonts w:ascii="Times New Roman" w:hAnsi="Times New Roman" w:cs="Times New Roman"/>
          <w:color w:val="000000" w:themeColor="text1"/>
          <w:sz w:val="28"/>
          <w:szCs w:val="28"/>
        </w:rPr>
        <w:t>(табл.3)</w:t>
      </w:r>
      <w:r w:rsidR="00002588">
        <w:rPr>
          <w:rFonts w:ascii="Times New Roman" w:hAnsi="Times New Roman" w:cs="Times New Roman"/>
          <w:sz w:val="28"/>
          <w:szCs w:val="28"/>
        </w:rPr>
        <w:t xml:space="preserve"> </w:t>
      </w:r>
      <w:r>
        <w:rPr>
          <w:rFonts w:ascii="Times New Roman" w:hAnsi="Times New Roman" w:cs="Times New Roman"/>
          <w:sz w:val="28"/>
          <w:szCs w:val="28"/>
        </w:rPr>
        <w:t>(с формальной точки зрения)</w:t>
      </w:r>
      <w:r w:rsidRPr="00987C73">
        <w:rPr>
          <w:rFonts w:ascii="Times New Roman" w:hAnsi="Times New Roman" w:cs="Times New Roman"/>
          <w:sz w:val="28"/>
          <w:szCs w:val="28"/>
        </w:rPr>
        <w:t xml:space="preserve"> являются результатом присоединения в конце 2015 года к ПАО «</w:t>
      </w:r>
      <w:proofErr w:type="spellStart"/>
      <w:r w:rsidRPr="00987C73">
        <w:rPr>
          <w:rFonts w:ascii="Times New Roman" w:hAnsi="Times New Roman" w:cs="Times New Roman"/>
          <w:sz w:val="28"/>
          <w:szCs w:val="28"/>
        </w:rPr>
        <w:t>Росгосстрах</w:t>
      </w:r>
      <w:proofErr w:type="spellEnd"/>
      <w:r w:rsidRPr="00987C73">
        <w:rPr>
          <w:rFonts w:ascii="Times New Roman" w:hAnsi="Times New Roman" w:cs="Times New Roman"/>
          <w:sz w:val="28"/>
          <w:szCs w:val="28"/>
        </w:rPr>
        <w:t>» дочерней компан</w:t>
      </w:r>
      <w:proofErr w:type="gramStart"/>
      <w:r w:rsidRPr="00987C73">
        <w:rPr>
          <w:rFonts w:ascii="Times New Roman" w:hAnsi="Times New Roman" w:cs="Times New Roman"/>
          <w:sz w:val="28"/>
          <w:szCs w:val="28"/>
        </w:rPr>
        <w:t>ии ООО</w:t>
      </w:r>
      <w:proofErr w:type="gramEnd"/>
      <w:r w:rsidRPr="00987C73">
        <w:rPr>
          <w:rFonts w:ascii="Times New Roman" w:hAnsi="Times New Roman" w:cs="Times New Roman"/>
          <w:sz w:val="28"/>
          <w:szCs w:val="28"/>
        </w:rPr>
        <w:t xml:space="preserve"> «</w:t>
      </w:r>
      <w:proofErr w:type="spellStart"/>
      <w:r w:rsidRPr="00987C73">
        <w:rPr>
          <w:rFonts w:ascii="Times New Roman" w:hAnsi="Times New Roman" w:cs="Times New Roman"/>
          <w:sz w:val="28"/>
          <w:szCs w:val="28"/>
        </w:rPr>
        <w:t>Росгосстрах</w:t>
      </w:r>
      <w:proofErr w:type="spellEnd"/>
      <w:r w:rsidRPr="00987C73">
        <w:rPr>
          <w:rFonts w:ascii="Times New Roman" w:hAnsi="Times New Roman" w:cs="Times New Roman"/>
          <w:sz w:val="28"/>
          <w:szCs w:val="28"/>
        </w:rPr>
        <w:t>». С учетом статистик</w:t>
      </w:r>
      <w:proofErr w:type="gramStart"/>
      <w:r w:rsidRPr="00987C73">
        <w:rPr>
          <w:rFonts w:ascii="Times New Roman" w:hAnsi="Times New Roman" w:cs="Times New Roman"/>
          <w:sz w:val="28"/>
          <w:szCs w:val="28"/>
        </w:rPr>
        <w:t>и ООО</w:t>
      </w:r>
      <w:proofErr w:type="gramEnd"/>
      <w:r w:rsidRPr="00987C73">
        <w:rPr>
          <w:rFonts w:ascii="Times New Roman" w:hAnsi="Times New Roman" w:cs="Times New Roman"/>
          <w:sz w:val="28"/>
          <w:szCs w:val="28"/>
        </w:rPr>
        <w:t xml:space="preserve"> «</w:t>
      </w:r>
      <w:proofErr w:type="spellStart"/>
      <w:r w:rsidRPr="00987C73">
        <w:rPr>
          <w:rFonts w:ascii="Times New Roman" w:hAnsi="Times New Roman" w:cs="Times New Roman"/>
          <w:sz w:val="28"/>
          <w:szCs w:val="28"/>
        </w:rPr>
        <w:t>Росгосстрах</w:t>
      </w:r>
      <w:proofErr w:type="spellEnd"/>
      <w:r w:rsidRPr="00987C73">
        <w:rPr>
          <w:rFonts w:ascii="Times New Roman" w:hAnsi="Times New Roman" w:cs="Times New Roman"/>
          <w:sz w:val="28"/>
          <w:szCs w:val="28"/>
        </w:rPr>
        <w:t>» за 2015 год, темп роста страховой премии составил 82,48%, включая темп роста 70,75% по ОСАГО, занимающему наибольшую долю в страховом портфеле компании – по итогам 2016 года она составила 44,03%, что меньше на 7,74% по сравнению с концом 2015 года (с учетом статистики присо</w:t>
      </w:r>
      <w:r>
        <w:rPr>
          <w:rFonts w:ascii="Times New Roman" w:hAnsi="Times New Roman" w:cs="Times New Roman"/>
          <w:sz w:val="28"/>
          <w:szCs w:val="28"/>
        </w:rPr>
        <w:t>единенного ООО «</w:t>
      </w:r>
      <w:proofErr w:type="spellStart"/>
      <w:r>
        <w:rPr>
          <w:rFonts w:ascii="Times New Roman" w:hAnsi="Times New Roman" w:cs="Times New Roman"/>
          <w:sz w:val="28"/>
          <w:szCs w:val="28"/>
        </w:rPr>
        <w:t>Росгосстрах</w:t>
      </w:r>
      <w:proofErr w:type="spellEnd"/>
      <w:r>
        <w:rPr>
          <w:rFonts w:ascii="Times New Roman" w:hAnsi="Times New Roman" w:cs="Times New Roman"/>
          <w:sz w:val="28"/>
          <w:szCs w:val="28"/>
        </w:rPr>
        <w:t>»). Д</w:t>
      </w:r>
      <w:r w:rsidRPr="00987C73">
        <w:rPr>
          <w:rFonts w:ascii="Times New Roman" w:hAnsi="Times New Roman" w:cs="Times New Roman"/>
          <w:sz w:val="28"/>
          <w:szCs w:val="28"/>
        </w:rPr>
        <w:t>анный вид страхования потерял привлекательность для компании в силу его отрицательной рентабельности, и, начиная со второго квартала 2016 года, компания выбрала тренд по существенному сокращению доли на рынке в данном сегменте</w:t>
      </w:r>
      <w:r w:rsidR="00317FE2" w:rsidRPr="00317FE2">
        <w:rPr>
          <w:rFonts w:ascii="Times New Roman" w:hAnsi="Times New Roman" w:cs="Times New Roman"/>
          <w:sz w:val="28"/>
          <w:szCs w:val="28"/>
        </w:rPr>
        <w:t xml:space="preserve"> [21]</w:t>
      </w:r>
      <w:r w:rsidRPr="00987C73">
        <w:rPr>
          <w:rFonts w:ascii="Times New Roman" w:hAnsi="Times New Roman" w:cs="Times New Roman"/>
          <w:sz w:val="28"/>
          <w:szCs w:val="28"/>
        </w:rPr>
        <w:t>.</w:t>
      </w:r>
    </w:p>
    <w:p w:rsidR="00D90FCA" w:rsidRDefault="00D90FCA" w:rsidP="00987C73">
      <w:pPr>
        <w:spacing w:line="360" w:lineRule="auto"/>
        <w:ind w:firstLine="709"/>
        <w:contextualSpacing/>
        <w:jc w:val="both"/>
        <w:rPr>
          <w:rFonts w:ascii="Times New Roman" w:hAnsi="Times New Roman" w:cs="Times New Roman"/>
          <w:sz w:val="28"/>
          <w:szCs w:val="28"/>
        </w:rPr>
      </w:pPr>
      <w:r w:rsidRPr="00D90FCA">
        <w:rPr>
          <w:rFonts w:ascii="Times New Roman" w:hAnsi="Times New Roman" w:cs="Times New Roman"/>
          <w:sz w:val="28"/>
          <w:szCs w:val="28"/>
        </w:rPr>
        <w:t>В течение 2017 года темпы роста страховой премии по всем видам страхования планомерно снижались, и</w:t>
      </w:r>
      <w:r w:rsidR="009A4AA6">
        <w:rPr>
          <w:rFonts w:ascii="Times New Roman" w:hAnsi="Times New Roman" w:cs="Times New Roman"/>
          <w:sz w:val="28"/>
          <w:szCs w:val="28"/>
        </w:rPr>
        <w:t>,</w:t>
      </w:r>
      <w:r w:rsidRPr="00D90FCA">
        <w:rPr>
          <w:rFonts w:ascii="Times New Roman" w:hAnsi="Times New Roman" w:cs="Times New Roman"/>
          <w:sz w:val="28"/>
          <w:szCs w:val="28"/>
        </w:rPr>
        <w:t xml:space="preserve"> несмотря на это, одним из важнейших направлений работы сотрудников и агентов Общества оставалось </w:t>
      </w:r>
      <w:r w:rsidRPr="00D90FCA">
        <w:rPr>
          <w:rFonts w:ascii="Times New Roman" w:hAnsi="Times New Roman" w:cs="Times New Roman"/>
          <w:sz w:val="28"/>
          <w:szCs w:val="28"/>
        </w:rPr>
        <w:lastRenderedPageBreak/>
        <w:t>страхование жилья физических лиц. С учетом того, что порядка 60% всех застрахованных жилых домов и строений в России сегодня приходится на «</w:t>
      </w:r>
      <w:proofErr w:type="spellStart"/>
      <w:r w:rsidRPr="00D90FCA">
        <w:rPr>
          <w:rFonts w:ascii="Times New Roman" w:hAnsi="Times New Roman" w:cs="Times New Roman"/>
          <w:sz w:val="28"/>
          <w:szCs w:val="28"/>
        </w:rPr>
        <w:t>Росгосстрах</w:t>
      </w:r>
      <w:proofErr w:type="spellEnd"/>
      <w:r w:rsidRPr="00D90FCA">
        <w:rPr>
          <w:rFonts w:ascii="Times New Roman" w:hAnsi="Times New Roman" w:cs="Times New Roman"/>
          <w:sz w:val="28"/>
          <w:szCs w:val="28"/>
        </w:rPr>
        <w:t xml:space="preserve">», компания продолжает уверенно занимать в этом виде первое место. </w:t>
      </w:r>
    </w:p>
    <w:p w:rsidR="00D90FCA" w:rsidRPr="00D90FCA" w:rsidRDefault="00987C73" w:rsidP="00D90FCA">
      <w:pPr>
        <w:spacing w:line="360" w:lineRule="auto"/>
        <w:ind w:firstLine="709"/>
        <w:contextualSpacing/>
        <w:jc w:val="both"/>
        <w:rPr>
          <w:rFonts w:ascii="Times New Roman" w:hAnsi="Times New Roman" w:cs="Times New Roman"/>
          <w:sz w:val="28"/>
          <w:szCs w:val="28"/>
        </w:rPr>
      </w:pPr>
      <w:r w:rsidRPr="00D90FCA">
        <w:rPr>
          <w:rFonts w:ascii="Times New Roman" w:hAnsi="Times New Roman" w:cs="Times New Roman"/>
          <w:sz w:val="28"/>
          <w:szCs w:val="28"/>
        </w:rPr>
        <w:t>Структура страхового портфеля</w:t>
      </w:r>
      <w:r w:rsidR="00002588">
        <w:rPr>
          <w:rFonts w:ascii="Times New Roman" w:hAnsi="Times New Roman" w:cs="Times New Roman"/>
          <w:sz w:val="28"/>
          <w:szCs w:val="28"/>
        </w:rPr>
        <w:t xml:space="preserve"> </w:t>
      </w:r>
      <w:r w:rsidR="00002588">
        <w:rPr>
          <w:rFonts w:ascii="Times New Roman" w:hAnsi="Times New Roman" w:cs="Times New Roman"/>
          <w:color w:val="000000" w:themeColor="text1"/>
          <w:sz w:val="28"/>
          <w:szCs w:val="28"/>
        </w:rPr>
        <w:t>(табл.4)</w:t>
      </w:r>
      <w:r w:rsidRPr="00D90FCA">
        <w:rPr>
          <w:rFonts w:ascii="Times New Roman" w:hAnsi="Times New Roman" w:cs="Times New Roman"/>
          <w:sz w:val="28"/>
          <w:szCs w:val="28"/>
        </w:rPr>
        <w:t xml:space="preserve"> Общества характеризуется следующими данными:</w:t>
      </w:r>
    </w:p>
    <w:p w:rsidR="00DF4296" w:rsidRDefault="003D3699" w:rsidP="003D3699">
      <w:pPr>
        <w:spacing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152A2B">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Структура страховых премий, %</w:t>
      </w:r>
    </w:p>
    <w:p w:rsidR="003D3699" w:rsidRPr="003D3699" w:rsidRDefault="003D3699" w:rsidP="003D3699">
      <w:pPr>
        <w:spacing w:line="240" w:lineRule="auto"/>
        <w:contextualSpacing/>
        <w:jc w:val="center"/>
        <w:rPr>
          <w:rFonts w:ascii="Times New Roman" w:hAnsi="Times New Roman" w:cs="Times New Roman"/>
          <w:color w:val="000000" w:themeColor="text1"/>
          <w:sz w:val="28"/>
          <w:szCs w:val="28"/>
        </w:rPr>
      </w:pPr>
    </w:p>
    <w:tbl>
      <w:tblPr>
        <w:tblStyle w:val="a3"/>
        <w:tblW w:w="9498" w:type="dxa"/>
        <w:tblInd w:w="108" w:type="dxa"/>
        <w:tblLayout w:type="fixed"/>
        <w:tblLook w:val="04A0"/>
      </w:tblPr>
      <w:tblGrid>
        <w:gridCol w:w="2977"/>
        <w:gridCol w:w="1276"/>
        <w:gridCol w:w="1276"/>
        <w:gridCol w:w="1275"/>
        <w:gridCol w:w="1418"/>
        <w:gridCol w:w="1276"/>
      </w:tblGrid>
      <w:tr w:rsidR="00DF4296" w:rsidRPr="00927849" w:rsidTr="000D5C08">
        <w:trPr>
          <w:trHeight w:val="705"/>
        </w:trPr>
        <w:tc>
          <w:tcPr>
            <w:tcW w:w="2977" w:type="dxa"/>
            <w:vAlign w:val="center"/>
            <w:hideMark/>
          </w:tcPr>
          <w:p w:rsidR="00DF4296" w:rsidRPr="00927849" w:rsidRDefault="00DF4296" w:rsidP="00DF4296">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Виды услуг</w:t>
            </w:r>
          </w:p>
        </w:tc>
        <w:tc>
          <w:tcPr>
            <w:tcW w:w="1276" w:type="dxa"/>
            <w:vAlign w:val="center"/>
          </w:tcPr>
          <w:p w:rsidR="00DF4296" w:rsidRDefault="00DF4296" w:rsidP="00DF429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276" w:type="dxa"/>
            <w:vAlign w:val="center"/>
          </w:tcPr>
          <w:p w:rsidR="00DF4296" w:rsidRDefault="00DF4296" w:rsidP="00DF429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275" w:type="dxa"/>
            <w:vAlign w:val="center"/>
          </w:tcPr>
          <w:p w:rsidR="00DF4296" w:rsidRDefault="00DF4296" w:rsidP="00DF4296">
            <w:pPr>
              <w:tabs>
                <w:tab w:val="left" w:pos="21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418" w:type="dxa"/>
            <w:vAlign w:val="center"/>
          </w:tcPr>
          <w:p w:rsidR="00DF4296" w:rsidRDefault="00DF4296" w:rsidP="00DF4296">
            <w:pPr>
              <w:tabs>
                <w:tab w:val="left" w:pos="21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c>
          <w:tcPr>
            <w:tcW w:w="1276" w:type="dxa"/>
            <w:vAlign w:val="center"/>
          </w:tcPr>
          <w:p w:rsidR="00DF4296" w:rsidRDefault="00DF4296" w:rsidP="00DF429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DF4296" w:rsidRPr="00927849" w:rsidTr="00A26407">
        <w:trPr>
          <w:trHeight w:val="284"/>
        </w:trPr>
        <w:tc>
          <w:tcPr>
            <w:tcW w:w="2977" w:type="dxa"/>
            <w:vAlign w:val="center"/>
            <w:hideMark/>
          </w:tcPr>
          <w:p w:rsidR="00DF4296" w:rsidRPr="00A26407" w:rsidRDefault="00DF4296"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Итого</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100,0</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100,0</w:t>
            </w:r>
          </w:p>
        </w:tc>
        <w:tc>
          <w:tcPr>
            <w:tcW w:w="1275" w:type="dxa"/>
            <w:shd w:val="clear" w:color="auto" w:fill="auto"/>
            <w:vAlign w:val="bottom"/>
          </w:tcPr>
          <w:p w:rsidR="00DF4296" w:rsidRPr="00DF4296" w:rsidRDefault="009665FA" w:rsidP="00A26407">
            <w:pPr>
              <w:spacing w:after="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w:t>
            </w:r>
            <w:proofErr w:type="spellEnd"/>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100,0</w:t>
            </w:r>
          </w:p>
        </w:tc>
        <w:tc>
          <w:tcPr>
            <w:tcW w:w="1276" w:type="dxa"/>
            <w:shd w:val="clear" w:color="auto" w:fill="auto"/>
            <w:vAlign w:val="bottom"/>
          </w:tcPr>
          <w:p w:rsidR="00DF4296" w:rsidRPr="00DF4296" w:rsidRDefault="009665FA" w:rsidP="00A26407">
            <w:pPr>
              <w:spacing w:after="0"/>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w:t>
            </w:r>
            <w:proofErr w:type="spellEnd"/>
          </w:p>
        </w:tc>
      </w:tr>
      <w:tr w:rsidR="00DF4296" w:rsidRPr="00927849" w:rsidTr="00A26407">
        <w:trPr>
          <w:trHeight w:val="610"/>
        </w:trPr>
        <w:tc>
          <w:tcPr>
            <w:tcW w:w="2977" w:type="dxa"/>
            <w:vAlign w:val="center"/>
            <w:hideMark/>
          </w:tcPr>
          <w:p w:rsidR="00DF4296" w:rsidRPr="00A26407" w:rsidRDefault="00DF4296"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Прямое страхование</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99,2</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98,3</w:t>
            </w:r>
          </w:p>
        </w:tc>
        <w:tc>
          <w:tcPr>
            <w:tcW w:w="1275"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-0,8</w:t>
            </w:r>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99,2</w:t>
            </w:r>
          </w:p>
        </w:tc>
        <w:tc>
          <w:tcPr>
            <w:tcW w:w="1276"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0,9</w:t>
            </w:r>
          </w:p>
        </w:tc>
      </w:tr>
      <w:tr w:rsidR="00DF4296" w:rsidRPr="00927849" w:rsidTr="00A26407">
        <w:trPr>
          <w:trHeight w:val="621"/>
        </w:trPr>
        <w:tc>
          <w:tcPr>
            <w:tcW w:w="2977" w:type="dxa"/>
            <w:vAlign w:val="center"/>
            <w:hideMark/>
          </w:tcPr>
          <w:p w:rsidR="00DF4296" w:rsidRPr="00A26407" w:rsidRDefault="00DF4296" w:rsidP="005D5975">
            <w:pPr>
              <w:spacing w:after="0" w:line="276"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Добровольное страхование</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47,0</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53,7</w:t>
            </w:r>
          </w:p>
        </w:tc>
        <w:tc>
          <w:tcPr>
            <w:tcW w:w="1275"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6,7</w:t>
            </w:r>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59,5</w:t>
            </w:r>
          </w:p>
        </w:tc>
        <w:tc>
          <w:tcPr>
            <w:tcW w:w="1276"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5,8</w:t>
            </w:r>
          </w:p>
        </w:tc>
      </w:tr>
      <w:tr w:rsidR="00DF4296" w:rsidRPr="00927849" w:rsidTr="00A26407">
        <w:trPr>
          <w:trHeight w:val="311"/>
        </w:trPr>
        <w:tc>
          <w:tcPr>
            <w:tcW w:w="2977" w:type="dxa"/>
            <w:vAlign w:val="center"/>
            <w:hideMark/>
          </w:tcPr>
          <w:p w:rsidR="00DF4296" w:rsidRPr="00A26407" w:rsidRDefault="00DF4296"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личное</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11,2</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10,8</w:t>
            </w:r>
          </w:p>
        </w:tc>
        <w:tc>
          <w:tcPr>
            <w:tcW w:w="1275"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-0,3</w:t>
            </w:r>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10,1</w:t>
            </w:r>
          </w:p>
        </w:tc>
        <w:tc>
          <w:tcPr>
            <w:tcW w:w="1276"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-0,7</w:t>
            </w:r>
          </w:p>
        </w:tc>
      </w:tr>
      <w:tr w:rsidR="00DF4296" w:rsidRPr="00927849" w:rsidTr="00A26407">
        <w:trPr>
          <w:trHeight w:val="357"/>
        </w:trPr>
        <w:tc>
          <w:tcPr>
            <w:tcW w:w="2977" w:type="dxa"/>
            <w:vAlign w:val="center"/>
            <w:hideMark/>
          </w:tcPr>
          <w:p w:rsidR="00DF4296" w:rsidRPr="00A26407" w:rsidRDefault="00DF4296"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имущественное</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33,7</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39,7</w:t>
            </w:r>
          </w:p>
        </w:tc>
        <w:tc>
          <w:tcPr>
            <w:tcW w:w="1275"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6,1</w:t>
            </w:r>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46,3</w:t>
            </w:r>
          </w:p>
        </w:tc>
        <w:tc>
          <w:tcPr>
            <w:tcW w:w="1276"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6,6</w:t>
            </w:r>
          </w:p>
        </w:tc>
      </w:tr>
      <w:tr w:rsidR="00DF4296" w:rsidRPr="00927849" w:rsidTr="00A26407">
        <w:trPr>
          <w:trHeight w:val="373"/>
        </w:trPr>
        <w:tc>
          <w:tcPr>
            <w:tcW w:w="2977" w:type="dxa"/>
            <w:vAlign w:val="center"/>
            <w:hideMark/>
          </w:tcPr>
          <w:p w:rsidR="00DF4296" w:rsidRPr="00A26407" w:rsidRDefault="00DF4296"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ответственности</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2,2</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3,2</w:t>
            </w:r>
          </w:p>
        </w:tc>
        <w:tc>
          <w:tcPr>
            <w:tcW w:w="1275"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0,9</w:t>
            </w:r>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3,1</w:t>
            </w:r>
          </w:p>
        </w:tc>
        <w:tc>
          <w:tcPr>
            <w:tcW w:w="1276"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-0,1</w:t>
            </w:r>
          </w:p>
        </w:tc>
      </w:tr>
      <w:tr w:rsidR="00DF4296" w:rsidRPr="00927849" w:rsidTr="00A26407">
        <w:trPr>
          <w:trHeight w:val="373"/>
        </w:trPr>
        <w:tc>
          <w:tcPr>
            <w:tcW w:w="2977" w:type="dxa"/>
            <w:vAlign w:val="center"/>
            <w:hideMark/>
          </w:tcPr>
          <w:p w:rsidR="00DF4296" w:rsidRPr="00A26407" w:rsidRDefault="00DF4296" w:rsidP="00073D5E">
            <w:pPr>
              <w:spacing w:after="0" w:line="276"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Обязательное страхование</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52,1</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44,6</w:t>
            </w:r>
          </w:p>
        </w:tc>
        <w:tc>
          <w:tcPr>
            <w:tcW w:w="1275"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-7,5</w:t>
            </w:r>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39,7</w:t>
            </w:r>
          </w:p>
        </w:tc>
        <w:tc>
          <w:tcPr>
            <w:tcW w:w="1276"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-4,9</w:t>
            </w:r>
          </w:p>
        </w:tc>
      </w:tr>
      <w:tr w:rsidR="00DF4296" w:rsidRPr="00927849" w:rsidTr="00A26407">
        <w:trPr>
          <w:trHeight w:val="373"/>
        </w:trPr>
        <w:tc>
          <w:tcPr>
            <w:tcW w:w="2977" w:type="dxa"/>
            <w:vAlign w:val="center"/>
            <w:hideMark/>
          </w:tcPr>
          <w:p w:rsidR="00DF4296" w:rsidRPr="00A26407" w:rsidRDefault="00DF4296"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Принятое страхование</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0,8</w:t>
            </w:r>
          </w:p>
        </w:tc>
        <w:tc>
          <w:tcPr>
            <w:tcW w:w="1276"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1,7</w:t>
            </w:r>
          </w:p>
        </w:tc>
        <w:tc>
          <w:tcPr>
            <w:tcW w:w="1275"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0,8</w:t>
            </w:r>
          </w:p>
        </w:tc>
        <w:tc>
          <w:tcPr>
            <w:tcW w:w="1418" w:type="dxa"/>
            <w:shd w:val="clear" w:color="auto" w:fill="auto"/>
            <w:noWrap/>
            <w:vAlign w:val="bottom"/>
            <w:hideMark/>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0,8</w:t>
            </w:r>
          </w:p>
        </w:tc>
        <w:tc>
          <w:tcPr>
            <w:tcW w:w="1276" w:type="dxa"/>
            <w:shd w:val="clear" w:color="auto" w:fill="auto"/>
            <w:vAlign w:val="bottom"/>
          </w:tcPr>
          <w:p w:rsidR="00DF4296" w:rsidRPr="00DF4296" w:rsidRDefault="00DF4296" w:rsidP="00A26407">
            <w:pPr>
              <w:spacing w:after="0"/>
              <w:jc w:val="center"/>
              <w:rPr>
                <w:rFonts w:ascii="Times New Roman" w:eastAsia="Times New Roman" w:hAnsi="Times New Roman" w:cs="Times New Roman"/>
                <w:color w:val="000000"/>
                <w:sz w:val="28"/>
                <w:szCs w:val="28"/>
                <w:lang w:eastAsia="ru-RU"/>
              </w:rPr>
            </w:pPr>
            <w:r w:rsidRPr="00DF4296">
              <w:rPr>
                <w:rFonts w:ascii="Times New Roman" w:eastAsia="Times New Roman" w:hAnsi="Times New Roman" w:cs="Times New Roman"/>
                <w:color w:val="000000"/>
                <w:sz w:val="28"/>
                <w:szCs w:val="28"/>
                <w:lang w:eastAsia="ru-RU"/>
              </w:rPr>
              <w:t>-0,9</w:t>
            </w:r>
          </w:p>
        </w:tc>
      </w:tr>
    </w:tbl>
    <w:p w:rsidR="00DF4296" w:rsidRDefault="00DF4296" w:rsidP="00790EE4">
      <w:pPr>
        <w:tabs>
          <w:tab w:val="left" w:pos="5816"/>
        </w:tabs>
        <w:spacing w:line="240" w:lineRule="auto"/>
        <w:contextualSpacing/>
        <w:rPr>
          <w:rFonts w:ascii="Times New Roman" w:hAnsi="Times New Roman" w:cs="Times New Roman"/>
          <w:b/>
          <w:color w:val="000000" w:themeColor="text1"/>
          <w:sz w:val="28"/>
          <w:szCs w:val="28"/>
        </w:rPr>
      </w:pPr>
    </w:p>
    <w:p w:rsidR="00A26407" w:rsidRDefault="009A4AA6" w:rsidP="00002588">
      <w:pPr>
        <w:spacing w:line="360" w:lineRule="auto"/>
        <w:ind w:firstLine="709"/>
        <w:contextualSpacing/>
        <w:jc w:val="both"/>
        <w:rPr>
          <w:rFonts w:ascii="Times New Roman" w:hAnsi="Times New Roman" w:cs="Times New Roman"/>
          <w:sz w:val="28"/>
          <w:szCs w:val="28"/>
        </w:rPr>
      </w:pPr>
      <w:r w:rsidRPr="00D90FCA">
        <w:rPr>
          <w:rFonts w:ascii="Times New Roman" w:hAnsi="Times New Roman" w:cs="Times New Roman"/>
          <w:sz w:val="28"/>
          <w:szCs w:val="28"/>
        </w:rPr>
        <w:t>Также Общество прилагает серьезные усилия по развитию и укреплению лидерства в страховании автотранспорта, личного страхования и корпоративного страхования</w:t>
      </w:r>
      <w:r w:rsidR="00317FE2" w:rsidRPr="00317FE2">
        <w:rPr>
          <w:rFonts w:ascii="Times New Roman" w:hAnsi="Times New Roman" w:cs="Times New Roman"/>
          <w:sz w:val="28"/>
          <w:szCs w:val="28"/>
        </w:rPr>
        <w:t xml:space="preserve"> [21]</w:t>
      </w:r>
      <w:r w:rsidRPr="00D90FCA">
        <w:rPr>
          <w:rFonts w:ascii="Times New Roman" w:hAnsi="Times New Roman" w:cs="Times New Roman"/>
          <w:sz w:val="28"/>
          <w:szCs w:val="28"/>
        </w:rPr>
        <w:t>.</w:t>
      </w:r>
    </w:p>
    <w:p w:rsidR="00D90FCA" w:rsidRDefault="009A4AA6" w:rsidP="00152A2B">
      <w:pPr>
        <w:spacing w:line="360" w:lineRule="auto"/>
        <w:ind w:firstLine="709"/>
        <w:contextualSpacing/>
        <w:jc w:val="both"/>
        <w:rPr>
          <w:rFonts w:ascii="Times New Roman" w:hAnsi="Times New Roman" w:cs="Times New Roman"/>
          <w:color w:val="000000" w:themeColor="text1"/>
          <w:sz w:val="28"/>
          <w:szCs w:val="28"/>
        </w:rPr>
      </w:pPr>
      <w:r w:rsidRPr="009A4AA6">
        <w:rPr>
          <w:rFonts w:ascii="Times New Roman" w:hAnsi="Times New Roman" w:cs="Times New Roman"/>
          <w:color w:val="000000" w:themeColor="text1"/>
          <w:sz w:val="28"/>
          <w:szCs w:val="28"/>
        </w:rPr>
        <w:t xml:space="preserve">Объем страхового возмещения клиентам компании по всем видам страхования в 2017 году составил 79,5 млрд. рублей (без учета расходов на урегулирование и судебных издержек). Большая часть выплат – свыше 56,6 млрд. руб. – приходится на сегмент обязательного страхования гражданской ответственности владельцев транспортных средств. Сложная ситуация в ОСАГО, которая затрагивает всех участников страхового рынка, вызвана в первую очередь безответственными, а зачастую криминальными действиями </w:t>
      </w:r>
      <w:r w:rsidRPr="009A4AA6">
        <w:rPr>
          <w:rFonts w:ascii="Times New Roman" w:hAnsi="Times New Roman" w:cs="Times New Roman"/>
          <w:color w:val="000000" w:themeColor="text1"/>
          <w:sz w:val="28"/>
          <w:szCs w:val="28"/>
        </w:rPr>
        <w:lastRenderedPageBreak/>
        <w:t>мошенников, а также так называемых «</w:t>
      </w:r>
      <w:proofErr w:type="spellStart"/>
      <w:r w:rsidRPr="009A4AA6">
        <w:rPr>
          <w:rFonts w:ascii="Times New Roman" w:hAnsi="Times New Roman" w:cs="Times New Roman"/>
          <w:color w:val="000000" w:themeColor="text1"/>
          <w:sz w:val="28"/>
          <w:szCs w:val="28"/>
        </w:rPr>
        <w:t>автоюристов</w:t>
      </w:r>
      <w:proofErr w:type="spellEnd"/>
      <w:r w:rsidRPr="009A4AA6">
        <w:rPr>
          <w:rFonts w:ascii="Times New Roman" w:hAnsi="Times New Roman" w:cs="Times New Roman"/>
          <w:color w:val="000000" w:themeColor="text1"/>
          <w:sz w:val="28"/>
          <w:szCs w:val="28"/>
        </w:rPr>
        <w:t xml:space="preserve">». Компания планомерно проводит снижение своей доли в ОСАГО, в первую очередь, в регионах с высокой убыточностью, особенно в регионах действия механизма «Единого агента», разработанного и утвержденного ЦБ РФ и РСА. Данные изменения должны оказать существенное влияние на сокращение убытков в ОСАГО и на общие результаты Компании в 2018 году. Следует отметить, что и законодательные изменения в регулировании рынка ОСАГО, в части преимущественного урегулирования в натуральной форме, позволит уменьшить объем убытков, связанных с действиями </w:t>
      </w:r>
      <w:proofErr w:type="spellStart"/>
      <w:r w:rsidRPr="009A4AA6">
        <w:rPr>
          <w:rFonts w:ascii="Times New Roman" w:hAnsi="Times New Roman" w:cs="Times New Roman"/>
          <w:color w:val="000000" w:themeColor="text1"/>
          <w:sz w:val="28"/>
          <w:szCs w:val="28"/>
        </w:rPr>
        <w:t>околостраховых</w:t>
      </w:r>
      <w:proofErr w:type="spellEnd"/>
      <w:r w:rsidRPr="009A4AA6">
        <w:rPr>
          <w:rFonts w:ascii="Times New Roman" w:hAnsi="Times New Roman" w:cs="Times New Roman"/>
          <w:color w:val="000000" w:themeColor="text1"/>
          <w:sz w:val="28"/>
          <w:szCs w:val="28"/>
        </w:rPr>
        <w:t xml:space="preserve"> посредников и, вкупе с сокращением доли Компании на рынке, также позволит выйти на положительный финансовый результат в 2018 году</w:t>
      </w:r>
      <w:r w:rsidR="00317FE2" w:rsidRPr="00317FE2">
        <w:rPr>
          <w:rFonts w:ascii="Times New Roman" w:hAnsi="Times New Roman" w:cs="Times New Roman"/>
          <w:color w:val="000000" w:themeColor="text1"/>
          <w:sz w:val="28"/>
          <w:szCs w:val="28"/>
        </w:rPr>
        <w:t xml:space="preserve"> [21]</w:t>
      </w:r>
      <w:r w:rsidR="00152A2B">
        <w:rPr>
          <w:rFonts w:ascii="Times New Roman" w:hAnsi="Times New Roman" w:cs="Times New Roman"/>
          <w:color w:val="000000" w:themeColor="text1"/>
          <w:sz w:val="28"/>
          <w:szCs w:val="28"/>
        </w:rPr>
        <w:t xml:space="preserve">. </w:t>
      </w:r>
    </w:p>
    <w:p w:rsidR="00152A2B" w:rsidRPr="00152A2B" w:rsidRDefault="00152A2B" w:rsidP="00152A2B">
      <w:pPr>
        <w:spacing w:line="360" w:lineRule="auto"/>
        <w:ind w:firstLine="709"/>
        <w:contextualSpacing/>
        <w:jc w:val="both"/>
        <w:rPr>
          <w:rFonts w:ascii="Times New Roman" w:hAnsi="Times New Roman" w:cs="Times New Roman"/>
          <w:color w:val="000000" w:themeColor="text1"/>
          <w:sz w:val="28"/>
          <w:szCs w:val="28"/>
        </w:rPr>
      </w:pPr>
      <w:r w:rsidRPr="00152A2B">
        <w:rPr>
          <w:rFonts w:ascii="Times New Roman" w:hAnsi="Times New Roman" w:cs="Times New Roman"/>
          <w:color w:val="000000" w:themeColor="text1"/>
          <w:sz w:val="28"/>
          <w:szCs w:val="28"/>
        </w:rPr>
        <w:t>Уровень выплат</w:t>
      </w:r>
      <w:r w:rsidR="00002588">
        <w:rPr>
          <w:rFonts w:ascii="Times New Roman" w:hAnsi="Times New Roman" w:cs="Times New Roman"/>
          <w:color w:val="000000" w:themeColor="text1"/>
          <w:sz w:val="28"/>
          <w:szCs w:val="28"/>
        </w:rPr>
        <w:t xml:space="preserve"> (табл.5)</w:t>
      </w:r>
      <w:r w:rsidRPr="00152A2B">
        <w:rPr>
          <w:rFonts w:ascii="Times New Roman" w:hAnsi="Times New Roman" w:cs="Times New Roman"/>
          <w:color w:val="000000" w:themeColor="text1"/>
          <w:sz w:val="28"/>
          <w:szCs w:val="28"/>
        </w:rPr>
        <w:t xml:space="preserve"> по укрупненным видам страхования</w:t>
      </w:r>
      <w:r>
        <w:rPr>
          <w:rFonts w:ascii="Times New Roman" w:hAnsi="Times New Roman" w:cs="Times New Roman"/>
          <w:color w:val="000000" w:themeColor="text1"/>
          <w:sz w:val="28"/>
          <w:szCs w:val="28"/>
        </w:rPr>
        <w:t xml:space="preserve"> в</w:t>
      </w:r>
      <w:r w:rsidRPr="00152A2B">
        <w:rPr>
          <w:rFonts w:ascii="Times New Roman" w:hAnsi="Times New Roman" w:cs="Times New Roman"/>
          <w:color w:val="000000" w:themeColor="text1"/>
          <w:sz w:val="28"/>
          <w:szCs w:val="28"/>
        </w:rPr>
        <w:t xml:space="preserve"> динамик</w:t>
      </w:r>
      <w:r>
        <w:rPr>
          <w:rFonts w:ascii="Times New Roman" w:hAnsi="Times New Roman" w:cs="Times New Roman"/>
          <w:color w:val="000000" w:themeColor="text1"/>
          <w:sz w:val="28"/>
          <w:szCs w:val="28"/>
        </w:rPr>
        <w:t>е</w:t>
      </w:r>
      <w:r w:rsidRPr="00152A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отражен </w:t>
      </w:r>
      <w:r w:rsidRPr="00152A2B">
        <w:rPr>
          <w:rFonts w:ascii="Times New Roman" w:hAnsi="Times New Roman" w:cs="Times New Roman"/>
          <w:color w:val="000000" w:themeColor="text1"/>
          <w:sz w:val="28"/>
          <w:szCs w:val="28"/>
        </w:rPr>
        <w:t>в таблице</w:t>
      </w:r>
      <w:r>
        <w:rPr>
          <w:rFonts w:ascii="Times New Roman" w:hAnsi="Times New Roman" w:cs="Times New Roman"/>
          <w:color w:val="000000" w:themeColor="text1"/>
          <w:sz w:val="28"/>
          <w:szCs w:val="28"/>
        </w:rPr>
        <w:t>:</w:t>
      </w:r>
    </w:p>
    <w:p w:rsidR="00DF4296" w:rsidRDefault="003D3699" w:rsidP="003D3699">
      <w:pPr>
        <w:spacing w:line="360" w:lineRule="auto"/>
        <w:contextualSpacing/>
        <w:jc w:val="center"/>
        <w:rPr>
          <w:rFonts w:ascii="Times New Roman" w:hAnsi="Times New Roman" w:cs="Times New Roman"/>
          <w:sz w:val="28"/>
          <w:szCs w:val="28"/>
        </w:rPr>
      </w:pPr>
      <w:r w:rsidRPr="003D3699">
        <w:rPr>
          <w:rFonts w:ascii="Times New Roman" w:hAnsi="Times New Roman" w:cs="Times New Roman"/>
          <w:sz w:val="28"/>
          <w:szCs w:val="28"/>
        </w:rPr>
        <w:t xml:space="preserve">Таблица </w:t>
      </w:r>
      <w:r w:rsidR="00152A2B">
        <w:rPr>
          <w:rFonts w:ascii="Times New Roman" w:hAnsi="Times New Roman" w:cs="Times New Roman"/>
          <w:sz w:val="28"/>
          <w:szCs w:val="28"/>
        </w:rPr>
        <w:t xml:space="preserve">5 </w:t>
      </w:r>
      <w:r w:rsidRPr="003D3699">
        <w:rPr>
          <w:rFonts w:ascii="Times New Roman" w:hAnsi="Times New Roman" w:cs="Times New Roman"/>
          <w:sz w:val="28"/>
          <w:szCs w:val="28"/>
        </w:rPr>
        <w:t xml:space="preserve">- </w:t>
      </w:r>
      <w:r w:rsidR="00A26407" w:rsidRPr="003D3699">
        <w:rPr>
          <w:rFonts w:ascii="Times New Roman" w:hAnsi="Times New Roman" w:cs="Times New Roman"/>
          <w:sz w:val="28"/>
          <w:szCs w:val="28"/>
        </w:rPr>
        <w:t>Уровень выплат, %</w:t>
      </w:r>
    </w:p>
    <w:p w:rsidR="003D3699" w:rsidRPr="003D3699" w:rsidRDefault="003D3699" w:rsidP="003D3699">
      <w:pPr>
        <w:spacing w:line="240" w:lineRule="auto"/>
        <w:contextualSpacing/>
        <w:jc w:val="center"/>
        <w:rPr>
          <w:rFonts w:ascii="Times New Roman" w:hAnsi="Times New Roman" w:cs="Times New Roman"/>
          <w:b/>
          <w:color w:val="000000" w:themeColor="text1"/>
          <w:sz w:val="28"/>
          <w:szCs w:val="28"/>
        </w:rPr>
      </w:pPr>
    </w:p>
    <w:tbl>
      <w:tblPr>
        <w:tblStyle w:val="a3"/>
        <w:tblW w:w="9498" w:type="dxa"/>
        <w:tblInd w:w="108" w:type="dxa"/>
        <w:tblLayout w:type="fixed"/>
        <w:tblLook w:val="04A0"/>
      </w:tblPr>
      <w:tblGrid>
        <w:gridCol w:w="2977"/>
        <w:gridCol w:w="1134"/>
        <w:gridCol w:w="1276"/>
        <w:gridCol w:w="1134"/>
        <w:gridCol w:w="1417"/>
        <w:gridCol w:w="1560"/>
      </w:tblGrid>
      <w:tr w:rsidR="00DF4296" w:rsidRPr="00927849" w:rsidTr="00A26407">
        <w:trPr>
          <w:trHeight w:val="705"/>
        </w:trPr>
        <w:tc>
          <w:tcPr>
            <w:tcW w:w="2977" w:type="dxa"/>
            <w:vAlign w:val="center"/>
            <w:hideMark/>
          </w:tcPr>
          <w:p w:rsidR="00DF4296" w:rsidRPr="00927849" w:rsidRDefault="00DF4296" w:rsidP="003D3699">
            <w:pPr>
              <w:spacing w:after="0"/>
              <w:jc w:val="center"/>
              <w:rPr>
                <w:rFonts w:ascii="Times New Roman" w:eastAsia="Times New Roman" w:hAnsi="Times New Roman" w:cs="Times New Roman"/>
                <w:color w:val="000000"/>
                <w:sz w:val="28"/>
                <w:szCs w:val="28"/>
                <w:lang w:eastAsia="ru-RU"/>
              </w:rPr>
            </w:pPr>
            <w:r w:rsidRPr="00927849">
              <w:rPr>
                <w:rFonts w:ascii="Times New Roman" w:eastAsia="Times New Roman" w:hAnsi="Times New Roman" w:cs="Times New Roman"/>
                <w:color w:val="000000"/>
                <w:sz w:val="28"/>
                <w:szCs w:val="28"/>
                <w:lang w:eastAsia="ru-RU"/>
              </w:rPr>
              <w:t>Виды услуг</w:t>
            </w:r>
          </w:p>
        </w:tc>
        <w:tc>
          <w:tcPr>
            <w:tcW w:w="1134" w:type="dxa"/>
            <w:vAlign w:val="center"/>
          </w:tcPr>
          <w:p w:rsidR="00DF4296" w:rsidRDefault="00DF4296" w:rsidP="00002588">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276" w:type="dxa"/>
            <w:vAlign w:val="center"/>
          </w:tcPr>
          <w:p w:rsidR="00DF4296" w:rsidRDefault="00DF4296" w:rsidP="00002588">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134" w:type="dxa"/>
            <w:vAlign w:val="center"/>
          </w:tcPr>
          <w:p w:rsidR="00DF4296" w:rsidRDefault="00DF4296" w:rsidP="00002588">
            <w:pPr>
              <w:tabs>
                <w:tab w:val="left" w:pos="21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417" w:type="dxa"/>
            <w:vAlign w:val="center"/>
          </w:tcPr>
          <w:p w:rsidR="00DF4296" w:rsidRDefault="00DF4296" w:rsidP="00002588">
            <w:pPr>
              <w:tabs>
                <w:tab w:val="left" w:pos="21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c>
          <w:tcPr>
            <w:tcW w:w="1560" w:type="dxa"/>
            <w:vAlign w:val="center"/>
          </w:tcPr>
          <w:p w:rsidR="00DF4296" w:rsidRDefault="00DF4296" w:rsidP="00002588">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A26407" w:rsidRPr="00927849" w:rsidTr="00A26407">
        <w:trPr>
          <w:trHeight w:val="284"/>
        </w:trPr>
        <w:tc>
          <w:tcPr>
            <w:tcW w:w="2977" w:type="dxa"/>
            <w:vAlign w:val="center"/>
            <w:hideMark/>
          </w:tcPr>
          <w:p w:rsidR="00A26407" w:rsidRPr="00A26407" w:rsidRDefault="00A26407"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Итого</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56,0</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78,1</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22,1</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100,1</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22,0</w:t>
            </w:r>
          </w:p>
        </w:tc>
      </w:tr>
      <w:tr w:rsidR="00A26407" w:rsidRPr="00927849" w:rsidTr="00A26407">
        <w:trPr>
          <w:trHeight w:val="610"/>
        </w:trPr>
        <w:tc>
          <w:tcPr>
            <w:tcW w:w="2977" w:type="dxa"/>
            <w:vAlign w:val="center"/>
            <w:hideMark/>
          </w:tcPr>
          <w:p w:rsidR="00A26407" w:rsidRPr="00A26407" w:rsidRDefault="00A26407"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Прямое страхование</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56,3</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79,1</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22,8</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100,4</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21,3</w:t>
            </w:r>
          </w:p>
        </w:tc>
      </w:tr>
      <w:tr w:rsidR="00A26407" w:rsidRPr="00927849" w:rsidTr="00A26407">
        <w:trPr>
          <w:trHeight w:val="621"/>
        </w:trPr>
        <w:tc>
          <w:tcPr>
            <w:tcW w:w="2977" w:type="dxa"/>
            <w:vAlign w:val="center"/>
            <w:hideMark/>
          </w:tcPr>
          <w:p w:rsidR="00A26407" w:rsidRPr="00A26407" w:rsidRDefault="00A26407" w:rsidP="009B7731">
            <w:pPr>
              <w:spacing w:after="0" w:line="276"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Добровольное страхование</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47,5</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39,3</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-8,1</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47,4</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8,1</w:t>
            </w:r>
          </w:p>
        </w:tc>
      </w:tr>
      <w:tr w:rsidR="00A26407" w:rsidRPr="00927849" w:rsidTr="00A26407">
        <w:trPr>
          <w:trHeight w:val="311"/>
        </w:trPr>
        <w:tc>
          <w:tcPr>
            <w:tcW w:w="2977" w:type="dxa"/>
            <w:vAlign w:val="center"/>
            <w:hideMark/>
          </w:tcPr>
          <w:p w:rsidR="00A26407" w:rsidRPr="00A26407" w:rsidRDefault="00A26407"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личное</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33,9</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37,3</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3,4</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59,5</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22,2</w:t>
            </w:r>
          </w:p>
        </w:tc>
      </w:tr>
      <w:tr w:rsidR="00A26407" w:rsidRPr="00927849" w:rsidTr="00A26407">
        <w:trPr>
          <w:trHeight w:val="357"/>
        </w:trPr>
        <w:tc>
          <w:tcPr>
            <w:tcW w:w="2977" w:type="dxa"/>
            <w:vAlign w:val="center"/>
            <w:hideMark/>
          </w:tcPr>
          <w:p w:rsidR="00A26407" w:rsidRPr="00A26407" w:rsidRDefault="00A26407"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имущественное</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53,5</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42,1</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-11,4</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46,4</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4,3</w:t>
            </w:r>
          </w:p>
        </w:tc>
      </w:tr>
      <w:tr w:rsidR="00A26407" w:rsidRPr="00927849" w:rsidTr="00A26407">
        <w:trPr>
          <w:trHeight w:val="373"/>
        </w:trPr>
        <w:tc>
          <w:tcPr>
            <w:tcW w:w="2977" w:type="dxa"/>
            <w:vAlign w:val="center"/>
            <w:hideMark/>
          </w:tcPr>
          <w:p w:rsidR="00A26407" w:rsidRPr="00A26407" w:rsidRDefault="00A26407"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 ответственности</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24,0</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11,7</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-12,3</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22,1</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10,4</w:t>
            </w:r>
          </w:p>
        </w:tc>
      </w:tr>
      <w:tr w:rsidR="00A26407" w:rsidRPr="00927849" w:rsidTr="00A26407">
        <w:trPr>
          <w:trHeight w:val="373"/>
        </w:trPr>
        <w:tc>
          <w:tcPr>
            <w:tcW w:w="2977" w:type="dxa"/>
            <w:vAlign w:val="center"/>
            <w:hideMark/>
          </w:tcPr>
          <w:p w:rsidR="00A26407" w:rsidRPr="00A26407" w:rsidRDefault="00A26407"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Обязательное страхование</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64,3</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127,0</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62,7</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179,7</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52,7</w:t>
            </w:r>
          </w:p>
        </w:tc>
      </w:tr>
      <w:tr w:rsidR="00A26407" w:rsidRPr="00927849" w:rsidTr="00A26407">
        <w:trPr>
          <w:trHeight w:val="373"/>
        </w:trPr>
        <w:tc>
          <w:tcPr>
            <w:tcW w:w="2977" w:type="dxa"/>
            <w:vAlign w:val="center"/>
            <w:hideMark/>
          </w:tcPr>
          <w:p w:rsidR="00A26407" w:rsidRPr="00A26407" w:rsidRDefault="00A26407" w:rsidP="00A26407">
            <w:pPr>
              <w:spacing w:after="0" w:line="360" w:lineRule="auto"/>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Принятое страхование</w:t>
            </w:r>
          </w:p>
        </w:tc>
        <w:tc>
          <w:tcPr>
            <w:tcW w:w="1134"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19,0</w:t>
            </w:r>
          </w:p>
        </w:tc>
        <w:tc>
          <w:tcPr>
            <w:tcW w:w="1276"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18,6</w:t>
            </w:r>
          </w:p>
        </w:tc>
        <w:tc>
          <w:tcPr>
            <w:tcW w:w="1134"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-0,4</w:t>
            </w:r>
          </w:p>
        </w:tc>
        <w:tc>
          <w:tcPr>
            <w:tcW w:w="1417" w:type="dxa"/>
            <w:noWrap/>
            <w:vAlign w:val="bottom"/>
            <w:hideMark/>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59,0</w:t>
            </w:r>
          </w:p>
        </w:tc>
        <w:tc>
          <w:tcPr>
            <w:tcW w:w="1560" w:type="dxa"/>
            <w:vAlign w:val="bottom"/>
          </w:tcPr>
          <w:p w:rsidR="00A26407" w:rsidRPr="00A26407" w:rsidRDefault="00A26407" w:rsidP="00A26407">
            <w:pPr>
              <w:spacing w:after="0"/>
              <w:jc w:val="center"/>
              <w:rPr>
                <w:rFonts w:ascii="Times New Roman" w:eastAsia="Times New Roman" w:hAnsi="Times New Roman" w:cs="Times New Roman"/>
                <w:color w:val="000000"/>
                <w:sz w:val="28"/>
                <w:szCs w:val="28"/>
                <w:lang w:eastAsia="ru-RU"/>
              </w:rPr>
            </w:pPr>
            <w:r w:rsidRPr="00A26407">
              <w:rPr>
                <w:rFonts w:ascii="Times New Roman" w:eastAsia="Times New Roman" w:hAnsi="Times New Roman" w:cs="Times New Roman"/>
                <w:color w:val="000000"/>
                <w:sz w:val="28"/>
                <w:szCs w:val="28"/>
                <w:lang w:eastAsia="ru-RU"/>
              </w:rPr>
              <w:t>40,4</w:t>
            </w:r>
          </w:p>
        </w:tc>
      </w:tr>
    </w:tbl>
    <w:p w:rsidR="00A26407" w:rsidRPr="009B7731" w:rsidRDefault="00A26407" w:rsidP="00790EE4">
      <w:pPr>
        <w:spacing w:line="240" w:lineRule="auto"/>
        <w:contextualSpacing/>
        <w:rPr>
          <w:rFonts w:ascii="Times New Roman" w:hAnsi="Times New Roman" w:cs="Times New Roman"/>
          <w:sz w:val="28"/>
          <w:szCs w:val="28"/>
        </w:rPr>
      </w:pPr>
    </w:p>
    <w:p w:rsidR="009B7731" w:rsidRDefault="009B7731" w:rsidP="009B7731">
      <w:pPr>
        <w:spacing w:line="360" w:lineRule="auto"/>
        <w:ind w:firstLine="709"/>
        <w:contextualSpacing/>
        <w:jc w:val="both"/>
        <w:rPr>
          <w:rFonts w:ascii="Times New Roman" w:hAnsi="Times New Roman" w:cs="Times New Roman"/>
          <w:sz w:val="28"/>
          <w:szCs w:val="28"/>
        </w:rPr>
      </w:pPr>
      <w:r w:rsidRPr="009B7731">
        <w:rPr>
          <w:rFonts w:ascii="Times New Roman" w:hAnsi="Times New Roman" w:cs="Times New Roman"/>
          <w:sz w:val="28"/>
          <w:szCs w:val="28"/>
        </w:rPr>
        <w:t xml:space="preserve">На начало 2017 года в Обществе были сформированы страховые резервы за вычетом ожидаемых поступлений по суброгациям и регрессам, </w:t>
      </w:r>
      <w:r w:rsidRPr="009B7731">
        <w:rPr>
          <w:rFonts w:ascii="Times New Roman" w:hAnsi="Times New Roman" w:cs="Times New Roman"/>
          <w:sz w:val="28"/>
          <w:szCs w:val="28"/>
        </w:rPr>
        <w:lastRenderedPageBreak/>
        <w:t>предназначенные для осуществления выплат в будущем, в об</w:t>
      </w:r>
      <w:r>
        <w:rPr>
          <w:rFonts w:ascii="Times New Roman" w:hAnsi="Times New Roman" w:cs="Times New Roman"/>
          <w:sz w:val="28"/>
          <w:szCs w:val="28"/>
        </w:rPr>
        <w:t>щем объеме 51 774 293 тыс. руб.</w:t>
      </w:r>
    </w:p>
    <w:p w:rsidR="009B7731" w:rsidRDefault="009B7731" w:rsidP="009B7731">
      <w:pPr>
        <w:spacing w:line="360" w:lineRule="auto"/>
        <w:ind w:firstLine="709"/>
        <w:contextualSpacing/>
        <w:jc w:val="both"/>
        <w:rPr>
          <w:rFonts w:ascii="Times New Roman" w:hAnsi="Times New Roman" w:cs="Times New Roman"/>
          <w:sz w:val="28"/>
          <w:szCs w:val="28"/>
        </w:rPr>
      </w:pPr>
      <w:r w:rsidRPr="009B7731">
        <w:rPr>
          <w:rFonts w:ascii="Times New Roman" w:hAnsi="Times New Roman" w:cs="Times New Roman"/>
          <w:sz w:val="28"/>
          <w:szCs w:val="28"/>
        </w:rPr>
        <w:t>Таким образом, общий объем страховых резервов, сформированных на начало 2017 года, оказался достаточным для покрытия 97,7% от всех обязательств, подлежащих исполнению в 2017 и последующих годах, по страховым случаям, которые произошли до 2017 года, – данный уровень можно считать находящимся в пределах допустимых значений.</w:t>
      </w:r>
    </w:p>
    <w:p w:rsidR="003D3699" w:rsidRPr="003D3699" w:rsidRDefault="003D3699" w:rsidP="00AF3435">
      <w:pPr>
        <w:spacing w:line="360" w:lineRule="auto"/>
        <w:contextualSpacing/>
        <w:jc w:val="center"/>
        <w:rPr>
          <w:rFonts w:ascii="Times New Roman" w:hAnsi="Times New Roman" w:cs="Times New Roman"/>
          <w:sz w:val="28"/>
          <w:szCs w:val="28"/>
        </w:rPr>
      </w:pPr>
      <w:r w:rsidRPr="003D3699">
        <w:rPr>
          <w:rFonts w:ascii="Times New Roman" w:hAnsi="Times New Roman" w:cs="Times New Roman"/>
          <w:sz w:val="28"/>
          <w:szCs w:val="28"/>
        </w:rPr>
        <w:t xml:space="preserve">Таблица </w:t>
      </w:r>
      <w:r w:rsidR="005B6F4A">
        <w:rPr>
          <w:rFonts w:ascii="Times New Roman" w:hAnsi="Times New Roman" w:cs="Times New Roman"/>
          <w:sz w:val="28"/>
          <w:szCs w:val="28"/>
        </w:rPr>
        <w:t xml:space="preserve">6 </w:t>
      </w:r>
      <w:r w:rsidRPr="003D3699">
        <w:rPr>
          <w:rFonts w:ascii="Times New Roman" w:hAnsi="Times New Roman" w:cs="Times New Roman"/>
          <w:sz w:val="28"/>
          <w:szCs w:val="28"/>
        </w:rPr>
        <w:t xml:space="preserve">- </w:t>
      </w:r>
      <w:r w:rsidR="00A26407" w:rsidRPr="003D3699">
        <w:rPr>
          <w:rFonts w:ascii="Times New Roman" w:hAnsi="Times New Roman" w:cs="Times New Roman"/>
          <w:sz w:val="28"/>
          <w:szCs w:val="28"/>
        </w:rPr>
        <w:t xml:space="preserve">Основные финансовые показатели </w:t>
      </w:r>
      <w:r w:rsidRPr="003D3699">
        <w:rPr>
          <w:rFonts w:ascii="Times New Roman" w:hAnsi="Times New Roman" w:cs="Times New Roman"/>
          <w:sz w:val="28"/>
          <w:szCs w:val="28"/>
        </w:rPr>
        <w:t>страховой компании</w:t>
      </w:r>
      <w:r w:rsidR="0039711C">
        <w:rPr>
          <w:rFonts w:ascii="Times New Roman" w:hAnsi="Times New Roman" w:cs="Times New Roman"/>
          <w:sz w:val="28"/>
          <w:szCs w:val="28"/>
        </w:rPr>
        <w:t xml:space="preserve">, </w:t>
      </w:r>
      <w:proofErr w:type="spellStart"/>
      <w:proofErr w:type="gramStart"/>
      <w:r w:rsidR="0039711C">
        <w:rPr>
          <w:rFonts w:ascii="Times New Roman" w:hAnsi="Times New Roman" w:cs="Times New Roman"/>
          <w:sz w:val="28"/>
          <w:szCs w:val="28"/>
        </w:rPr>
        <w:t>млн</w:t>
      </w:r>
      <w:proofErr w:type="spellEnd"/>
      <w:proofErr w:type="gramEnd"/>
      <w:r w:rsidR="0039711C">
        <w:rPr>
          <w:rFonts w:ascii="Times New Roman" w:hAnsi="Times New Roman" w:cs="Times New Roman"/>
          <w:sz w:val="28"/>
          <w:szCs w:val="28"/>
        </w:rPr>
        <w:t xml:space="preserve"> руб.</w:t>
      </w:r>
    </w:p>
    <w:p w:rsidR="003D3699" w:rsidRPr="00AF3435" w:rsidRDefault="003D3699" w:rsidP="00AF3435">
      <w:pPr>
        <w:spacing w:line="240" w:lineRule="auto"/>
        <w:contextualSpacing/>
        <w:rPr>
          <w:rFonts w:ascii="Times New Roman" w:hAnsi="Times New Roman" w:cs="Times New Roman"/>
          <w:sz w:val="28"/>
          <w:szCs w:val="28"/>
        </w:rPr>
      </w:pPr>
    </w:p>
    <w:tbl>
      <w:tblPr>
        <w:tblStyle w:val="a3"/>
        <w:tblW w:w="9606" w:type="dxa"/>
        <w:tblLook w:val="04A0"/>
      </w:tblPr>
      <w:tblGrid>
        <w:gridCol w:w="4361"/>
        <w:gridCol w:w="1417"/>
        <w:gridCol w:w="1134"/>
        <w:gridCol w:w="1276"/>
        <w:gridCol w:w="1418"/>
      </w:tblGrid>
      <w:tr w:rsidR="009B4852" w:rsidRPr="009B4852" w:rsidTr="00AF3435">
        <w:trPr>
          <w:trHeight w:val="300"/>
        </w:trPr>
        <w:tc>
          <w:tcPr>
            <w:tcW w:w="4361" w:type="dxa"/>
            <w:vAlign w:val="center"/>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Показатель</w:t>
            </w:r>
          </w:p>
        </w:tc>
        <w:tc>
          <w:tcPr>
            <w:tcW w:w="1417" w:type="dxa"/>
            <w:vAlign w:val="center"/>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134" w:type="dxa"/>
            <w:noWrap/>
            <w:vAlign w:val="center"/>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276" w:type="dxa"/>
            <w:noWrap/>
            <w:vAlign w:val="center"/>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c>
          <w:tcPr>
            <w:tcW w:w="1418" w:type="dxa"/>
            <w:noWrap/>
            <w:vAlign w:val="center"/>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 в % к 2015</w:t>
            </w:r>
          </w:p>
        </w:tc>
      </w:tr>
      <w:tr w:rsidR="009B4852" w:rsidRPr="009B4852" w:rsidTr="003579D0">
        <w:trPr>
          <w:trHeight w:val="600"/>
        </w:trPr>
        <w:tc>
          <w:tcPr>
            <w:tcW w:w="4361" w:type="dxa"/>
            <w:vAlign w:val="center"/>
            <w:hideMark/>
          </w:tcPr>
          <w:p w:rsidR="009B4852" w:rsidRPr="009B4852" w:rsidRDefault="009B4852" w:rsidP="003579D0">
            <w:pPr>
              <w:spacing w:after="0" w:line="360"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Финансовый результат (убыток)</w:t>
            </w:r>
          </w:p>
        </w:tc>
        <w:tc>
          <w:tcPr>
            <w:tcW w:w="1417" w:type="dxa"/>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-1 160</w:t>
            </w:r>
          </w:p>
        </w:tc>
        <w:tc>
          <w:tcPr>
            <w:tcW w:w="1134"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-30 159</w:t>
            </w:r>
          </w:p>
        </w:tc>
        <w:tc>
          <w:tcPr>
            <w:tcW w:w="1276"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-55 616</w:t>
            </w:r>
          </w:p>
        </w:tc>
        <w:tc>
          <w:tcPr>
            <w:tcW w:w="1418"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48 раз</w:t>
            </w:r>
          </w:p>
        </w:tc>
      </w:tr>
      <w:tr w:rsidR="009B4852" w:rsidRPr="009B4852" w:rsidTr="003579D0">
        <w:trPr>
          <w:trHeight w:val="600"/>
        </w:trPr>
        <w:tc>
          <w:tcPr>
            <w:tcW w:w="4361" w:type="dxa"/>
            <w:vAlign w:val="center"/>
            <w:hideMark/>
          </w:tcPr>
          <w:p w:rsidR="009B4852" w:rsidRPr="009B4852" w:rsidRDefault="009B4852" w:rsidP="003579D0">
            <w:pPr>
              <w:spacing w:after="0" w:line="360"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Убыток до налогообложения</w:t>
            </w:r>
          </w:p>
        </w:tc>
        <w:tc>
          <w:tcPr>
            <w:tcW w:w="1417" w:type="dxa"/>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-1 481</w:t>
            </w:r>
          </w:p>
        </w:tc>
        <w:tc>
          <w:tcPr>
            <w:tcW w:w="1134"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-38 888</w:t>
            </w:r>
          </w:p>
        </w:tc>
        <w:tc>
          <w:tcPr>
            <w:tcW w:w="1276"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-53 944</w:t>
            </w:r>
          </w:p>
        </w:tc>
        <w:tc>
          <w:tcPr>
            <w:tcW w:w="1418"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36 раз</w:t>
            </w:r>
          </w:p>
        </w:tc>
      </w:tr>
      <w:tr w:rsidR="009B4852" w:rsidRPr="009B4852" w:rsidTr="003579D0">
        <w:trPr>
          <w:trHeight w:val="600"/>
        </w:trPr>
        <w:tc>
          <w:tcPr>
            <w:tcW w:w="4361" w:type="dxa"/>
            <w:vAlign w:val="center"/>
            <w:hideMark/>
          </w:tcPr>
          <w:p w:rsidR="009B4852" w:rsidRPr="009B4852" w:rsidRDefault="009B4852" w:rsidP="003579D0">
            <w:pPr>
              <w:spacing w:after="0" w:line="360"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Величина непокрытых убытков</w:t>
            </w:r>
          </w:p>
        </w:tc>
        <w:tc>
          <w:tcPr>
            <w:tcW w:w="1417" w:type="dxa"/>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17 867</w:t>
            </w:r>
          </w:p>
        </w:tc>
        <w:tc>
          <w:tcPr>
            <w:tcW w:w="1134"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-65 511</w:t>
            </w:r>
          </w:p>
        </w:tc>
        <w:tc>
          <w:tcPr>
            <w:tcW w:w="1276"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-121 127</w:t>
            </w:r>
          </w:p>
        </w:tc>
        <w:tc>
          <w:tcPr>
            <w:tcW w:w="1418"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9B485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,8 раз</w:t>
            </w:r>
          </w:p>
        </w:tc>
      </w:tr>
      <w:tr w:rsidR="009B4852" w:rsidRPr="009B4852" w:rsidTr="003579D0">
        <w:trPr>
          <w:trHeight w:val="900"/>
        </w:trPr>
        <w:tc>
          <w:tcPr>
            <w:tcW w:w="4361" w:type="dxa"/>
            <w:vAlign w:val="center"/>
            <w:hideMark/>
          </w:tcPr>
          <w:p w:rsidR="009B4852" w:rsidRPr="009B4852" w:rsidRDefault="009B4852" w:rsidP="003579D0">
            <w:pPr>
              <w:spacing w:after="0" w:line="276"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Результат от операций по страхованию иному, чем страхование жизни</w:t>
            </w:r>
          </w:p>
        </w:tc>
        <w:tc>
          <w:tcPr>
            <w:tcW w:w="1417" w:type="dxa"/>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-563</w:t>
            </w:r>
          </w:p>
        </w:tc>
        <w:tc>
          <w:tcPr>
            <w:tcW w:w="1134"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-30 739</w:t>
            </w:r>
          </w:p>
        </w:tc>
        <w:tc>
          <w:tcPr>
            <w:tcW w:w="1276"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-21 227</w:t>
            </w:r>
          </w:p>
        </w:tc>
        <w:tc>
          <w:tcPr>
            <w:tcW w:w="1418"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38 раз</w:t>
            </w:r>
          </w:p>
        </w:tc>
      </w:tr>
      <w:tr w:rsidR="009B4852" w:rsidRPr="009B4852" w:rsidTr="003579D0">
        <w:trPr>
          <w:trHeight w:val="300"/>
        </w:trPr>
        <w:tc>
          <w:tcPr>
            <w:tcW w:w="4361" w:type="dxa"/>
            <w:vAlign w:val="center"/>
            <w:hideMark/>
          </w:tcPr>
          <w:p w:rsidR="009B4852" w:rsidRPr="009B4852" w:rsidRDefault="009B4852" w:rsidP="003579D0">
            <w:pPr>
              <w:spacing w:after="0" w:line="360"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Страховые резервы</w:t>
            </w:r>
          </w:p>
        </w:tc>
        <w:tc>
          <w:tcPr>
            <w:tcW w:w="1417" w:type="dxa"/>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109 824</w:t>
            </w:r>
          </w:p>
        </w:tc>
        <w:tc>
          <w:tcPr>
            <w:tcW w:w="1134"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110 562</w:t>
            </w:r>
          </w:p>
        </w:tc>
        <w:tc>
          <w:tcPr>
            <w:tcW w:w="1276"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85 134</w:t>
            </w:r>
          </w:p>
        </w:tc>
        <w:tc>
          <w:tcPr>
            <w:tcW w:w="1418"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77,5</w:t>
            </w:r>
          </w:p>
        </w:tc>
      </w:tr>
      <w:tr w:rsidR="009B4852" w:rsidRPr="009B4852" w:rsidTr="003579D0">
        <w:trPr>
          <w:trHeight w:val="300"/>
        </w:trPr>
        <w:tc>
          <w:tcPr>
            <w:tcW w:w="4361" w:type="dxa"/>
            <w:vAlign w:val="center"/>
            <w:hideMark/>
          </w:tcPr>
          <w:p w:rsidR="009B4852" w:rsidRPr="009B4852" w:rsidRDefault="009B4852" w:rsidP="003579D0">
            <w:pPr>
              <w:spacing w:after="0" w:line="360"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Сумма чистых активов</w:t>
            </w:r>
          </w:p>
        </w:tc>
        <w:tc>
          <w:tcPr>
            <w:tcW w:w="1417" w:type="dxa"/>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27 032</w:t>
            </w:r>
          </w:p>
        </w:tc>
        <w:tc>
          <w:tcPr>
            <w:tcW w:w="1134"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-13 071</w:t>
            </w:r>
          </w:p>
        </w:tc>
        <w:tc>
          <w:tcPr>
            <w:tcW w:w="1276"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37 436</w:t>
            </w:r>
          </w:p>
        </w:tc>
        <w:tc>
          <w:tcPr>
            <w:tcW w:w="1418" w:type="dxa"/>
            <w:noWrap/>
            <w:vAlign w:val="bottom"/>
            <w:hideMark/>
          </w:tcPr>
          <w:p w:rsidR="009B4852" w:rsidRPr="009B4852" w:rsidRDefault="009B4852" w:rsidP="00AF3435">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138,</w:t>
            </w:r>
            <w:r w:rsidR="00AF3435">
              <w:rPr>
                <w:rFonts w:ascii="Times New Roman" w:eastAsia="Times New Roman" w:hAnsi="Times New Roman" w:cs="Times New Roman"/>
                <w:color w:val="000000"/>
                <w:sz w:val="28"/>
                <w:szCs w:val="28"/>
                <w:lang w:eastAsia="ru-RU"/>
              </w:rPr>
              <w:t>5</w:t>
            </w:r>
          </w:p>
        </w:tc>
      </w:tr>
      <w:tr w:rsidR="009B4852" w:rsidRPr="009B4852" w:rsidTr="0038084C">
        <w:trPr>
          <w:trHeight w:val="300"/>
        </w:trPr>
        <w:tc>
          <w:tcPr>
            <w:tcW w:w="4361" w:type="dxa"/>
            <w:vAlign w:val="center"/>
            <w:hideMark/>
          </w:tcPr>
          <w:p w:rsidR="009B4852" w:rsidRPr="009B4852" w:rsidRDefault="009B4852" w:rsidP="003579D0">
            <w:pPr>
              <w:spacing w:after="0" w:line="360"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Уставный капитал</w:t>
            </w:r>
          </w:p>
        </w:tc>
        <w:tc>
          <w:tcPr>
            <w:tcW w:w="1417" w:type="dxa"/>
            <w:vAlign w:val="bottom"/>
            <w:hideMark/>
          </w:tcPr>
          <w:p w:rsidR="009B4852" w:rsidRPr="009B4852" w:rsidRDefault="009B4852" w:rsidP="0038084C">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1 239</w:t>
            </w:r>
          </w:p>
        </w:tc>
        <w:tc>
          <w:tcPr>
            <w:tcW w:w="1134" w:type="dxa"/>
            <w:noWrap/>
            <w:vAlign w:val="bottom"/>
            <w:hideMark/>
          </w:tcPr>
          <w:p w:rsidR="009B4852" w:rsidRPr="009B4852" w:rsidRDefault="009B4852" w:rsidP="0038084C">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18 580</w:t>
            </w:r>
          </w:p>
        </w:tc>
        <w:tc>
          <w:tcPr>
            <w:tcW w:w="1276" w:type="dxa"/>
            <w:noWrap/>
            <w:vAlign w:val="bottom"/>
            <w:hideMark/>
          </w:tcPr>
          <w:p w:rsidR="009B4852" w:rsidRPr="009B4852" w:rsidRDefault="009B4852" w:rsidP="0038084C">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19 580</w:t>
            </w:r>
          </w:p>
        </w:tc>
        <w:tc>
          <w:tcPr>
            <w:tcW w:w="1418" w:type="dxa"/>
            <w:noWrap/>
            <w:vAlign w:val="bottom"/>
            <w:hideMark/>
          </w:tcPr>
          <w:p w:rsidR="009B4852" w:rsidRPr="009B4852" w:rsidRDefault="009B4852" w:rsidP="0038084C">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16 раз</w:t>
            </w:r>
          </w:p>
        </w:tc>
      </w:tr>
      <w:tr w:rsidR="009B4852" w:rsidRPr="009B4852" w:rsidTr="003579D0">
        <w:trPr>
          <w:trHeight w:val="300"/>
        </w:trPr>
        <w:tc>
          <w:tcPr>
            <w:tcW w:w="4361" w:type="dxa"/>
            <w:vAlign w:val="center"/>
            <w:hideMark/>
          </w:tcPr>
          <w:p w:rsidR="009B4852" w:rsidRPr="009B4852" w:rsidRDefault="009B4852" w:rsidP="003579D0">
            <w:pPr>
              <w:spacing w:after="0" w:line="360" w:lineRule="auto"/>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Резервный капитал</w:t>
            </w:r>
          </w:p>
        </w:tc>
        <w:tc>
          <w:tcPr>
            <w:tcW w:w="1417" w:type="dxa"/>
            <w:vAlign w:val="bottom"/>
            <w:hideMark/>
          </w:tcPr>
          <w:p w:rsidR="009B4852" w:rsidRPr="009B4852" w:rsidRDefault="009B4852" w:rsidP="003579D0">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62</w:t>
            </w:r>
          </w:p>
        </w:tc>
        <w:tc>
          <w:tcPr>
            <w:tcW w:w="1134" w:type="dxa"/>
            <w:noWrap/>
            <w:vAlign w:val="bottom"/>
            <w:hideMark/>
          </w:tcPr>
          <w:p w:rsidR="009B4852" w:rsidRPr="009B4852" w:rsidRDefault="009B4852" w:rsidP="003579D0">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62</w:t>
            </w:r>
          </w:p>
        </w:tc>
        <w:tc>
          <w:tcPr>
            <w:tcW w:w="1276" w:type="dxa"/>
            <w:noWrap/>
            <w:vAlign w:val="bottom"/>
            <w:hideMark/>
          </w:tcPr>
          <w:p w:rsidR="009B4852" w:rsidRPr="009B4852" w:rsidRDefault="009B4852" w:rsidP="003579D0">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62</w:t>
            </w:r>
          </w:p>
        </w:tc>
        <w:tc>
          <w:tcPr>
            <w:tcW w:w="1418" w:type="dxa"/>
            <w:noWrap/>
            <w:vAlign w:val="bottom"/>
            <w:hideMark/>
          </w:tcPr>
          <w:p w:rsidR="009B4852" w:rsidRPr="009B4852" w:rsidRDefault="009B4852" w:rsidP="003579D0">
            <w:pPr>
              <w:spacing w:after="0"/>
              <w:jc w:val="center"/>
              <w:rPr>
                <w:rFonts w:ascii="Times New Roman" w:eastAsia="Times New Roman" w:hAnsi="Times New Roman" w:cs="Times New Roman"/>
                <w:color w:val="000000"/>
                <w:sz w:val="28"/>
                <w:szCs w:val="28"/>
                <w:lang w:eastAsia="ru-RU"/>
              </w:rPr>
            </w:pPr>
            <w:r w:rsidRPr="009B4852">
              <w:rPr>
                <w:rFonts w:ascii="Times New Roman" w:eastAsia="Times New Roman" w:hAnsi="Times New Roman" w:cs="Times New Roman"/>
                <w:color w:val="000000"/>
                <w:sz w:val="28"/>
                <w:szCs w:val="28"/>
                <w:lang w:eastAsia="ru-RU"/>
              </w:rPr>
              <w:t>100,0</w:t>
            </w:r>
          </w:p>
        </w:tc>
      </w:tr>
    </w:tbl>
    <w:p w:rsidR="003D3699" w:rsidRDefault="003D3699" w:rsidP="00790EE4">
      <w:pPr>
        <w:spacing w:line="240" w:lineRule="auto"/>
        <w:contextualSpacing/>
      </w:pPr>
    </w:p>
    <w:p w:rsidR="003D3699" w:rsidRPr="009B7731" w:rsidRDefault="009B7731" w:rsidP="009B7731">
      <w:pPr>
        <w:spacing w:line="360" w:lineRule="auto"/>
        <w:ind w:firstLine="709"/>
        <w:contextualSpacing/>
        <w:jc w:val="both"/>
        <w:rPr>
          <w:rFonts w:ascii="Times New Roman" w:hAnsi="Times New Roman" w:cs="Times New Roman"/>
          <w:sz w:val="28"/>
          <w:szCs w:val="28"/>
        </w:rPr>
      </w:pPr>
      <w:r w:rsidRPr="009B7731">
        <w:rPr>
          <w:rFonts w:ascii="Times New Roman" w:hAnsi="Times New Roman" w:cs="Times New Roman"/>
          <w:sz w:val="28"/>
          <w:szCs w:val="28"/>
        </w:rPr>
        <w:t xml:space="preserve">По итогам работы за 2017 год получен отрицательный финансовый результат – убыток в размере 55 616 </w:t>
      </w:r>
      <w:r>
        <w:rPr>
          <w:rFonts w:ascii="Times New Roman" w:hAnsi="Times New Roman" w:cs="Times New Roman"/>
          <w:sz w:val="28"/>
          <w:szCs w:val="28"/>
        </w:rPr>
        <w:t>млн.</w:t>
      </w:r>
      <w:r w:rsidRPr="009B7731">
        <w:rPr>
          <w:rFonts w:ascii="Times New Roman" w:hAnsi="Times New Roman" w:cs="Times New Roman"/>
          <w:sz w:val="28"/>
          <w:szCs w:val="28"/>
        </w:rPr>
        <w:t xml:space="preserve"> руб.</w:t>
      </w:r>
      <w:r w:rsidR="00002588" w:rsidRPr="00002588">
        <w:rPr>
          <w:rFonts w:ascii="Times New Roman" w:hAnsi="Times New Roman" w:cs="Times New Roman"/>
          <w:color w:val="000000" w:themeColor="text1"/>
          <w:sz w:val="28"/>
          <w:szCs w:val="28"/>
        </w:rPr>
        <w:t xml:space="preserve"> </w:t>
      </w:r>
      <w:r w:rsidR="00002588">
        <w:rPr>
          <w:rFonts w:ascii="Times New Roman" w:hAnsi="Times New Roman" w:cs="Times New Roman"/>
          <w:color w:val="000000" w:themeColor="text1"/>
          <w:sz w:val="28"/>
          <w:szCs w:val="28"/>
        </w:rPr>
        <w:t>(табл.6).</w:t>
      </w:r>
      <w:r w:rsidR="00002588">
        <w:rPr>
          <w:rFonts w:ascii="Times New Roman" w:hAnsi="Times New Roman" w:cs="Times New Roman"/>
          <w:sz w:val="28"/>
          <w:szCs w:val="28"/>
        </w:rPr>
        <w:t xml:space="preserve"> </w:t>
      </w:r>
      <w:r w:rsidRPr="009B7731">
        <w:rPr>
          <w:rFonts w:ascii="Times New Roman" w:hAnsi="Times New Roman" w:cs="Times New Roman"/>
          <w:sz w:val="28"/>
          <w:szCs w:val="28"/>
        </w:rPr>
        <w:t xml:space="preserve">Прежде всего, это связано с высокой убыточностью от деятельности в области ОСАГО, а также от обесценения части активов, связанных с группой Открытие. В течение 2017 года </w:t>
      </w:r>
      <w:r>
        <w:rPr>
          <w:rFonts w:ascii="Times New Roman" w:hAnsi="Times New Roman" w:cs="Times New Roman"/>
          <w:sz w:val="28"/>
          <w:szCs w:val="28"/>
        </w:rPr>
        <w:t>а</w:t>
      </w:r>
      <w:r w:rsidRPr="009B7731">
        <w:rPr>
          <w:rFonts w:ascii="Times New Roman" w:hAnsi="Times New Roman" w:cs="Times New Roman"/>
          <w:sz w:val="28"/>
          <w:szCs w:val="28"/>
        </w:rPr>
        <w:t xml:space="preserve">кционеры </w:t>
      </w:r>
      <w:r>
        <w:rPr>
          <w:rFonts w:ascii="Times New Roman" w:hAnsi="Times New Roman" w:cs="Times New Roman"/>
          <w:sz w:val="28"/>
          <w:szCs w:val="28"/>
        </w:rPr>
        <w:t>О</w:t>
      </w:r>
      <w:r w:rsidRPr="009B7731">
        <w:rPr>
          <w:rFonts w:ascii="Times New Roman" w:hAnsi="Times New Roman" w:cs="Times New Roman"/>
          <w:sz w:val="28"/>
          <w:szCs w:val="28"/>
        </w:rPr>
        <w:t xml:space="preserve">бщества оказали финансовую поддержку, предоставив помощь в общем объеме 96,2 млрд. руб. Также в 3 квартале был увеличен капитал компании на 10 млрд. руб. за счет выкупа дополнительной эмиссии акций с соответствующим увеличением уставного и добавочного капитала. Данная финансовая помощь была необходима для компенсации убытков, как </w:t>
      </w:r>
      <w:r w:rsidRPr="009B7731">
        <w:rPr>
          <w:rFonts w:ascii="Times New Roman" w:hAnsi="Times New Roman" w:cs="Times New Roman"/>
          <w:sz w:val="28"/>
          <w:szCs w:val="28"/>
        </w:rPr>
        <w:lastRenderedPageBreak/>
        <w:t>от текущей операционной деятельности, так и для поддержания инвестиционной политики Общества</w:t>
      </w:r>
      <w:r w:rsidR="00317FE2" w:rsidRPr="00317FE2">
        <w:rPr>
          <w:rFonts w:ascii="Times New Roman" w:hAnsi="Times New Roman" w:cs="Times New Roman"/>
          <w:sz w:val="28"/>
          <w:szCs w:val="28"/>
        </w:rPr>
        <w:t xml:space="preserve"> [21]</w:t>
      </w:r>
      <w:r w:rsidRPr="009B7731">
        <w:rPr>
          <w:rFonts w:ascii="Times New Roman" w:hAnsi="Times New Roman" w:cs="Times New Roman"/>
          <w:sz w:val="28"/>
          <w:szCs w:val="28"/>
        </w:rPr>
        <w:t>.</w:t>
      </w:r>
    </w:p>
    <w:p w:rsidR="003D3699" w:rsidRDefault="003D3699" w:rsidP="009B7731">
      <w:pPr>
        <w:spacing w:line="360" w:lineRule="auto"/>
        <w:contextualSpacing/>
        <w:jc w:val="center"/>
        <w:rPr>
          <w:rFonts w:ascii="Times New Roman" w:hAnsi="Times New Roman" w:cs="Times New Roman"/>
          <w:sz w:val="28"/>
          <w:szCs w:val="28"/>
        </w:rPr>
      </w:pPr>
      <w:r w:rsidRPr="009B7731">
        <w:rPr>
          <w:rFonts w:ascii="Times New Roman" w:hAnsi="Times New Roman" w:cs="Times New Roman"/>
          <w:sz w:val="28"/>
          <w:szCs w:val="28"/>
        </w:rPr>
        <w:t xml:space="preserve">Таблица </w:t>
      </w:r>
      <w:r w:rsidR="009B7731">
        <w:rPr>
          <w:rFonts w:ascii="Times New Roman" w:hAnsi="Times New Roman" w:cs="Times New Roman"/>
          <w:sz w:val="28"/>
          <w:szCs w:val="28"/>
        </w:rPr>
        <w:t xml:space="preserve">7 </w:t>
      </w:r>
      <w:r w:rsidRPr="009B7731">
        <w:rPr>
          <w:rFonts w:ascii="Times New Roman" w:hAnsi="Times New Roman" w:cs="Times New Roman"/>
          <w:sz w:val="28"/>
          <w:szCs w:val="28"/>
        </w:rPr>
        <w:t>- Структура активов, используемых для инвестирования</w:t>
      </w:r>
      <w:r w:rsidR="0039711C">
        <w:rPr>
          <w:rFonts w:ascii="Times New Roman" w:hAnsi="Times New Roman" w:cs="Times New Roman"/>
          <w:sz w:val="28"/>
          <w:szCs w:val="28"/>
        </w:rPr>
        <w:t xml:space="preserve">, </w:t>
      </w:r>
      <w:proofErr w:type="spellStart"/>
      <w:proofErr w:type="gramStart"/>
      <w:r w:rsidR="0039711C">
        <w:rPr>
          <w:rFonts w:ascii="Times New Roman" w:hAnsi="Times New Roman" w:cs="Times New Roman"/>
          <w:sz w:val="28"/>
          <w:szCs w:val="28"/>
        </w:rPr>
        <w:t>млн</w:t>
      </w:r>
      <w:proofErr w:type="spellEnd"/>
      <w:proofErr w:type="gramEnd"/>
      <w:r w:rsidR="0039711C">
        <w:rPr>
          <w:rFonts w:ascii="Times New Roman" w:hAnsi="Times New Roman" w:cs="Times New Roman"/>
          <w:sz w:val="28"/>
          <w:szCs w:val="28"/>
        </w:rPr>
        <w:t xml:space="preserve"> руб.</w:t>
      </w:r>
    </w:p>
    <w:p w:rsidR="009B7731" w:rsidRPr="009B7731" w:rsidRDefault="009B7731" w:rsidP="009B7731">
      <w:pPr>
        <w:spacing w:line="240" w:lineRule="auto"/>
        <w:contextualSpacing/>
        <w:jc w:val="center"/>
        <w:rPr>
          <w:rFonts w:ascii="Times New Roman" w:hAnsi="Times New Roman" w:cs="Times New Roman"/>
          <w:sz w:val="28"/>
          <w:szCs w:val="28"/>
        </w:rPr>
      </w:pPr>
    </w:p>
    <w:tbl>
      <w:tblPr>
        <w:tblStyle w:val="a3"/>
        <w:tblW w:w="9464" w:type="dxa"/>
        <w:tblLook w:val="04A0"/>
      </w:tblPr>
      <w:tblGrid>
        <w:gridCol w:w="2660"/>
        <w:gridCol w:w="1559"/>
        <w:gridCol w:w="1559"/>
        <w:gridCol w:w="1418"/>
        <w:gridCol w:w="1417"/>
        <w:gridCol w:w="851"/>
      </w:tblGrid>
      <w:tr w:rsidR="009B7731" w:rsidRPr="00DF22D9" w:rsidTr="009B7731">
        <w:trPr>
          <w:trHeight w:val="447"/>
        </w:trPr>
        <w:tc>
          <w:tcPr>
            <w:tcW w:w="2660" w:type="dxa"/>
            <w:vMerge w:val="restart"/>
            <w:vAlign w:val="bottom"/>
            <w:hideMark/>
          </w:tcPr>
          <w:p w:rsidR="009B7731" w:rsidRPr="0098058C" w:rsidRDefault="009B7731" w:rsidP="0000258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Показатель</w:t>
            </w:r>
          </w:p>
        </w:tc>
        <w:tc>
          <w:tcPr>
            <w:tcW w:w="1559" w:type="dxa"/>
            <w:vMerge w:val="restart"/>
            <w:noWrap/>
            <w:vAlign w:val="bottom"/>
            <w:hideMark/>
          </w:tcPr>
          <w:p w:rsidR="009B7731" w:rsidRPr="0098058C" w:rsidRDefault="009B7731" w:rsidP="0000258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559" w:type="dxa"/>
            <w:vMerge w:val="restart"/>
            <w:noWrap/>
            <w:vAlign w:val="bottom"/>
            <w:hideMark/>
          </w:tcPr>
          <w:p w:rsidR="009B7731" w:rsidRPr="0098058C" w:rsidRDefault="009B7731" w:rsidP="0000258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418" w:type="dxa"/>
            <w:vMerge w:val="restart"/>
            <w:noWrap/>
            <w:vAlign w:val="bottom"/>
            <w:hideMark/>
          </w:tcPr>
          <w:p w:rsidR="009B7731" w:rsidRPr="0098058C" w:rsidRDefault="009B7731" w:rsidP="0000258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c>
          <w:tcPr>
            <w:tcW w:w="2268" w:type="dxa"/>
            <w:gridSpan w:val="2"/>
            <w:noWrap/>
            <w:vAlign w:val="bottom"/>
            <w:hideMark/>
          </w:tcPr>
          <w:p w:rsidR="009B7731" w:rsidRPr="0098058C" w:rsidRDefault="009B7731" w:rsidP="0000258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 к 2015</w:t>
            </w:r>
          </w:p>
        </w:tc>
      </w:tr>
      <w:tr w:rsidR="009B7731" w:rsidRPr="00DF22D9" w:rsidTr="009B7731">
        <w:trPr>
          <w:trHeight w:val="299"/>
        </w:trPr>
        <w:tc>
          <w:tcPr>
            <w:tcW w:w="2660" w:type="dxa"/>
            <w:vMerge/>
            <w:vAlign w:val="bottom"/>
            <w:hideMark/>
          </w:tcPr>
          <w:p w:rsidR="009B7731" w:rsidRDefault="009B7731" w:rsidP="00002588">
            <w:pPr>
              <w:spacing w:after="0" w:line="360" w:lineRule="auto"/>
              <w:jc w:val="center"/>
              <w:rPr>
                <w:rFonts w:ascii="Times New Roman" w:eastAsia="Times New Roman" w:hAnsi="Times New Roman" w:cs="Times New Roman"/>
                <w:color w:val="000000"/>
                <w:sz w:val="28"/>
                <w:szCs w:val="28"/>
                <w:lang w:eastAsia="ru-RU"/>
              </w:rPr>
            </w:pPr>
          </w:p>
        </w:tc>
        <w:tc>
          <w:tcPr>
            <w:tcW w:w="1559" w:type="dxa"/>
            <w:vMerge/>
            <w:noWrap/>
            <w:vAlign w:val="bottom"/>
            <w:hideMark/>
          </w:tcPr>
          <w:p w:rsidR="009B7731" w:rsidRDefault="009B7731" w:rsidP="00002588">
            <w:pPr>
              <w:spacing w:after="0" w:line="360" w:lineRule="auto"/>
              <w:jc w:val="center"/>
              <w:rPr>
                <w:rFonts w:ascii="Times New Roman" w:eastAsia="Times New Roman" w:hAnsi="Times New Roman" w:cs="Times New Roman"/>
                <w:color w:val="000000"/>
                <w:sz w:val="28"/>
                <w:szCs w:val="28"/>
                <w:lang w:eastAsia="ru-RU"/>
              </w:rPr>
            </w:pPr>
          </w:p>
        </w:tc>
        <w:tc>
          <w:tcPr>
            <w:tcW w:w="1559" w:type="dxa"/>
            <w:vMerge/>
            <w:noWrap/>
            <w:vAlign w:val="bottom"/>
            <w:hideMark/>
          </w:tcPr>
          <w:p w:rsidR="009B7731" w:rsidRDefault="009B7731" w:rsidP="00002588">
            <w:pPr>
              <w:spacing w:after="0" w:line="360" w:lineRule="auto"/>
              <w:jc w:val="center"/>
              <w:rPr>
                <w:rFonts w:ascii="Times New Roman" w:eastAsia="Times New Roman" w:hAnsi="Times New Roman" w:cs="Times New Roman"/>
                <w:color w:val="000000"/>
                <w:sz w:val="28"/>
                <w:szCs w:val="28"/>
                <w:lang w:eastAsia="ru-RU"/>
              </w:rPr>
            </w:pPr>
          </w:p>
        </w:tc>
        <w:tc>
          <w:tcPr>
            <w:tcW w:w="1418" w:type="dxa"/>
            <w:vMerge/>
            <w:noWrap/>
            <w:vAlign w:val="bottom"/>
            <w:hideMark/>
          </w:tcPr>
          <w:p w:rsidR="009B7731" w:rsidRDefault="009B7731" w:rsidP="00002588">
            <w:pPr>
              <w:spacing w:after="0" w:line="360" w:lineRule="auto"/>
              <w:jc w:val="center"/>
              <w:rPr>
                <w:rFonts w:ascii="Times New Roman" w:eastAsia="Times New Roman" w:hAnsi="Times New Roman" w:cs="Times New Roman"/>
                <w:color w:val="000000"/>
                <w:sz w:val="28"/>
                <w:szCs w:val="28"/>
                <w:lang w:eastAsia="ru-RU"/>
              </w:rPr>
            </w:pPr>
          </w:p>
        </w:tc>
        <w:tc>
          <w:tcPr>
            <w:tcW w:w="1417" w:type="dxa"/>
            <w:noWrap/>
            <w:vAlign w:val="bottom"/>
            <w:hideMark/>
          </w:tcPr>
          <w:p w:rsidR="009B7731" w:rsidRPr="0098058C" w:rsidRDefault="009B7731" w:rsidP="0000258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51" w:type="dxa"/>
            <w:vAlign w:val="bottom"/>
          </w:tcPr>
          <w:p w:rsidR="009B7731" w:rsidRPr="0098058C" w:rsidRDefault="009B7731" w:rsidP="0000258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9B7731" w:rsidRPr="009B7731" w:rsidTr="009B7731">
        <w:trPr>
          <w:trHeight w:val="300"/>
        </w:trPr>
        <w:tc>
          <w:tcPr>
            <w:tcW w:w="2660" w:type="dxa"/>
            <w:vAlign w:val="bottom"/>
            <w:hideMark/>
          </w:tcPr>
          <w:p w:rsidR="009B7731" w:rsidRPr="009B7731" w:rsidRDefault="009B7731" w:rsidP="009B7731">
            <w:pPr>
              <w:spacing w:after="0" w:line="360"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Денежные средства</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6 576</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1 964</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1 839</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-4 737</w:t>
            </w:r>
          </w:p>
        </w:tc>
        <w:tc>
          <w:tcPr>
            <w:tcW w:w="851"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28,0</w:t>
            </w:r>
          </w:p>
        </w:tc>
      </w:tr>
      <w:tr w:rsidR="009B7731" w:rsidRPr="009B7731" w:rsidTr="009B7731">
        <w:trPr>
          <w:trHeight w:val="585"/>
        </w:trPr>
        <w:tc>
          <w:tcPr>
            <w:tcW w:w="2660" w:type="dxa"/>
            <w:vAlign w:val="bottom"/>
            <w:hideMark/>
          </w:tcPr>
          <w:p w:rsidR="009B7731" w:rsidRPr="009B7731" w:rsidRDefault="009B7731" w:rsidP="009B7731">
            <w:pPr>
              <w:spacing w:after="0" w:line="276"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Банковские депозиты</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20 039</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30 177</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72 495</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52 456</w:t>
            </w:r>
          </w:p>
        </w:tc>
        <w:tc>
          <w:tcPr>
            <w:tcW w:w="851" w:type="dxa"/>
            <w:noWrap/>
            <w:vAlign w:val="bottom"/>
            <w:hideMark/>
          </w:tcPr>
          <w:p w:rsidR="009B7731" w:rsidRPr="009B7731" w:rsidRDefault="00002588" w:rsidP="009B7731">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3,6 раза</w:t>
            </w:r>
          </w:p>
        </w:tc>
      </w:tr>
      <w:tr w:rsidR="009B7731" w:rsidRPr="009B7731" w:rsidTr="009B7731">
        <w:trPr>
          <w:trHeight w:val="600"/>
        </w:trPr>
        <w:tc>
          <w:tcPr>
            <w:tcW w:w="2660" w:type="dxa"/>
            <w:vAlign w:val="bottom"/>
            <w:hideMark/>
          </w:tcPr>
          <w:p w:rsidR="009B7731" w:rsidRPr="009B7731" w:rsidRDefault="009B7731" w:rsidP="009B7731">
            <w:pPr>
              <w:spacing w:after="0" w:line="276"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Государственные и муниципальные ценные бумаги</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971</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654</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0</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-971</w:t>
            </w:r>
          </w:p>
        </w:tc>
        <w:tc>
          <w:tcPr>
            <w:tcW w:w="851"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0,0</w:t>
            </w:r>
          </w:p>
        </w:tc>
      </w:tr>
      <w:tr w:rsidR="009B7731" w:rsidRPr="009B7731" w:rsidTr="009B7731">
        <w:trPr>
          <w:trHeight w:val="300"/>
        </w:trPr>
        <w:tc>
          <w:tcPr>
            <w:tcW w:w="2660" w:type="dxa"/>
            <w:vAlign w:val="bottom"/>
            <w:hideMark/>
          </w:tcPr>
          <w:p w:rsidR="009B7731" w:rsidRPr="009B7731" w:rsidRDefault="009B7731" w:rsidP="009B7731">
            <w:pPr>
              <w:spacing w:after="0" w:line="360"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Акции</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34 936</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27 958</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13 298</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-21 638</w:t>
            </w:r>
          </w:p>
        </w:tc>
        <w:tc>
          <w:tcPr>
            <w:tcW w:w="851"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38,1</w:t>
            </w:r>
          </w:p>
        </w:tc>
      </w:tr>
      <w:tr w:rsidR="009B7731" w:rsidRPr="009B7731" w:rsidTr="009B7731">
        <w:trPr>
          <w:trHeight w:val="375"/>
        </w:trPr>
        <w:tc>
          <w:tcPr>
            <w:tcW w:w="2660" w:type="dxa"/>
            <w:vAlign w:val="bottom"/>
            <w:hideMark/>
          </w:tcPr>
          <w:p w:rsidR="009B7731" w:rsidRPr="009B7731" w:rsidRDefault="009B7731" w:rsidP="009B7731">
            <w:pPr>
              <w:spacing w:after="0" w:line="360"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Облигации</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44 822</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21 311</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20 656</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-24 166</w:t>
            </w:r>
          </w:p>
        </w:tc>
        <w:tc>
          <w:tcPr>
            <w:tcW w:w="851"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46,1</w:t>
            </w:r>
          </w:p>
        </w:tc>
      </w:tr>
      <w:tr w:rsidR="009B7731" w:rsidRPr="009B7731" w:rsidTr="009B7731">
        <w:trPr>
          <w:trHeight w:val="330"/>
        </w:trPr>
        <w:tc>
          <w:tcPr>
            <w:tcW w:w="2660" w:type="dxa"/>
            <w:vAlign w:val="bottom"/>
            <w:hideMark/>
          </w:tcPr>
          <w:p w:rsidR="009B7731" w:rsidRPr="009B7731" w:rsidRDefault="009B7731" w:rsidP="009B7731">
            <w:pPr>
              <w:spacing w:after="0" w:line="360"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Векселя</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72</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3</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0</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-72</w:t>
            </w:r>
          </w:p>
        </w:tc>
        <w:tc>
          <w:tcPr>
            <w:tcW w:w="851"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0,0</w:t>
            </w:r>
          </w:p>
        </w:tc>
      </w:tr>
      <w:tr w:rsidR="009B7731" w:rsidRPr="009B7731" w:rsidTr="009B7731">
        <w:trPr>
          <w:trHeight w:val="630"/>
        </w:trPr>
        <w:tc>
          <w:tcPr>
            <w:tcW w:w="2660" w:type="dxa"/>
            <w:vAlign w:val="bottom"/>
            <w:hideMark/>
          </w:tcPr>
          <w:p w:rsidR="009B7731" w:rsidRPr="009B7731" w:rsidRDefault="009B7731" w:rsidP="009B7731">
            <w:pPr>
              <w:spacing w:after="0" w:line="276"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Предоставленные займы</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54</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15</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14</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-40</w:t>
            </w:r>
          </w:p>
        </w:tc>
        <w:tc>
          <w:tcPr>
            <w:tcW w:w="851"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25,9</w:t>
            </w:r>
          </w:p>
        </w:tc>
      </w:tr>
      <w:tr w:rsidR="009B7731" w:rsidRPr="009B7731" w:rsidTr="009B7731">
        <w:trPr>
          <w:trHeight w:val="630"/>
        </w:trPr>
        <w:tc>
          <w:tcPr>
            <w:tcW w:w="2660" w:type="dxa"/>
            <w:vAlign w:val="bottom"/>
            <w:hideMark/>
          </w:tcPr>
          <w:p w:rsidR="009B7731" w:rsidRPr="009B7731" w:rsidRDefault="009B7731" w:rsidP="009B7731">
            <w:pPr>
              <w:spacing w:after="0" w:line="276"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Вклады в уставные (складочные) капиталы</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69</w:t>
            </w:r>
          </w:p>
        </w:tc>
        <w:tc>
          <w:tcPr>
            <w:tcW w:w="1559"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w:t>
            </w:r>
          </w:p>
        </w:tc>
        <w:tc>
          <w:tcPr>
            <w:tcW w:w="1418"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w:t>
            </w:r>
          </w:p>
        </w:tc>
        <w:tc>
          <w:tcPr>
            <w:tcW w:w="1417"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-65</w:t>
            </w:r>
          </w:p>
        </w:tc>
        <w:tc>
          <w:tcPr>
            <w:tcW w:w="851" w:type="dxa"/>
            <w:noWrap/>
            <w:vAlign w:val="bottom"/>
            <w:hideMark/>
          </w:tcPr>
          <w:p w:rsidR="009B7731" w:rsidRPr="009B7731" w:rsidRDefault="009B7731" w:rsidP="009B7731">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5,8</w:t>
            </w:r>
          </w:p>
        </w:tc>
      </w:tr>
      <w:tr w:rsidR="009B7731" w:rsidRPr="009B7731" w:rsidTr="009B7731">
        <w:trPr>
          <w:trHeight w:val="630"/>
        </w:trPr>
        <w:tc>
          <w:tcPr>
            <w:tcW w:w="2660" w:type="dxa"/>
            <w:vAlign w:val="bottom"/>
            <w:hideMark/>
          </w:tcPr>
          <w:p w:rsidR="009B7731" w:rsidRPr="009B7731" w:rsidRDefault="009B7731" w:rsidP="009B7731">
            <w:pPr>
              <w:spacing w:after="0" w:line="276" w:lineRule="auto"/>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Инвестиционные паи паевых инвестиционных фондов</w:t>
            </w:r>
          </w:p>
        </w:tc>
        <w:tc>
          <w:tcPr>
            <w:tcW w:w="1559" w:type="dxa"/>
            <w:noWrap/>
            <w:vAlign w:val="bottom"/>
            <w:hideMark/>
          </w:tcPr>
          <w:p w:rsidR="009B7731" w:rsidRPr="009B7731" w:rsidRDefault="009B7731" w:rsidP="00002588">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495</w:t>
            </w:r>
          </w:p>
        </w:tc>
        <w:tc>
          <w:tcPr>
            <w:tcW w:w="1559" w:type="dxa"/>
            <w:noWrap/>
            <w:vAlign w:val="bottom"/>
            <w:hideMark/>
          </w:tcPr>
          <w:p w:rsidR="009B7731" w:rsidRPr="009B7731" w:rsidRDefault="009B7731" w:rsidP="00002588">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22</w:t>
            </w:r>
          </w:p>
        </w:tc>
        <w:tc>
          <w:tcPr>
            <w:tcW w:w="1418" w:type="dxa"/>
            <w:noWrap/>
            <w:vAlign w:val="bottom"/>
            <w:hideMark/>
          </w:tcPr>
          <w:p w:rsidR="009B7731" w:rsidRPr="009B7731" w:rsidRDefault="009B7731" w:rsidP="00002588">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0</w:t>
            </w:r>
          </w:p>
        </w:tc>
        <w:tc>
          <w:tcPr>
            <w:tcW w:w="1417" w:type="dxa"/>
            <w:noWrap/>
            <w:vAlign w:val="bottom"/>
            <w:hideMark/>
          </w:tcPr>
          <w:p w:rsidR="009B7731" w:rsidRPr="009B7731" w:rsidRDefault="009B7731" w:rsidP="00002588">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-495</w:t>
            </w:r>
          </w:p>
        </w:tc>
        <w:tc>
          <w:tcPr>
            <w:tcW w:w="851" w:type="dxa"/>
            <w:noWrap/>
            <w:vAlign w:val="bottom"/>
            <w:hideMark/>
          </w:tcPr>
          <w:p w:rsidR="009B7731" w:rsidRPr="009B7731" w:rsidRDefault="009B7731" w:rsidP="00002588">
            <w:pPr>
              <w:spacing w:after="0"/>
              <w:jc w:val="center"/>
              <w:rPr>
                <w:rFonts w:ascii="Times New Roman" w:eastAsia="Times New Roman" w:hAnsi="Times New Roman" w:cs="Times New Roman"/>
                <w:color w:val="000000"/>
                <w:sz w:val="28"/>
                <w:szCs w:val="28"/>
                <w:lang w:eastAsia="ru-RU"/>
              </w:rPr>
            </w:pPr>
            <w:r w:rsidRPr="009B7731">
              <w:rPr>
                <w:rFonts w:ascii="Times New Roman" w:eastAsia="Times New Roman" w:hAnsi="Times New Roman" w:cs="Times New Roman"/>
                <w:color w:val="000000"/>
                <w:sz w:val="28"/>
                <w:szCs w:val="28"/>
                <w:lang w:eastAsia="ru-RU"/>
              </w:rPr>
              <w:t>0,0</w:t>
            </w:r>
          </w:p>
        </w:tc>
      </w:tr>
    </w:tbl>
    <w:p w:rsidR="003D3699" w:rsidRDefault="003D3699" w:rsidP="00790EE4">
      <w:pPr>
        <w:spacing w:after="0" w:line="240" w:lineRule="auto"/>
        <w:rPr>
          <w:rFonts w:ascii="Times New Roman" w:eastAsia="Times New Roman" w:hAnsi="Times New Roman" w:cs="Times New Roman"/>
          <w:color w:val="000000"/>
          <w:sz w:val="28"/>
          <w:szCs w:val="28"/>
          <w:lang w:eastAsia="ru-RU"/>
        </w:rPr>
      </w:pPr>
    </w:p>
    <w:p w:rsidR="009B7731" w:rsidRPr="009B7731" w:rsidRDefault="009B7731" w:rsidP="00002588">
      <w:pPr>
        <w:spacing w:after="0" w:line="360" w:lineRule="auto"/>
        <w:ind w:firstLine="709"/>
        <w:jc w:val="both"/>
        <w:rPr>
          <w:rFonts w:ascii="Times New Roman" w:hAnsi="Times New Roman" w:cs="Times New Roman"/>
          <w:sz w:val="28"/>
          <w:szCs w:val="28"/>
        </w:rPr>
      </w:pPr>
      <w:r w:rsidRPr="009B7731">
        <w:rPr>
          <w:rFonts w:ascii="Times New Roman" w:hAnsi="Times New Roman" w:cs="Times New Roman"/>
          <w:sz w:val="28"/>
          <w:szCs w:val="28"/>
        </w:rPr>
        <w:t>Объем инвестирования за о</w:t>
      </w:r>
      <w:r>
        <w:rPr>
          <w:rFonts w:ascii="Times New Roman" w:hAnsi="Times New Roman" w:cs="Times New Roman"/>
          <w:sz w:val="28"/>
          <w:szCs w:val="28"/>
        </w:rPr>
        <w:t xml:space="preserve">тчетный период составил 108 306 </w:t>
      </w:r>
      <w:proofErr w:type="spellStart"/>
      <w:proofErr w:type="gramStart"/>
      <w:r>
        <w:rPr>
          <w:rFonts w:ascii="Times New Roman" w:hAnsi="Times New Roman" w:cs="Times New Roman"/>
          <w:sz w:val="28"/>
          <w:szCs w:val="28"/>
        </w:rPr>
        <w:t>млн</w:t>
      </w:r>
      <w:proofErr w:type="spellEnd"/>
      <w:proofErr w:type="gramEnd"/>
      <w:r w:rsidRPr="009B7731">
        <w:rPr>
          <w:rFonts w:ascii="Times New Roman" w:hAnsi="Times New Roman" w:cs="Times New Roman"/>
          <w:sz w:val="28"/>
          <w:szCs w:val="28"/>
        </w:rPr>
        <w:t xml:space="preserve"> руб.</w:t>
      </w:r>
      <w:r w:rsidR="00002588" w:rsidRPr="00002588">
        <w:rPr>
          <w:rFonts w:ascii="Times New Roman" w:hAnsi="Times New Roman" w:cs="Times New Roman"/>
          <w:color w:val="000000" w:themeColor="text1"/>
          <w:sz w:val="28"/>
          <w:szCs w:val="28"/>
        </w:rPr>
        <w:t xml:space="preserve"> </w:t>
      </w:r>
      <w:r w:rsidR="00002588">
        <w:rPr>
          <w:rFonts w:ascii="Times New Roman" w:hAnsi="Times New Roman" w:cs="Times New Roman"/>
          <w:color w:val="000000" w:themeColor="text1"/>
          <w:sz w:val="28"/>
          <w:szCs w:val="28"/>
        </w:rPr>
        <w:t xml:space="preserve">(табл.7). Инвестиционная деятельность компании связана </w:t>
      </w:r>
      <w:proofErr w:type="gramStart"/>
      <w:r w:rsidR="00002588">
        <w:rPr>
          <w:rFonts w:ascii="Times New Roman" w:hAnsi="Times New Roman" w:cs="Times New Roman"/>
          <w:color w:val="000000" w:themeColor="text1"/>
          <w:sz w:val="28"/>
          <w:szCs w:val="28"/>
        </w:rPr>
        <w:t>со</w:t>
      </w:r>
      <w:proofErr w:type="gramEnd"/>
      <w:r w:rsidR="00002588">
        <w:rPr>
          <w:rFonts w:ascii="Times New Roman" w:hAnsi="Times New Roman" w:cs="Times New Roman"/>
          <w:color w:val="000000" w:themeColor="text1"/>
          <w:sz w:val="28"/>
          <w:szCs w:val="28"/>
        </w:rPr>
        <w:t xml:space="preserve"> множеством рисков, для снижения которых проводится тщательный систематический анализ активов, непрерывный мониторинг рынка, диверсификация инвестиционного портфеля. За исследуемый период мы видим значительное сокращение инвестиций по всему портфелю, кроме депозитов, где отмечается стремительный рост в 3,6 раза. </w:t>
      </w:r>
    </w:p>
    <w:p w:rsidR="009B7731" w:rsidRPr="00F31C23" w:rsidRDefault="00F31C23" w:rsidP="00F31C2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Таким образом, </w:t>
      </w:r>
      <w:r>
        <w:rPr>
          <w:rFonts w:ascii="Times New Roman" w:hAnsi="Times New Roman" w:cs="Times New Roman"/>
          <w:color w:val="000000" w:themeColor="text1"/>
          <w:sz w:val="28"/>
          <w:szCs w:val="28"/>
        </w:rPr>
        <w:t>н</w:t>
      </w:r>
      <w:r w:rsidRPr="00987C73">
        <w:rPr>
          <w:rFonts w:ascii="Times New Roman" w:hAnsi="Times New Roman" w:cs="Times New Roman"/>
          <w:color w:val="000000" w:themeColor="text1"/>
          <w:sz w:val="28"/>
          <w:szCs w:val="28"/>
        </w:rPr>
        <w:t xml:space="preserve">есмотря на сокращение доли в </w:t>
      </w:r>
      <w:r>
        <w:rPr>
          <w:rFonts w:ascii="Times New Roman" w:hAnsi="Times New Roman" w:cs="Times New Roman"/>
          <w:color w:val="000000" w:themeColor="text1"/>
          <w:sz w:val="28"/>
          <w:szCs w:val="28"/>
        </w:rPr>
        <w:t>обязательном страховании</w:t>
      </w:r>
      <w:r w:rsidRPr="00987C73">
        <w:rPr>
          <w:rFonts w:ascii="Times New Roman" w:hAnsi="Times New Roman" w:cs="Times New Roman"/>
          <w:color w:val="000000" w:themeColor="text1"/>
          <w:sz w:val="28"/>
          <w:szCs w:val="28"/>
        </w:rPr>
        <w:t>, ПАО СК «</w:t>
      </w:r>
      <w:proofErr w:type="spellStart"/>
      <w:r w:rsidRPr="00987C73">
        <w:rPr>
          <w:rFonts w:ascii="Times New Roman" w:hAnsi="Times New Roman" w:cs="Times New Roman"/>
          <w:color w:val="000000" w:themeColor="text1"/>
          <w:sz w:val="28"/>
          <w:szCs w:val="28"/>
        </w:rPr>
        <w:t>Росгосстрах</w:t>
      </w:r>
      <w:proofErr w:type="spellEnd"/>
      <w:r w:rsidRPr="00987C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987C73">
        <w:rPr>
          <w:rFonts w:ascii="Times New Roman" w:hAnsi="Times New Roman" w:cs="Times New Roman"/>
          <w:color w:val="000000" w:themeColor="text1"/>
          <w:sz w:val="28"/>
          <w:szCs w:val="28"/>
        </w:rPr>
        <w:t xml:space="preserve"> как </w:t>
      </w:r>
      <w:proofErr w:type="spellStart"/>
      <w:r w:rsidRPr="00987C73">
        <w:rPr>
          <w:rFonts w:ascii="Times New Roman" w:hAnsi="Times New Roman" w:cs="Times New Roman"/>
          <w:color w:val="000000" w:themeColor="text1"/>
          <w:sz w:val="28"/>
          <w:szCs w:val="28"/>
        </w:rPr>
        <w:t>системообразующая</w:t>
      </w:r>
      <w:proofErr w:type="spellEnd"/>
      <w:r w:rsidRPr="00987C73">
        <w:rPr>
          <w:rFonts w:ascii="Times New Roman" w:hAnsi="Times New Roman" w:cs="Times New Roman"/>
          <w:color w:val="000000" w:themeColor="text1"/>
          <w:sz w:val="28"/>
          <w:szCs w:val="28"/>
        </w:rPr>
        <w:t xml:space="preserve"> комп</w:t>
      </w:r>
      <w:r>
        <w:rPr>
          <w:rFonts w:ascii="Times New Roman" w:hAnsi="Times New Roman" w:cs="Times New Roman"/>
          <w:color w:val="000000" w:themeColor="text1"/>
          <w:sz w:val="28"/>
          <w:szCs w:val="28"/>
        </w:rPr>
        <w:t>ания, по-</w:t>
      </w:r>
      <w:r>
        <w:rPr>
          <w:rFonts w:ascii="Times New Roman" w:hAnsi="Times New Roman" w:cs="Times New Roman"/>
          <w:color w:val="000000" w:themeColor="text1"/>
          <w:sz w:val="28"/>
          <w:szCs w:val="28"/>
        </w:rPr>
        <w:lastRenderedPageBreak/>
        <w:t>прежнему</w:t>
      </w:r>
      <w:r w:rsidRPr="00987C73">
        <w:rPr>
          <w:rFonts w:ascii="Times New Roman" w:hAnsi="Times New Roman" w:cs="Times New Roman"/>
          <w:color w:val="000000" w:themeColor="text1"/>
          <w:sz w:val="28"/>
          <w:szCs w:val="28"/>
        </w:rPr>
        <w:t xml:space="preserve"> остается лидером на рынке имущественного страхования физических лиц, обеспечивая страховыми продуктами население удаленных территорий РФ, где является единственным проводником страховой защиты. На текущий момент в Компании имеется около 16,5 млн. действующих договоров страхования, из которых только 5,6 млн. приходится на ОСАГО, а остальные - это договоры с физическими и юридическими лицами, что, как минимум, не снижает существенность и социальную значимость компании на рынке</w:t>
      </w:r>
      <w:proofErr w:type="gramStart"/>
      <w:r w:rsidRPr="00987C73">
        <w:rPr>
          <w:rFonts w:ascii="Times New Roman" w:hAnsi="Times New Roman" w:cs="Times New Roman"/>
          <w:color w:val="000000" w:themeColor="text1"/>
          <w:sz w:val="28"/>
          <w:szCs w:val="28"/>
        </w:rPr>
        <w:t>.</w:t>
      </w:r>
      <w:proofErr w:type="gramEnd"/>
      <w:r w:rsidRPr="00F31C23">
        <w:rPr>
          <w:rFonts w:ascii="Times New Roman" w:hAnsi="Times New Roman" w:cs="Times New Roman"/>
          <w:sz w:val="28"/>
          <w:szCs w:val="28"/>
        </w:rPr>
        <w:t xml:space="preserve"> </w:t>
      </w:r>
      <w:r>
        <w:rPr>
          <w:rFonts w:ascii="Times New Roman" w:hAnsi="Times New Roman" w:cs="Times New Roman"/>
          <w:sz w:val="28"/>
          <w:szCs w:val="28"/>
        </w:rPr>
        <w:t>Сегмент страхового рынка по ОСАГО</w:t>
      </w:r>
      <w:r w:rsidRPr="00987C73">
        <w:rPr>
          <w:rFonts w:ascii="Times New Roman" w:hAnsi="Times New Roman" w:cs="Times New Roman"/>
          <w:sz w:val="28"/>
          <w:szCs w:val="28"/>
        </w:rPr>
        <w:t xml:space="preserve"> потерял привлекательность для компании в силу его отрицательной рентабельности, и, начиная со второго квартала 2016 года, компания выбрала тренд по существенному сокращению доли на рынке в данном сегменте.</w:t>
      </w:r>
      <w:r>
        <w:rPr>
          <w:rFonts w:ascii="Times New Roman" w:hAnsi="Times New Roman" w:cs="Times New Roman"/>
          <w:sz w:val="28"/>
          <w:szCs w:val="28"/>
        </w:rPr>
        <w:t xml:space="preserve"> Однако полное сокращение договоров по данной страховой услуге в портфеле компании невозможно по причине социальной значимости Общества и его значения на уровне государства. </w:t>
      </w:r>
      <w:r w:rsidRPr="00F31C23">
        <w:rPr>
          <w:rFonts w:ascii="Times New Roman" w:hAnsi="Times New Roman" w:cs="Times New Roman"/>
          <w:sz w:val="28"/>
          <w:szCs w:val="28"/>
        </w:rPr>
        <w:t>Текущая стратегия развития Общества и состав менеджмента позволит расширить</w:t>
      </w:r>
      <w:r>
        <w:rPr>
          <w:rFonts w:ascii="Times New Roman" w:hAnsi="Times New Roman" w:cs="Times New Roman"/>
          <w:sz w:val="28"/>
          <w:szCs w:val="28"/>
        </w:rPr>
        <w:t xml:space="preserve"> </w:t>
      </w:r>
      <w:r w:rsidRPr="00F31C23">
        <w:rPr>
          <w:rFonts w:ascii="Times New Roman" w:hAnsi="Times New Roman" w:cs="Times New Roman"/>
          <w:sz w:val="28"/>
          <w:szCs w:val="28"/>
        </w:rPr>
        <w:t>продуктовую линейку ПАО СК «</w:t>
      </w:r>
      <w:proofErr w:type="spellStart"/>
      <w:r w:rsidRPr="00F31C23">
        <w:rPr>
          <w:rFonts w:ascii="Times New Roman" w:hAnsi="Times New Roman" w:cs="Times New Roman"/>
          <w:sz w:val="28"/>
          <w:szCs w:val="28"/>
        </w:rPr>
        <w:t>Росгосстрах</w:t>
      </w:r>
      <w:proofErr w:type="spellEnd"/>
      <w:r w:rsidRPr="00F31C23">
        <w:rPr>
          <w:rFonts w:ascii="Times New Roman" w:hAnsi="Times New Roman" w:cs="Times New Roman"/>
          <w:sz w:val="28"/>
          <w:szCs w:val="28"/>
        </w:rPr>
        <w:t>», в том числе собственных и партнерских продуктов,</w:t>
      </w:r>
      <w:r>
        <w:rPr>
          <w:rFonts w:ascii="Times New Roman" w:hAnsi="Times New Roman" w:cs="Times New Roman"/>
          <w:sz w:val="28"/>
          <w:szCs w:val="28"/>
        </w:rPr>
        <w:t xml:space="preserve"> </w:t>
      </w:r>
      <w:r w:rsidRPr="00F31C23">
        <w:rPr>
          <w:rFonts w:ascii="Times New Roman" w:hAnsi="Times New Roman" w:cs="Times New Roman"/>
          <w:sz w:val="28"/>
          <w:szCs w:val="28"/>
        </w:rPr>
        <w:t>в частности продуктов банковского страхования.</w:t>
      </w:r>
    </w:p>
    <w:p w:rsidR="009B7731" w:rsidRDefault="009B7731" w:rsidP="009B7731">
      <w:pPr>
        <w:spacing w:after="0" w:line="360" w:lineRule="auto"/>
        <w:ind w:firstLine="709"/>
        <w:rPr>
          <w:rFonts w:ascii="Times New Roman" w:eastAsia="Times New Roman" w:hAnsi="Times New Roman" w:cs="Times New Roman"/>
          <w:color w:val="000000"/>
          <w:sz w:val="28"/>
          <w:szCs w:val="28"/>
          <w:lang w:eastAsia="ru-RU"/>
        </w:rPr>
      </w:pPr>
    </w:p>
    <w:p w:rsidR="00F31C23" w:rsidRDefault="00F31C23">
      <w:pPr>
        <w:spacing w:after="0"/>
        <w:rPr>
          <w:rFonts w:ascii="Times New Roman" w:hAnsi="Times New Roman" w:cs="Times New Roman"/>
          <w:b/>
          <w:sz w:val="28"/>
          <w:szCs w:val="28"/>
        </w:rPr>
      </w:pPr>
      <w:r>
        <w:rPr>
          <w:rFonts w:cs="Times New Roman"/>
          <w:b/>
          <w:szCs w:val="28"/>
        </w:rPr>
        <w:br w:type="page"/>
      </w:r>
    </w:p>
    <w:p w:rsidR="009B7731" w:rsidRPr="00002588" w:rsidRDefault="00002588" w:rsidP="00002588">
      <w:pPr>
        <w:pStyle w:val="a4"/>
        <w:numPr>
          <w:ilvl w:val="0"/>
          <w:numId w:val="2"/>
        </w:numPr>
        <w:spacing w:line="360" w:lineRule="auto"/>
        <w:ind w:left="0" w:firstLine="0"/>
        <w:jc w:val="center"/>
        <w:rPr>
          <w:rFonts w:cs="Times New Roman"/>
          <w:b/>
          <w:szCs w:val="28"/>
        </w:rPr>
      </w:pPr>
      <w:r w:rsidRPr="00002588">
        <w:rPr>
          <w:rFonts w:cs="Times New Roman"/>
          <w:b/>
          <w:szCs w:val="28"/>
        </w:rPr>
        <w:lastRenderedPageBreak/>
        <w:t>Оценка</w:t>
      </w:r>
      <w:r w:rsidRPr="00002588">
        <w:rPr>
          <w:rFonts w:cs="Times New Roman"/>
          <w:szCs w:val="28"/>
        </w:rPr>
        <w:t xml:space="preserve"> </w:t>
      </w:r>
      <w:r w:rsidRPr="00002588">
        <w:rPr>
          <w:rFonts w:cs="Times New Roman"/>
          <w:b/>
          <w:szCs w:val="28"/>
        </w:rPr>
        <w:t xml:space="preserve">текущего состояния и тенденции развития страхования автогражданской ответственности </w:t>
      </w:r>
    </w:p>
    <w:p w:rsidR="009B7731" w:rsidRPr="00002588" w:rsidRDefault="00002588" w:rsidP="00002588">
      <w:pPr>
        <w:spacing w:after="0" w:line="360" w:lineRule="auto"/>
        <w:jc w:val="center"/>
        <w:rPr>
          <w:rFonts w:ascii="Times New Roman" w:eastAsia="Times New Roman" w:hAnsi="Times New Roman" w:cs="Times New Roman"/>
          <w:b/>
          <w:color w:val="000000"/>
          <w:sz w:val="28"/>
          <w:szCs w:val="28"/>
          <w:lang w:eastAsia="ru-RU"/>
        </w:rPr>
      </w:pPr>
      <w:r w:rsidRPr="00002588">
        <w:rPr>
          <w:rFonts w:ascii="Times New Roman" w:hAnsi="Times New Roman" w:cs="Times New Roman"/>
          <w:b/>
          <w:sz w:val="28"/>
          <w:szCs w:val="28"/>
        </w:rPr>
        <w:t>3.1 Анализ состояния рынка страхования автогражданской ответственности</w:t>
      </w:r>
    </w:p>
    <w:p w:rsidR="009B7731" w:rsidRDefault="009B7731" w:rsidP="009B7731">
      <w:pPr>
        <w:spacing w:after="0" w:line="360" w:lineRule="auto"/>
        <w:ind w:firstLine="709"/>
        <w:rPr>
          <w:rFonts w:ascii="Times New Roman" w:eastAsia="Times New Roman" w:hAnsi="Times New Roman" w:cs="Times New Roman"/>
          <w:color w:val="000000"/>
          <w:sz w:val="28"/>
          <w:szCs w:val="28"/>
          <w:lang w:eastAsia="ru-RU"/>
        </w:rPr>
      </w:pPr>
    </w:p>
    <w:p w:rsidR="00002588" w:rsidRDefault="00002588" w:rsidP="00B4333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протяжении первых 10 лет своего существования рынок ОСАГО р</w:t>
      </w:r>
      <w:r w:rsidR="00B43335">
        <w:rPr>
          <w:rFonts w:ascii="Times New Roman" w:eastAsia="Times New Roman" w:hAnsi="Times New Roman" w:cs="Times New Roman"/>
          <w:color w:val="000000"/>
          <w:sz w:val="28"/>
          <w:szCs w:val="28"/>
          <w:lang w:eastAsia="ru-RU"/>
        </w:rPr>
        <w:t xml:space="preserve">азвивался гармонично и плавно: взносы страхователей устойчиво росли, убыточность данного вида была умеренно и не выходила за рамки приемлемого показателя. Страховщики в конкурентной борьбе стремились занять свою нишу на данном рынке и укрепить свои позиции. Истории ухода страховщиков с этого страхового рынка были редкими, скорее выступая исключениями в основном правиле, и не затрагивали ситуацию на рынке в целом. Однако в последние годы рынок ОСАГО вошел в фазу кризиса развития, когда необходимо реформирование и корректировка сложившихся условий. </w:t>
      </w:r>
    </w:p>
    <w:p w:rsidR="00B20276" w:rsidRDefault="00B20276" w:rsidP="003B0EF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86400" cy="309804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5EFD" w:rsidRDefault="00945EFD" w:rsidP="003B0EF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w:t>
      </w:r>
      <w:r w:rsidR="0039711C">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  Финансовый результат рынка ОСАГО, </w:t>
      </w:r>
      <w:proofErr w:type="spellStart"/>
      <w:proofErr w:type="gramStart"/>
      <w:r>
        <w:rPr>
          <w:rFonts w:ascii="Times New Roman" w:eastAsia="Times New Roman" w:hAnsi="Times New Roman" w:cs="Times New Roman"/>
          <w:color w:val="000000"/>
          <w:sz w:val="28"/>
          <w:szCs w:val="28"/>
          <w:lang w:eastAsia="ru-RU"/>
        </w:rPr>
        <w:t>млрд</w:t>
      </w:r>
      <w:proofErr w:type="spellEnd"/>
      <w:proofErr w:type="gramEnd"/>
      <w:r>
        <w:rPr>
          <w:rFonts w:ascii="Times New Roman" w:eastAsia="Times New Roman" w:hAnsi="Times New Roman" w:cs="Times New Roman"/>
          <w:color w:val="000000"/>
          <w:sz w:val="28"/>
          <w:szCs w:val="28"/>
          <w:lang w:eastAsia="ru-RU"/>
        </w:rPr>
        <w:t xml:space="preserve"> руб.</w:t>
      </w:r>
    </w:p>
    <w:p w:rsidR="009B7731" w:rsidRDefault="009B7731" w:rsidP="00476E9D">
      <w:pPr>
        <w:spacing w:after="0" w:line="240" w:lineRule="auto"/>
        <w:ind w:firstLine="709"/>
        <w:rPr>
          <w:rFonts w:ascii="Times New Roman" w:eastAsia="Times New Roman" w:hAnsi="Times New Roman" w:cs="Times New Roman"/>
          <w:color w:val="000000"/>
          <w:sz w:val="28"/>
          <w:szCs w:val="28"/>
          <w:lang w:eastAsia="ru-RU"/>
        </w:rPr>
      </w:pPr>
    </w:p>
    <w:p w:rsidR="00945EFD" w:rsidRDefault="00945EFD" w:rsidP="00945EF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2013 году была впервые зафиксирована стабильная убыточность данного вида страхования в ряде регионов, страховщики стали занижать выплаты или оттягивать их сроки</w:t>
      </w:r>
      <w:r w:rsidR="0039711C">
        <w:rPr>
          <w:rFonts w:ascii="Times New Roman" w:eastAsia="Times New Roman" w:hAnsi="Times New Roman" w:cs="Times New Roman"/>
          <w:color w:val="000000"/>
          <w:sz w:val="28"/>
          <w:szCs w:val="28"/>
          <w:lang w:eastAsia="ru-RU"/>
        </w:rPr>
        <w:t xml:space="preserve"> (рис.3)</w:t>
      </w:r>
      <w:r>
        <w:rPr>
          <w:rFonts w:ascii="Times New Roman" w:eastAsia="Times New Roman" w:hAnsi="Times New Roman" w:cs="Times New Roman"/>
          <w:color w:val="000000"/>
          <w:sz w:val="28"/>
          <w:szCs w:val="28"/>
          <w:lang w:eastAsia="ru-RU"/>
        </w:rPr>
        <w:t xml:space="preserve">. В связи с тем, что ряд регионов </w:t>
      </w:r>
      <w:r>
        <w:rPr>
          <w:rFonts w:ascii="Times New Roman" w:eastAsia="Times New Roman" w:hAnsi="Times New Roman" w:cs="Times New Roman"/>
          <w:color w:val="000000"/>
          <w:sz w:val="28"/>
          <w:szCs w:val="28"/>
          <w:lang w:eastAsia="ru-RU"/>
        </w:rPr>
        <w:lastRenderedPageBreak/>
        <w:t>демонстрировал более высокую убыточность, страховщики в этих субъектах останавливали работу по продаже полисов ОСАГО</w:t>
      </w:r>
      <w:r w:rsidR="00317FE2" w:rsidRPr="00317FE2">
        <w:rPr>
          <w:rFonts w:ascii="Times New Roman" w:eastAsia="Times New Roman" w:hAnsi="Times New Roman" w:cs="Times New Roman"/>
          <w:color w:val="000000"/>
          <w:sz w:val="28"/>
          <w:szCs w:val="28"/>
          <w:lang w:eastAsia="ru-RU"/>
        </w:rPr>
        <w:t xml:space="preserve"> [18]</w:t>
      </w:r>
      <w:r>
        <w:rPr>
          <w:rFonts w:ascii="Times New Roman" w:eastAsia="Times New Roman" w:hAnsi="Times New Roman" w:cs="Times New Roman"/>
          <w:color w:val="000000"/>
          <w:sz w:val="28"/>
          <w:szCs w:val="28"/>
          <w:lang w:eastAsia="ru-RU"/>
        </w:rPr>
        <w:t>. Это привело к росту социальной напряженности: начались проблемы с бланками полисов, во многих регионах покупка полиса стала практически невозможной. Все это привело к значительному снижению удовлетворенности населения услугой ОСАГО. Резко активизировалась мошенническая деятельность в данном сегменте, что еще более увеличило убыточность данного рода деятельность.</w:t>
      </w:r>
    </w:p>
    <w:p w:rsidR="006844C9" w:rsidRDefault="0091349E" w:rsidP="0091349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роста прибыли по ОСАГО в 2014 году, наблюдается значительное сокращение данного показателя в последующие годы. В 2015 году деятельность стала убыточной и по итогу года убыток составил 7,7 </w:t>
      </w:r>
      <w:proofErr w:type="spellStart"/>
      <w:proofErr w:type="gramStart"/>
      <w:r>
        <w:rPr>
          <w:rFonts w:ascii="Times New Roman" w:eastAsia="Times New Roman" w:hAnsi="Times New Roman" w:cs="Times New Roman"/>
          <w:color w:val="000000"/>
          <w:sz w:val="28"/>
          <w:szCs w:val="28"/>
          <w:lang w:eastAsia="ru-RU"/>
        </w:rPr>
        <w:t>млрд</w:t>
      </w:r>
      <w:proofErr w:type="spellEnd"/>
      <w:proofErr w:type="gramEnd"/>
      <w:r>
        <w:rPr>
          <w:rFonts w:ascii="Times New Roman" w:eastAsia="Times New Roman" w:hAnsi="Times New Roman" w:cs="Times New Roman"/>
          <w:color w:val="000000"/>
          <w:sz w:val="28"/>
          <w:szCs w:val="28"/>
          <w:lang w:eastAsia="ru-RU"/>
        </w:rPr>
        <w:t xml:space="preserve"> руб., в последующий период убыток незначительно снизился, а к 2017 году увеличился в 10 раз и составил 34 </w:t>
      </w:r>
      <w:proofErr w:type="spellStart"/>
      <w:r>
        <w:rPr>
          <w:rFonts w:ascii="Times New Roman" w:eastAsia="Times New Roman" w:hAnsi="Times New Roman" w:cs="Times New Roman"/>
          <w:color w:val="000000"/>
          <w:sz w:val="28"/>
          <w:szCs w:val="28"/>
          <w:lang w:eastAsia="ru-RU"/>
        </w:rPr>
        <w:t>млрд</w:t>
      </w:r>
      <w:proofErr w:type="spellEnd"/>
      <w:r>
        <w:rPr>
          <w:rFonts w:ascii="Times New Roman" w:eastAsia="Times New Roman" w:hAnsi="Times New Roman" w:cs="Times New Roman"/>
          <w:color w:val="000000"/>
          <w:sz w:val="28"/>
          <w:szCs w:val="28"/>
          <w:lang w:eastAsia="ru-RU"/>
        </w:rPr>
        <w:t xml:space="preserve"> руб. </w:t>
      </w:r>
      <w:r w:rsidR="001B6F50">
        <w:rPr>
          <w:rFonts w:ascii="Times New Roman" w:eastAsia="Times New Roman" w:hAnsi="Times New Roman" w:cs="Times New Roman"/>
          <w:color w:val="000000"/>
          <w:sz w:val="28"/>
          <w:szCs w:val="28"/>
          <w:lang w:eastAsia="ru-RU"/>
        </w:rPr>
        <w:t>Помимо общего роста убыточности рынка обратимся к таким составляющим и определяющим финансовый результат показателям, как премии и выплаты.</w:t>
      </w:r>
    </w:p>
    <w:p w:rsidR="006844C9" w:rsidRDefault="006844C9" w:rsidP="003B0EF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5EFD" w:rsidRDefault="00945EFD" w:rsidP="003B0EF0">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w:t>
      </w:r>
      <w:r w:rsidR="0039711C">
        <w:rPr>
          <w:rFonts w:ascii="Times New Roman" w:eastAsia="Times New Roman" w:hAnsi="Times New Roman" w:cs="Times New Roman"/>
          <w:color w:val="000000"/>
          <w:sz w:val="28"/>
          <w:szCs w:val="28"/>
          <w:lang w:eastAsia="ru-RU"/>
        </w:rPr>
        <w:t xml:space="preserve"> 4</w:t>
      </w:r>
      <w:r>
        <w:rPr>
          <w:rFonts w:ascii="Times New Roman" w:eastAsia="Times New Roman" w:hAnsi="Times New Roman" w:cs="Times New Roman"/>
          <w:color w:val="000000"/>
          <w:sz w:val="28"/>
          <w:szCs w:val="28"/>
          <w:lang w:eastAsia="ru-RU"/>
        </w:rPr>
        <w:t xml:space="preserve"> – Динамика премий и выплат, </w:t>
      </w:r>
      <w:proofErr w:type="spellStart"/>
      <w:proofErr w:type="gramStart"/>
      <w:r>
        <w:rPr>
          <w:rFonts w:ascii="Times New Roman" w:eastAsia="Times New Roman" w:hAnsi="Times New Roman" w:cs="Times New Roman"/>
          <w:color w:val="000000"/>
          <w:sz w:val="28"/>
          <w:szCs w:val="28"/>
          <w:lang w:eastAsia="ru-RU"/>
        </w:rPr>
        <w:t>млрд</w:t>
      </w:r>
      <w:proofErr w:type="spellEnd"/>
      <w:proofErr w:type="gramEnd"/>
      <w:r>
        <w:rPr>
          <w:rFonts w:ascii="Times New Roman" w:eastAsia="Times New Roman" w:hAnsi="Times New Roman" w:cs="Times New Roman"/>
          <w:color w:val="000000"/>
          <w:sz w:val="28"/>
          <w:szCs w:val="28"/>
          <w:lang w:eastAsia="ru-RU"/>
        </w:rPr>
        <w:t xml:space="preserve"> руб.</w:t>
      </w:r>
    </w:p>
    <w:p w:rsidR="00476E9D" w:rsidRDefault="00476E9D" w:rsidP="00476E9D">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844C9" w:rsidRDefault="001B6F50" w:rsidP="00945EFD">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Обращаясь к диаграмме</w:t>
      </w:r>
      <w:r w:rsidR="0039711C">
        <w:rPr>
          <w:rFonts w:ascii="Times New Roman" w:eastAsia="Times New Roman" w:hAnsi="Times New Roman" w:cs="Times New Roman"/>
          <w:color w:val="000000"/>
          <w:sz w:val="28"/>
          <w:szCs w:val="28"/>
          <w:lang w:eastAsia="ru-RU"/>
        </w:rPr>
        <w:t xml:space="preserve"> (рис.4)</w:t>
      </w:r>
      <w:r>
        <w:rPr>
          <w:rFonts w:ascii="Times New Roman" w:eastAsia="Times New Roman" w:hAnsi="Times New Roman" w:cs="Times New Roman"/>
          <w:color w:val="000000"/>
          <w:sz w:val="28"/>
          <w:szCs w:val="28"/>
          <w:lang w:eastAsia="ru-RU"/>
        </w:rPr>
        <w:t xml:space="preserve">, отметим, что на протяжении представленного периода рост выплат стабильно догоняет рост премий, что </w:t>
      </w:r>
      <w:r>
        <w:rPr>
          <w:rFonts w:ascii="Times New Roman" w:eastAsia="Times New Roman" w:hAnsi="Times New Roman" w:cs="Times New Roman"/>
          <w:color w:val="000000"/>
          <w:sz w:val="28"/>
          <w:szCs w:val="28"/>
          <w:lang w:eastAsia="ru-RU"/>
        </w:rPr>
        <w:lastRenderedPageBreak/>
        <w:t>говорит об отрицательной тенденции, причем в 2017 году выплаты продолжили рост, в то время как сумма премий сократилась</w:t>
      </w:r>
      <w:r w:rsidR="00317FE2" w:rsidRPr="00317FE2">
        <w:rPr>
          <w:rFonts w:ascii="Times New Roman" w:eastAsia="Times New Roman" w:hAnsi="Times New Roman" w:cs="Times New Roman"/>
          <w:color w:val="000000"/>
          <w:sz w:val="28"/>
          <w:szCs w:val="28"/>
          <w:lang w:eastAsia="ru-RU"/>
        </w:rPr>
        <w:t xml:space="preserve"> [18]</w:t>
      </w:r>
      <w:r>
        <w:rPr>
          <w:rFonts w:ascii="Times New Roman" w:eastAsia="Times New Roman" w:hAnsi="Times New Roman" w:cs="Times New Roman"/>
          <w:color w:val="000000"/>
          <w:sz w:val="28"/>
          <w:szCs w:val="28"/>
          <w:lang w:eastAsia="ru-RU"/>
        </w:rPr>
        <w:t xml:space="preserve">. </w:t>
      </w:r>
    </w:p>
    <w:p w:rsidR="00B81D4F" w:rsidRDefault="00B81D4F" w:rsidP="00B81D4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Отметим, каким изменениям подверглись цены на услуги по ОСАГО в разрезе нескольких отдельно взятых территорий. </w:t>
      </w:r>
    </w:p>
    <w:p w:rsidR="00667FB7" w:rsidRDefault="00667FB7" w:rsidP="00667FB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w:t>
      </w:r>
      <w:r w:rsidR="0039711C">
        <w:rPr>
          <w:rFonts w:ascii="Times New Roman" w:eastAsia="Times New Roman" w:hAnsi="Times New Roman" w:cs="Times New Roman"/>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 Динамика средних цен на ОСАГО </w:t>
      </w:r>
      <w:r w:rsidRPr="00667FB7">
        <w:rPr>
          <w:rFonts w:ascii="Times New Roman" w:eastAsia="Times New Roman" w:hAnsi="Times New Roman" w:cs="Times New Roman"/>
          <w:color w:val="000000"/>
          <w:sz w:val="28"/>
          <w:szCs w:val="28"/>
          <w:lang w:eastAsia="ru-RU"/>
        </w:rPr>
        <w:t>(без учета персональных коэффициентов)</w:t>
      </w:r>
      <w:r>
        <w:rPr>
          <w:rFonts w:ascii="Times New Roman" w:eastAsia="Times New Roman" w:hAnsi="Times New Roman" w:cs="Times New Roman"/>
          <w:color w:val="000000"/>
          <w:sz w:val="28"/>
          <w:szCs w:val="28"/>
          <w:lang w:eastAsia="ru-RU"/>
        </w:rPr>
        <w:t>, руб.</w:t>
      </w:r>
    </w:p>
    <w:p w:rsidR="00667FB7" w:rsidRDefault="00667FB7" w:rsidP="00667FB7">
      <w:pPr>
        <w:spacing w:after="0" w:line="240" w:lineRule="auto"/>
        <w:jc w:val="center"/>
        <w:rPr>
          <w:rFonts w:ascii="Times New Roman" w:eastAsia="Times New Roman" w:hAnsi="Times New Roman" w:cs="Times New Roman"/>
          <w:color w:val="000000"/>
          <w:sz w:val="28"/>
          <w:szCs w:val="28"/>
          <w:lang w:eastAsia="ru-RU"/>
        </w:rPr>
      </w:pPr>
    </w:p>
    <w:tbl>
      <w:tblPr>
        <w:tblStyle w:val="a3"/>
        <w:tblW w:w="9464" w:type="dxa"/>
        <w:tblLook w:val="04A0"/>
      </w:tblPr>
      <w:tblGrid>
        <w:gridCol w:w="2660"/>
        <w:gridCol w:w="1276"/>
        <w:gridCol w:w="1559"/>
        <w:gridCol w:w="1417"/>
        <w:gridCol w:w="1134"/>
        <w:gridCol w:w="1418"/>
      </w:tblGrid>
      <w:tr w:rsidR="00667FB7" w:rsidRPr="00DF22D9" w:rsidTr="00667FB7">
        <w:trPr>
          <w:trHeight w:val="447"/>
        </w:trPr>
        <w:tc>
          <w:tcPr>
            <w:tcW w:w="2660" w:type="dxa"/>
            <w:vMerge w:val="restart"/>
            <w:vAlign w:val="center"/>
            <w:hideMark/>
          </w:tcPr>
          <w:p w:rsidR="00667FB7" w:rsidRPr="0098058C" w:rsidRDefault="00667FB7" w:rsidP="00667FB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Территория</w:t>
            </w:r>
          </w:p>
        </w:tc>
        <w:tc>
          <w:tcPr>
            <w:tcW w:w="1276" w:type="dxa"/>
            <w:vMerge w:val="restart"/>
            <w:noWrap/>
            <w:vAlign w:val="center"/>
            <w:hideMark/>
          </w:tcPr>
          <w:p w:rsidR="00667FB7" w:rsidRPr="0098058C" w:rsidRDefault="00667FB7" w:rsidP="00667FB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559" w:type="dxa"/>
            <w:vMerge w:val="restart"/>
            <w:noWrap/>
            <w:vAlign w:val="center"/>
            <w:hideMark/>
          </w:tcPr>
          <w:p w:rsidR="00667FB7" w:rsidRPr="0098058C" w:rsidRDefault="00667FB7" w:rsidP="00667FB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417" w:type="dxa"/>
            <w:vMerge w:val="restart"/>
            <w:noWrap/>
            <w:vAlign w:val="center"/>
            <w:hideMark/>
          </w:tcPr>
          <w:p w:rsidR="00667FB7" w:rsidRPr="0098058C" w:rsidRDefault="00667FB7" w:rsidP="00667FB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c>
          <w:tcPr>
            <w:tcW w:w="2552" w:type="dxa"/>
            <w:gridSpan w:val="2"/>
            <w:noWrap/>
            <w:vAlign w:val="center"/>
            <w:hideMark/>
          </w:tcPr>
          <w:p w:rsidR="00667FB7" w:rsidRPr="0098058C" w:rsidRDefault="00667FB7" w:rsidP="00667FB7">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 к 2015</w:t>
            </w:r>
          </w:p>
        </w:tc>
      </w:tr>
      <w:tr w:rsidR="00667FB7" w:rsidRPr="00DF22D9" w:rsidTr="00667FB7">
        <w:trPr>
          <w:trHeight w:val="299"/>
        </w:trPr>
        <w:tc>
          <w:tcPr>
            <w:tcW w:w="2660" w:type="dxa"/>
            <w:vMerge/>
            <w:vAlign w:val="bottom"/>
            <w:hideMark/>
          </w:tcPr>
          <w:p w:rsidR="00667FB7" w:rsidRDefault="00667FB7" w:rsidP="006B5073">
            <w:pPr>
              <w:spacing w:after="0" w:line="360" w:lineRule="auto"/>
              <w:jc w:val="center"/>
              <w:rPr>
                <w:rFonts w:ascii="Times New Roman" w:eastAsia="Times New Roman" w:hAnsi="Times New Roman" w:cs="Times New Roman"/>
                <w:color w:val="000000"/>
                <w:sz w:val="28"/>
                <w:szCs w:val="28"/>
                <w:lang w:eastAsia="ru-RU"/>
              </w:rPr>
            </w:pPr>
          </w:p>
        </w:tc>
        <w:tc>
          <w:tcPr>
            <w:tcW w:w="1276" w:type="dxa"/>
            <w:vMerge/>
            <w:noWrap/>
            <w:vAlign w:val="bottom"/>
            <w:hideMark/>
          </w:tcPr>
          <w:p w:rsidR="00667FB7" w:rsidRDefault="00667FB7" w:rsidP="006B5073">
            <w:pPr>
              <w:spacing w:after="0" w:line="360" w:lineRule="auto"/>
              <w:jc w:val="center"/>
              <w:rPr>
                <w:rFonts w:ascii="Times New Roman" w:eastAsia="Times New Roman" w:hAnsi="Times New Roman" w:cs="Times New Roman"/>
                <w:color w:val="000000"/>
                <w:sz w:val="28"/>
                <w:szCs w:val="28"/>
                <w:lang w:eastAsia="ru-RU"/>
              </w:rPr>
            </w:pPr>
          </w:p>
        </w:tc>
        <w:tc>
          <w:tcPr>
            <w:tcW w:w="1559" w:type="dxa"/>
            <w:vMerge/>
            <w:noWrap/>
            <w:vAlign w:val="bottom"/>
            <w:hideMark/>
          </w:tcPr>
          <w:p w:rsidR="00667FB7" w:rsidRDefault="00667FB7" w:rsidP="006B5073">
            <w:pPr>
              <w:spacing w:after="0" w:line="360" w:lineRule="auto"/>
              <w:jc w:val="center"/>
              <w:rPr>
                <w:rFonts w:ascii="Times New Roman" w:eastAsia="Times New Roman" w:hAnsi="Times New Roman" w:cs="Times New Roman"/>
                <w:color w:val="000000"/>
                <w:sz w:val="28"/>
                <w:szCs w:val="28"/>
                <w:lang w:eastAsia="ru-RU"/>
              </w:rPr>
            </w:pPr>
          </w:p>
        </w:tc>
        <w:tc>
          <w:tcPr>
            <w:tcW w:w="1417" w:type="dxa"/>
            <w:vMerge/>
            <w:noWrap/>
            <w:vAlign w:val="bottom"/>
            <w:hideMark/>
          </w:tcPr>
          <w:p w:rsidR="00667FB7" w:rsidRDefault="00667FB7" w:rsidP="006B5073">
            <w:pPr>
              <w:spacing w:after="0" w:line="360" w:lineRule="auto"/>
              <w:jc w:val="center"/>
              <w:rPr>
                <w:rFonts w:ascii="Times New Roman" w:eastAsia="Times New Roman" w:hAnsi="Times New Roman" w:cs="Times New Roman"/>
                <w:color w:val="000000"/>
                <w:sz w:val="28"/>
                <w:szCs w:val="28"/>
                <w:lang w:eastAsia="ru-RU"/>
              </w:rPr>
            </w:pPr>
          </w:p>
        </w:tc>
        <w:tc>
          <w:tcPr>
            <w:tcW w:w="1134" w:type="dxa"/>
            <w:noWrap/>
            <w:vAlign w:val="bottom"/>
            <w:hideMark/>
          </w:tcPr>
          <w:p w:rsidR="00667FB7" w:rsidRPr="0098058C" w:rsidRDefault="00667FB7" w:rsidP="006B5073">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418" w:type="dxa"/>
            <w:vAlign w:val="bottom"/>
          </w:tcPr>
          <w:p w:rsidR="00667FB7" w:rsidRPr="0098058C" w:rsidRDefault="00667FB7" w:rsidP="006B5073">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67FB7" w:rsidRPr="009B7731" w:rsidTr="00667FB7">
        <w:trPr>
          <w:trHeight w:val="300"/>
        </w:trPr>
        <w:tc>
          <w:tcPr>
            <w:tcW w:w="2660" w:type="dxa"/>
            <w:vAlign w:val="center"/>
            <w:hideMark/>
          </w:tcPr>
          <w:p w:rsidR="00667FB7" w:rsidRPr="00667FB7" w:rsidRDefault="00667FB7" w:rsidP="00667FB7">
            <w:pPr>
              <w:spacing w:line="276" w:lineRule="auto"/>
              <w:rPr>
                <w:rFonts w:ascii="Times New Roman" w:hAnsi="Times New Roman" w:cs="Times New Roman"/>
                <w:color w:val="3B3E44"/>
                <w:sz w:val="28"/>
                <w:szCs w:val="28"/>
              </w:rPr>
            </w:pPr>
            <w:r w:rsidRPr="00667FB7">
              <w:rPr>
                <w:rFonts w:ascii="Times New Roman" w:hAnsi="Times New Roman" w:cs="Times New Roman"/>
                <w:color w:val="3B3E44"/>
                <w:sz w:val="28"/>
                <w:szCs w:val="28"/>
              </w:rPr>
              <w:t>Московская область </w:t>
            </w:r>
          </w:p>
        </w:tc>
        <w:tc>
          <w:tcPr>
            <w:tcW w:w="1276"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3 700</w:t>
            </w:r>
          </w:p>
        </w:tc>
        <w:tc>
          <w:tcPr>
            <w:tcW w:w="1559"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7 000</w:t>
            </w:r>
          </w:p>
        </w:tc>
        <w:tc>
          <w:tcPr>
            <w:tcW w:w="1417"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7 000</w:t>
            </w:r>
          </w:p>
        </w:tc>
        <w:tc>
          <w:tcPr>
            <w:tcW w:w="1134"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3 300</w:t>
            </w:r>
          </w:p>
        </w:tc>
        <w:tc>
          <w:tcPr>
            <w:tcW w:w="1418"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в 1,9 раза</w:t>
            </w:r>
          </w:p>
        </w:tc>
      </w:tr>
      <w:tr w:rsidR="00667FB7" w:rsidRPr="009B7731" w:rsidTr="00667FB7">
        <w:trPr>
          <w:trHeight w:val="585"/>
        </w:trPr>
        <w:tc>
          <w:tcPr>
            <w:tcW w:w="2660" w:type="dxa"/>
            <w:vAlign w:val="center"/>
            <w:hideMark/>
          </w:tcPr>
          <w:p w:rsidR="00667FB7" w:rsidRPr="00667FB7" w:rsidRDefault="00667FB7" w:rsidP="00667FB7">
            <w:pPr>
              <w:spacing w:line="276" w:lineRule="auto"/>
              <w:rPr>
                <w:rFonts w:ascii="Times New Roman" w:hAnsi="Times New Roman" w:cs="Times New Roman"/>
                <w:color w:val="3B3E44"/>
                <w:sz w:val="28"/>
                <w:szCs w:val="28"/>
              </w:rPr>
            </w:pPr>
            <w:r w:rsidRPr="00667FB7">
              <w:rPr>
                <w:rFonts w:ascii="Times New Roman" w:hAnsi="Times New Roman" w:cs="Times New Roman"/>
                <w:color w:val="3B3E44"/>
                <w:sz w:val="28"/>
                <w:szCs w:val="28"/>
              </w:rPr>
              <w:t>Ленинградская область </w:t>
            </w:r>
          </w:p>
        </w:tc>
        <w:tc>
          <w:tcPr>
            <w:tcW w:w="1276"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3 450</w:t>
            </w:r>
          </w:p>
        </w:tc>
        <w:tc>
          <w:tcPr>
            <w:tcW w:w="1559"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5 350</w:t>
            </w:r>
          </w:p>
        </w:tc>
        <w:tc>
          <w:tcPr>
            <w:tcW w:w="1417"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5 350</w:t>
            </w:r>
          </w:p>
        </w:tc>
        <w:tc>
          <w:tcPr>
            <w:tcW w:w="1134"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1 900</w:t>
            </w:r>
          </w:p>
        </w:tc>
        <w:tc>
          <w:tcPr>
            <w:tcW w:w="1418"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в 1,6 раза</w:t>
            </w:r>
          </w:p>
        </w:tc>
      </w:tr>
      <w:tr w:rsidR="00667FB7" w:rsidRPr="009B7731" w:rsidTr="00667FB7">
        <w:trPr>
          <w:trHeight w:val="600"/>
        </w:trPr>
        <w:tc>
          <w:tcPr>
            <w:tcW w:w="2660" w:type="dxa"/>
            <w:vAlign w:val="center"/>
            <w:hideMark/>
          </w:tcPr>
          <w:p w:rsidR="00667FB7" w:rsidRPr="00667FB7" w:rsidRDefault="00667FB7" w:rsidP="00667FB7">
            <w:pPr>
              <w:spacing w:line="360" w:lineRule="auto"/>
              <w:rPr>
                <w:rFonts w:ascii="Times New Roman" w:hAnsi="Times New Roman" w:cs="Times New Roman"/>
                <w:color w:val="3B3E44"/>
                <w:sz w:val="28"/>
                <w:szCs w:val="28"/>
              </w:rPr>
            </w:pPr>
            <w:r w:rsidRPr="00667FB7">
              <w:rPr>
                <w:rFonts w:ascii="Times New Roman" w:hAnsi="Times New Roman" w:cs="Times New Roman"/>
                <w:color w:val="3B3E44"/>
                <w:sz w:val="28"/>
                <w:szCs w:val="28"/>
              </w:rPr>
              <w:t>Мурманск </w:t>
            </w:r>
          </w:p>
        </w:tc>
        <w:tc>
          <w:tcPr>
            <w:tcW w:w="1276"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5 900</w:t>
            </w:r>
          </w:p>
        </w:tc>
        <w:tc>
          <w:tcPr>
            <w:tcW w:w="1559"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8 600</w:t>
            </w:r>
          </w:p>
        </w:tc>
        <w:tc>
          <w:tcPr>
            <w:tcW w:w="1417"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8 600</w:t>
            </w:r>
          </w:p>
        </w:tc>
        <w:tc>
          <w:tcPr>
            <w:tcW w:w="1134"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2 700</w:t>
            </w:r>
          </w:p>
        </w:tc>
        <w:tc>
          <w:tcPr>
            <w:tcW w:w="1418"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в 1,5 раза</w:t>
            </w:r>
          </w:p>
        </w:tc>
      </w:tr>
      <w:tr w:rsidR="00667FB7" w:rsidRPr="009B7731" w:rsidTr="00667FB7">
        <w:trPr>
          <w:trHeight w:val="300"/>
        </w:trPr>
        <w:tc>
          <w:tcPr>
            <w:tcW w:w="2660" w:type="dxa"/>
            <w:vAlign w:val="center"/>
            <w:hideMark/>
          </w:tcPr>
          <w:p w:rsidR="00667FB7" w:rsidRPr="00667FB7" w:rsidRDefault="00667FB7" w:rsidP="00667FB7">
            <w:pPr>
              <w:spacing w:line="360" w:lineRule="auto"/>
              <w:rPr>
                <w:rFonts w:ascii="Times New Roman" w:hAnsi="Times New Roman" w:cs="Times New Roman"/>
                <w:color w:val="3B3E44"/>
                <w:sz w:val="28"/>
                <w:szCs w:val="28"/>
              </w:rPr>
            </w:pPr>
            <w:r w:rsidRPr="00667FB7">
              <w:rPr>
                <w:rFonts w:ascii="Times New Roman" w:hAnsi="Times New Roman" w:cs="Times New Roman"/>
                <w:color w:val="3B3E44"/>
                <w:sz w:val="28"/>
                <w:szCs w:val="28"/>
              </w:rPr>
              <w:t>Сочи </w:t>
            </w:r>
          </w:p>
        </w:tc>
        <w:tc>
          <w:tcPr>
            <w:tcW w:w="1276"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2 650</w:t>
            </w:r>
          </w:p>
        </w:tc>
        <w:tc>
          <w:tcPr>
            <w:tcW w:w="1559"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4 900</w:t>
            </w:r>
          </w:p>
        </w:tc>
        <w:tc>
          <w:tcPr>
            <w:tcW w:w="1417"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4 900</w:t>
            </w:r>
          </w:p>
        </w:tc>
        <w:tc>
          <w:tcPr>
            <w:tcW w:w="1134"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2 250</w:t>
            </w:r>
          </w:p>
        </w:tc>
        <w:tc>
          <w:tcPr>
            <w:tcW w:w="1418"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в 1,8 раза</w:t>
            </w:r>
          </w:p>
        </w:tc>
      </w:tr>
      <w:tr w:rsidR="00667FB7" w:rsidRPr="009B7731" w:rsidTr="00667FB7">
        <w:trPr>
          <w:trHeight w:val="375"/>
        </w:trPr>
        <w:tc>
          <w:tcPr>
            <w:tcW w:w="2660" w:type="dxa"/>
            <w:vAlign w:val="center"/>
            <w:hideMark/>
          </w:tcPr>
          <w:p w:rsidR="00667FB7" w:rsidRPr="00667FB7" w:rsidRDefault="00667FB7" w:rsidP="00667FB7">
            <w:pPr>
              <w:spacing w:line="360" w:lineRule="auto"/>
              <w:rPr>
                <w:rFonts w:ascii="Times New Roman" w:hAnsi="Times New Roman" w:cs="Times New Roman"/>
                <w:color w:val="3B3E44"/>
                <w:sz w:val="28"/>
                <w:szCs w:val="28"/>
              </w:rPr>
            </w:pPr>
            <w:r w:rsidRPr="00667FB7">
              <w:rPr>
                <w:rFonts w:ascii="Times New Roman" w:hAnsi="Times New Roman" w:cs="Times New Roman"/>
                <w:color w:val="3B3E44"/>
                <w:sz w:val="28"/>
                <w:szCs w:val="28"/>
              </w:rPr>
              <w:t>Казань </w:t>
            </w:r>
          </w:p>
        </w:tc>
        <w:tc>
          <w:tcPr>
            <w:tcW w:w="1276"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5 400</w:t>
            </w:r>
          </w:p>
        </w:tc>
        <w:tc>
          <w:tcPr>
            <w:tcW w:w="1559"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8 200</w:t>
            </w:r>
          </w:p>
        </w:tc>
        <w:tc>
          <w:tcPr>
            <w:tcW w:w="1417"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8 200</w:t>
            </w:r>
          </w:p>
        </w:tc>
        <w:tc>
          <w:tcPr>
            <w:tcW w:w="1134"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2 800</w:t>
            </w:r>
          </w:p>
        </w:tc>
        <w:tc>
          <w:tcPr>
            <w:tcW w:w="1418" w:type="dxa"/>
            <w:noWrap/>
            <w:vAlign w:val="bottom"/>
            <w:hideMark/>
          </w:tcPr>
          <w:p w:rsidR="00667FB7" w:rsidRPr="00667FB7" w:rsidRDefault="00667FB7" w:rsidP="00667FB7">
            <w:pPr>
              <w:jc w:val="center"/>
              <w:rPr>
                <w:rFonts w:ascii="Times New Roman" w:hAnsi="Times New Roman" w:cs="Times New Roman"/>
                <w:color w:val="000000"/>
                <w:sz w:val="28"/>
                <w:szCs w:val="28"/>
              </w:rPr>
            </w:pPr>
            <w:r w:rsidRPr="00667FB7">
              <w:rPr>
                <w:rFonts w:ascii="Times New Roman" w:hAnsi="Times New Roman" w:cs="Times New Roman"/>
                <w:color w:val="000000"/>
                <w:sz w:val="28"/>
                <w:szCs w:val="28"/>
              </w:rPr>
              <w:t>в 1,5 раза</w:t>
            </w:r>
          </w:p>
        </w:tc>
      </w:tr>
    </w:tbl>
    <w:p w:rsidR="006844C9" w:rsidRDefault="006844C9" w:rsidP="00476E9D">
      <w:pPr>
        <w:spacing w:after="0" w:line="240" w:lineRule="auto"/>
        <w:ind w:firstLine="709"/>
        <w:rPr>
          <w:rFonts w:ascii="Times New Roman" w:eastAsia="Times New Roman" w:hAnsi="Times New Roman" w:cs="Times New Roman"/>
          <w:color w:val="000000"/>
          <w:sz w:val="28"/>
          <w:szCs w:val="28"/>
          <w:lang w:eastAsia="ru-RU"/>
        </w:rPr>
      </w:pPr>
    </w:p>
    <w:p w:rsidR="00B81D4F" w:rsidRDefault="00B81D4F" w:rsidP="00B81D4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данных таблицы </w:t>
      </w:r>
      <w:r w:rsidR="0039711C">
        <w:rPr>
          <w:rFonts w:ascii="Times New Roman" w:eastAsia="Times New Roman" w:hAnsi="Times New Roman" w:cs="Times New Roman"/>
          <w:color w:val="000000"/>
          <w:sz w:val="28"/>
          <w:szCs w:val="28"/>
          <w:lang w:eastAsia="ru-RU"/>
        </w:rPr>
        <w:t xml:space="preserve">8 </w:t>
      </w:r>
      <w:r>
        <w:rPr>
          <w:rFonts w:ascii="Times New Roman" w:eastAsia="Times New Roman" w:hAnsi="Times New Roman" w:cs="Times New Roman"/>
          <w:color w:val="000000"/>
          <w:sz w:val="28"/>
          <w:szCs w:val="28"/>
          <w:lang w:eastAsia="ru-RU"/>
        </w:rPr>
        <w:t>видно, что в 2016 году произошел значительный рост цен на данный вид страховых услу</w:t>
      </w:r>
      <w:r w:rsidR="005E7430">
        <w:rPr>
          <w:rFonts w:ascii="Times New Roman" w:eastAsia="Times New Roman" w:hAnsi="Times New Roman" w:cs="Times New Roman"/>
          <w:color w:val="000000"/>
          <w:sz w:val="28"/>
          <w:szCs w:val="28"/>
          <w:lang w:eastAsia="ru-RU"/>
        </w:rPr>
        <w:t xml:space="preserve">г по различным регионам страны. В следующем периоде цены сохранились на достигнутом уровне. </w:t>
      </w:r>
    </w:p>
    <w:p w:rsidR="005E7430" w:rsidRDefault="005E7430" w:rsidP="003B0EF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895833" cy="252483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5EFD" w:rsidRDefault="00945EFD" w:rsidP="003B0EF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w:t>
      </w:r>
      <w:r w:rsidR="0039711C">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color w:val="000000"/>
          <w:sz w:val="28"/>
          <w:szCs w:val="28"/>
          <w:lang w:eastAsia="ru-RU"/>
        </w:rPr>
        <w:t>- Доля рынка у крупнейших страховщиков ОСАГО в динамике, %</w:t>
      </w:r>
    </w:p>
    <w:p w:rsidR="006844C9" w:rsidRDefault="00476E9D" w:rsidP="00476E9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Обратившись к графику</w:t>
      </w:r>
      <w:r w:rsidR="0039711C">
        <w:rPr>
          <w:rFonts w:ascii="Times New Roman" w:eastAsia="Times New Roman" w:hAnsi="Times New Roman" w:cs="Times New Roman"/>
          <w:color w:val="000000"/>
          <w:sz w:val="28"/>
          <w:szCs w:val="28"/>
          <w:lang w:eastAsia="ru-RU"/>
        </w:rPr>
        <w:t xml:space="preserve"> (рис.5)</w:t>
      </w:r>
      <w:r>
        <w:rPr>
          <w:rFonts w:ascii="Times New Roman" w:eastAsia="Times New Roman" w:hAnsi="Times New Roman" w:cs="Times New Roman"/>
          <w:color w:val="000000"/>
          <w:sz w:val="28"/>
          <w:szCs w:val="28"/>
          <w:lang w:eastAsia="ru-RU"/>
        </w:rPr>
        <w:t xml:space="preserve"> отметим, что в момент начала кризиса системы ОСАГО быстрый рост доли рынка, принадлежащей Топ 5 лидирующих компаний, сменился таким же стремительным спадом. </w:t>
      </w:r>
      <w:r w:rsidR="00790EE4">
        <w:rPr>
          <w:rFonts w:ascii="Times New Roman" w:eastAsia="Times New Roman" w:hAnsi="Times New Roman" w:cs="Times New Roman"/>
          <w:color w:val="000000"/>
          <w:sz w:val="28"/>
          <w:szCs w:val="28"/>
          <w:lang w:eastAsia="ru-RU"/>
        </w:rPr>
        <w:t>Большое значение в динамике данного показателя приобрела ситуация с ведущим участником рынка компанией «</w:t>
      </w:r>
      <w:proofErr w:type="spellStart"/>
      <w:r w:rsidR="00790EE4">
        <w:rPr>
          <w:rFonts w:ascii="Times New Roman" w:eastAsia="Times New Roman" w:hAnsi="Times New Roman" w:cs="Times New Roman"/>
          <w:color w:val="000000"/>
          <w:sz w:val="28"/>
          <w:szCs w:val="28"/>
          <w:lang w:eastAsia="ru-RU"/>
        </w:rPr>
        <w:t>Росгосстрах</w:t>
      </w:r>
      <w:proofErr w:type="spellEnd"/>
      <w:r w:rsidR="00790EE4">
        <w:rPr>
          <w:rFonts w:ascii="Times New Roman" w:eastAsia="Times New Roman" w:hAnsi="Times New Roman" w:cs="Times New Roman"/>
          <w:color w:val="000000"/>
          <w:sz w:val="28"/>
          <w:szCs w:val="28"/>
          <w:lang w:eastAsia="ru-RU"/>
        </w:rPr>
        <w:t xml:space="preserve">», которая ранее контролировала более трети всего рынка ОСАГО. </w:t>
      </w:r>
      <w:proofErr w:type="gramStart"/>
      <w:r w:rsidR="00790EE4">
        <w:rPr>
          <w:rFonts w:ascii="Times New Roman" w:eastAsia="Times New Roman" w:hAnsi="Times New Roman" w:cs="Times New Roman"/>
          <w:color w:val="000000"/>
          <w:sz w:val="28"/>
          <w:szCs w:val="28"/>
          <w:lang w:eastAsia="ru-RU"/>
        </w:rPr>
        <w:t>Более плавно</w:t>
      </w:r>
      <w:proofErr w:type="gramEnd"/>
      <w:r w:rsidR="00790EE4">
        <w:rPr>
          <w:rFonts w:ascii="Times New Roman" w:eastAsia="Times New Roman" w:hAnsi="Times New Roman" w:cs="Times New Roman"/>
          <w:color w:val="000000"/>
          <w:sz w:val="28"/>
          <w:szCs w:val="28"/>
          <w:lang w:eastAsia="ru-RU"/>
        </w:rPr>
        <w:t xml:space="preserve"> меняется доля рынка, принадлежащая Топ 10 и Топ 20 компаний, тут снижение незначительное и носит плавный характер</w:t>
      </w:r>
      <w:r w:rsidR="00317FE2" w:rsidRPr="00317FE2">
        <w:rPr>
          <w:rFonts w:ascii="Times New Roman" w:eastAsia="Times New Roman" w:hAnsi="Times New Roman" w:cs="Times New Roman"/>
          <w:color w:val="000000"/>
          <w:sz w:val="28"/>
          <w:szCs w:val="28"/>
          <w:lang w:eastAsia="ru-RU"/>
        </w:rPr>
        <w:t xml:space="preserve"> [19]</w:t>
      </w:r>
      <w:r w:rsidR="00790EE4">
        <w:rPr>
          <w:rFonts w:ascii="Times New Roman" w:eastAsia="Times New Roman" w:hAnsi="Times New Roman" w:cs="Times New Roman"/>
          <w:color w:val="000000"/>
          <w:sz w:val="28"/>
          <w:szCs w:val="28"/>
          <w:lang w:eastAsia="ru-RU"/>
        </w:rPr>
        <w:t>.</w:t>
      </w:r>
    </w:p>
    <w:p w:rsidR="00945EFD" w:rsidRDefault="00945EFD" w:rsidP="00FC025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Обратимся к динамике страховой премии по ОСАГО в ПАО «</w:t>
      </w:r>
      <w:proofErr w:type="spellStart"/>
      <w:r>
        <w:rPr>
          <w:rFonts w:ascii="Times New Roman" w:eastAsia="Times New Roman" w:hAnsi="Times New Roman" w:cs="Times New Roman"/>
          <w:color w:val="000000"/>
          <w:sz w:val="28"/>
          <w:szCs w:val="28"/>
          <w:lang w:eastAsia="ru-RU"/>
        </w:rPr>
        <w:t>Росгосстрах</w:t>
      </w:r>
      <w:proofErr w:type="spellEnd"/>
      <w:r>
        <w:rPr>
          <w:rFonts w:ascii="Times New Roman" w:eastAsia="Times New Roman" w:hAnsi="Times New Roman" w:cs="Times New Roman"/>
          <w:color w:val="000000"/>
          <w:sz w:val="28"/>
          <w:szCs w:val="28"/>
          <w:lang w:eastAsia="ru-RU"/>
        </w:rPr>
        <w:t>».</w:t>
      </w:r>
    </w:p>
    <w:p w:rsidR="007948D8" w:rsidRDefault="00E87CE1" w:rsidP="003B0EF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48D8" w:rsidRPr="00945EFD" w:rsidRDefault="00FC025B" w:rsidP="003B0EF0">
      <w:pPr>
        <w:spacing w:after="0" w:line="360" w:lineRule="auto"/>
        <w:jc w:val="center"/>
        <w:rPr>
          <w:rFonts w:ascii="Times New Roman" w:eastAsia="Times New Roman" w:hAnsi="Times New Roman" w:cs="Times New Roman"/>
          <w:color w:val="000000"/>
          <w:sz w:val="28"/>
          <w:szCs w:val="28"/>
          <w:lang w:eastAsia="ru-RU"/>
        </w:rPr>
      </w:pPr>
      <w:r w:rsidRPr="00945EFD">
        <w:rPr>
          <w:rFonts w:ascii="Times New Roman" w:hAnsi="Times New Roman" w:cs="Times New Roman"/>
          <w:sz w:val="28"/>
          <w:szCs w:val="28"/>
        </w:rPr>
        <w:t>Рисунок</w:t>
      </w:r>
      <w:r w:rsidR="0039711C">
        <w:rPr>
          <w:rFonts w:ascii="Times New Roman" w:hAnsi="Times New Roman" w:cs="Times New Roman"/>
          <w:sz w:val="28"/>
          <w:szCs w:val="28"/>
        </w:rPr>
        <w:t xml:space="preserve"> 6</w:t>
      </w:r>
      <w:r w:rsidRPr="00945EFD">
        <w:rPr>
          <w:rFonts w:ascii="Times New Roman" w:hAnsi="Times New Roman" w:cs="Times New Roman"/>
          <w:sz w:val="28"/>
          <w:szCs w:val="28"/>
        </w:rPr>
        <w:t xml:space="preserve"> - Страховые премии по ОСАГО, </w:t>
      </w:r>
      <w:proofErr w:type="spellStart"/>
      <w:proofErr w:type="gramStart"/>
      <w:r w:rsidRPr="00945EFD">
        <w:rPr>
          <w:rFonts w:ascii="Times New Roman" w:hAnsi="Times New Roman" w:cs="Times New Roman"/>
          <w:sz w:val="28"/>
          <w:szCs w:val="28"/>
        </w:rPr>
        <w:t>млн</w:t>
      </w:r>
      <w:proofErr w:type="spellEnd"/>
      <w:proofErr w:type="gramEnd"/>
      <w:r w:rsidRPr="00945EFD">
        <w:rPr>
          <w:rFonts w:ascii="Times New Roman" w:hAnsi="Times New Roman" w:cs="Times New Roman"/>
          <w:sz w:val="28"/>
          <w:szCs w:val="28"/>
        </w:rPr>
        <w:t xml:space="preserve"> руб.</w:t>
      </w:r>
    </w:p>
    <w:p w:rsidR="00945EFD" w:rsidRDefault="00945EFD" w:rsidP="00476E9D">
      <w:pPr>
        <w:spacing w:after="0" w:line="240" w:lineRule="auto"/>
        <w:ind w:firstLine="709"/>
        <w:jc w:val="both"/>
        <w:rPr>
          <w:rFonts w:ascii="Times New Roman" w:hAnsi="Times New Roman" w:cs="Times New Roman"/>
          <w:sz w:val="28"/>
          <w:szCs w:val="28"/>
        </w:rPr>
      </w:pPr>
    </w:p>
    <w:p w:rsidR="007948D8" w:rsidRPr="00AC695C" w:rsidRDefault="00FC025B" w:rsidP="00AC695C">
      <w:pPr>
        <w:spacing w:after="0" w:line="360" w:lineRule="auto"/>
        <w:ind w:firstLine="709"/>
        <w:jc w:val="both"/>
        <w:rPr>
          <w:rFonts w:ascii="Times New Roman" w:hAnsi="Times New Roman" w:cs="Times New Roman"/>
          <w:sz w:val="28"/>
          <w:szCs w:val="28"/>
        </w:rPr>
      </w:pPr>
      <w:r w:rsidRPr="00945EFD">
        <w:rPr>
          <w:rFonts w:ascii="Times New Roman" w:hAnsi="Times New Roman" w:cs="Times New Roman"/>
          <w:sz w:val="28"/>
          <w:szCs w:val="28"/>
        </w:rPr>
        <w:t>Высокое значение размера страховой премии в 2015 году с формальной точки зрения является результатом присоединения в конце 2015 года к ПАО «</w:t>
      </w:r>
      <w:proofErr w:type="spellStart"/>
      <w:r w:rsidRPr="00945EFD">
        <w:rPr>
          <w:rFonts w:ascii="Times New Roman" w:hAnsi="Times New Roman" w:cs="Times New Roman"/>
          <w:sz w:val="28"/>
          <w:szCs w:val="28"/>
        </w:rPr>
        <w:t>Росгосстрах</w:t>
      </w:r>
      <w:proofErr w:type="spellEnd"/>
      <w:r w:rsidRPr="00945EFD">
        <w:rPr>
          <w:rFonts w:ascii="Times New Roman" w:hAnsi="Times New Roman" w:cs="Times New Roman"/>
          <w:sz w:val="28"/>
          <w:szCs w:val="28"/>
        </w:rPr>
        <w:t>» дочерней компан</w:t>
      </w:r>
      <w:proofErr w:type="gramStart"/>
      <w:r w:rsidRPr="00945EFD">
        <w:rPr>
          <w:rFonts w:ascii="Times New Roman" w:hAnsi="Times New Roman" w:cs="Times New Roman"/>
          <w:sz w:val="28"/>
          <w:szCs w:val="28"/>
        </w:rPr>
        <w:t>ии ООО</w:t>
      </w:r>
      <w:proofErr w:type="gramEnd"/>
      <w:r w:rsidRPr="00945EFD">
        <w:rPr>
          <w:rFonts w:ascii="Times New Roman" w:hAnsi="Times New Roman" w:cs="Times New Roman"/>
          <w:sz w:val="28"/>
          <w:szCs w:val="28"/>
        </w:rPr>
        <w:t xml:space="preserve"> «</w:t>
      </w:r>
      <w:proofErr w:type="spellStart"/>
      <w:r w:rsidRPr="00945EFD">
        <w:rPr>
          <w:rFonts w:ascii="Times New Roman" w:hAnsi="Times New Roman" w:cs="Times New Roman"/>
          <w:sz w:val="28"/>
          <w:szCs w:val="28"/>
        </w:rPr>
        <w:t>Росгосстрах</w:t>
      </w:r>
      <w:proofErr w:type="spellEnd"/>
      <w:r w:rsidRPr="00945EFD">
        <w:rPr>
          <w:rFonts w:ascii="Times New Roman" w:hAnsi="Times New Roman" w:cs="Times New Roman"/>
          <w:sz w:val="28"/>
          <w:szCs w:val="28"/>
        </w:rPr>
        <w:t>»</w:t>
      </w:r>
      <w:r w:rsidR="0039711C">
        <w:rPr>
          <w:rFonts w:ascii="Times New Roman" w:hAnsi="Times New Roman" w:cs="Times New Roman"/>
          <w:sz w:val="28"/>
          <w:szCs w:val="28"/>
        </w:rPr>
        <w:t xml:space="preserve"> (рис.6)</w:t>
      </w:r>
      <w:r w:rsidRPr="00945EFD">
        <w:rPr>
          <w:rFonts w:ascii="Times New Roman" w:hAnsi="Times New Roman" w:cs="Times New Roman"/>
          <w:sz w:val="28"/>
          <w:szCs w:val="28"/>
        </w:rPr>
        <w:t xml:space="preserve">. </w:t>
      </w:r>
      <w:proofErr w:type="gramStart"/>
      <w:r w:rsidRPr="00945EFD">
        <w:rPr>
          <w:rFonts w:ascii="Times New Roman" w:hAnsi="Times New Roman" w:cs="Times New Roman"/>
          <w:sz w:val="28"/>
          <w:szCs w:val="28"/>
        </w:rPr>
        <w:t>С учетом статистики ООО «</w:t>
      </w:r>
      <w:proofErr w:type="spellStart"/>
      <w:r w:rsidRPr="00945EFD">
        <w:rPr>
          <w:rFonts w:ascii="Times New Roman" w:hAnsi="Times New Roman" w:cs="Times New Roman"/>
          <w:sz w:val="28"/>
          <w:szCs w:val="28"/>
        </w:rPr>
        <w:t>Росгосстрах</w:t>
      </w:r>
      <w:proofErr w:type="spellEnd"/>
      <w:r w:rsidRPr="00945EFD">
        <w:rPr>
          <w:rFonts w:ascii="Times New Roman" w:hAnsi="Times New Roman" w:cs="Times New Roman"/>
          <w:sz w:val="28"/>
          <w:szCs w:val="28"/>
        </w:rPr>
        <w:t>» за 2015 год, темп роста страховой премии составил 82,48%, включая темп роста 70,75% по ОСАГО, занимающему наибольшую долю в страх</w:t>
      </w:r>
      <w:r w:rsidR="00945EFD" w:rsidRPr="00945EFD">
        <w:rPr>
          <w:rFonts w:ascii="Times New Roman" w:hAnsi="Times New Roman" w:cs="Times New Roman"/>
          <w:sz w:val="28"/>
          <w:szCs w:val="28"/>
        </w:rPr>
        <w:t>овом портфеле компании.</w:t>
      </w:r>
      <w:proofErr w:type="gramEnd"/>
      <w:r w:rsidR="00945EFD" w:rsidRPr="00945EFD">
        <w:rPr>
          <w:rFonts w:ascii="Times New Roman" w:hAnsi="Times New Roman" w:cs="Times New Roman"/>
          <w:sz w:val="28"/>
          <w:szCs w:val="28"/>
        </w:rPr>
        <w:t xml:space="preserve"> По итогам</w:t>
      </w:r>
      <w:r w:rsidRPr="00945EFD">
        <w:rPr>
          <w:rFonts w:ascii="Times New Roman" w:hAnsi="Times New Roman" w:cs="Times New Roman"/>
          <w:sz w:val="28"/>
          <w:szCs w:val="28"/>
        </w:rPr>
        <w:t xml:space="preserve"> </w:t>
      </w:r>
      <w:r w:rsidR="00945EFD" w:rsidRPr="00945EFD">
        <w:rPr>
          <w:rFonts w:ascii="Times New Roman" w:hAnsi="Times New Roman" w:cs="Times New Roman"/>
          <w:sz w:val="28"/>
          <w:szCs w:val="28"/>
        </w:rPr>
        <w:t>следующего</w:t>
      </w:r>
      <w:r w:rsidRPr="00945EFD">
        <w:rPr>
          <w:rFonts w:ascii="Times New Roman" w:hAnsi="Times New Roman" w:cs="Times New Roman"/>
          <w:sz w:val="28"/>
          <w:szCs w:val="28"/>
        </w:rPr>
        <w:t xml:space="preserve"> года она составила 44,03%, что меньше на 7,74% по сравнению с концом </w:t>
      </w:r>
      <w:r w:rsidRPr="00945EFD">
        <w:rPr>
          <w:rFonts w:ascii="Times New Roman" w:hAnsi="Times New Roman" w:cs="Times New Roman"/>
          <w:sz w:val="28"/>
          <w:szCs w:val="28"/>
        </w:rPr>
        <w:lastRenderedPageBreak/>
        <w:t>2015 года</w:t>
      </w:r>
      <w:r w:rsidR="00945EFD" w:rsidRPr="00945EFD">
        <w:rPr>
          <w:rFonts w:ascii="Times New Roman" w:hAnsi="Times New Roman" w:cs="Times New Roman"/>
          <w:sz w:val="28"/>
          <w:szCs w:val="28"/>
        </w:rPr>
        <w:t xml:space="preserve"> </w:t>
      </w:r>
      <w:r w:rsidRPr="00945EFD">
        <w:rPr>
          <w:rFonts w:ascii="Times New Roman" w:hAnsi="Times New Roman" w:cs="Times New Roman"/>
          <w:sz w:val="28"/>
          <w:szCs w:val="28"/>
        </w:rPr>
        <w:t>– данный вид страхования потерял привлекательность для компании в силу его отрицательной рентабельности, и, начиная со второго квартала 2016 года, компания выбрала тренд по существенному сокращению доли на рынке в данном сегменте.</w:t>
      </w:r>
    </w:p>
    <w:p w:rsidR="007948D8" w:rsidRDefault="00FC025B" w:rsidP="003B0EF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94646" cy="2729552"/>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48D8" w:rsidRDefault="00FC025B" w:rsidP="00D932E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w:t>
      </w:r>
      <w:r w:rsidR="0039711C">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 Уровень выплат по ОСАГО, %</w:t>
      </w:r>
    </w:p>
    <w:p w:rsidR="00FC025B" w:rsidRDefault="00FC025B" w:rsidP="00476E9D">
      <w:pPr>
        <w:spacing w:after="0" w:line="240" w:lineRule="auto"/>
        <w:ind w:firstLine="709"/>
        <w:jc w:val="both"/>
        <w:rPr>
          <w:rFonts w:ascii="Times New Roman" w:eastAsia="Times New Roman" w:hAnsi="Times New Roman" w:cs="Times New Roman"/>
          <w:color w:val="000000"/>
          <w:sz w:val="28"/>
          <w:szCs w:val="28"/>
          <w:lang w:eastAsia="ru-RU"/>
        </w:rPr>
      </w:pPr>
    </w:p>
    <w:p w:rsidR="00D932E9" w:rsidRDefault="00D932E9" w:rsidP="007948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Обращаясь к графику</w:t>
      </w:r>
      <w:r w:rsidR="0039711C">
        <w:rPr>
          <w:rFonts w:ascii="Times New Roman" w:eastAsia="Times New Roman" w:hAnsi="Times New Roman" w:cs="Times New Roman"/>
          <w:color w:val="000000"/>
          <w:sz w:val="28"/>
          <w:szCs w:val="28"/>
          <w:lang w:eastAsia="ru-RU"/>
        </w:rPr>
        <w:t xml:space="preserve"> (рис.7)</w:t>
      </w:r>
      <w:r w:rsidR="004C6E18">
        <w:rPr>
          <w:rFonts w:ascii="Times New Roman" w:eastAsia="Times New Roman" w:hAnsi="Times New Roman" w:cs="Times New Roman"/>
          <w:color w:val="000000"/>
          <w:sz w:val="28"/>
          <w:szCs w:val="28"/>
          <w:lang w:eastAsia="ru-RU"/>
        </w:rPr>
        <w:t>, отметим, что уровень выплат стремительно растет, что отрицательно характеризует эффективность данного вида деятельности для страховщика. По результатам 2017 года в компании уровень выплат составил 183%, за три исследуемых периода значение показателя выросло втрое</w:t>
      </w:r>
      <w:r w:rsidR="00317FE2" w:rsidRPr="00317FE2">
        <w:rPr>
          <w:rFonts w:ascii="Times New Roman" w:eastAsia="Times New Roman" w:hAnsi="Times New Roman" w:cs="Times New Roman"/>
          <w:color w:val="000000"/>
          <w:sz w:val="28"/>
          <w:szCs w:val="28"/>
          <w:lang w:eastAsia="ru-RU"/>
        </w:rPr>
        <w:t xml:space="preserve"> [21]</w:t>
      </w:r>
      <w:r w:rsidR="004C6E18">
        <w:rPr>
          <w:rFonts w:ascii="Times New Roman" w:eastAsia="Times New Roman" w:hAnsi="Times New Roman" w:cs="Times New Roman"/>
          <w:color w:val="000000"/>
          <w:sz w:val="28"/>
          <w:szCs w:val="28"/>
          <w:lang w:eastAsia="ru-RU"/>
        </w:rPr>
        <w:t xml:space="preserve">. </w:t>
      </w:r>
    </w:p>
    <w:p w:rsidR="00FC025B" w:rsidRPr="00790EE4" w:rsidRDefault="00FC025B" w:rsidP="00AC695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75918" cy="2688609"/>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695C" w:rsidRDefault="00790EE4" w:rsidP="00AC695C">
      <w:pPr>
        <w:spacing w:after="0" w:line="360" w:lineRule="auto"/>
        <w:jc w:val="center"/>
        <w:rPr>
          <w:rFonts w:ascii="Times New Roman" w:eastAsia="Times New Roman" w:hAnsi="Times New Roman" w:cs="Times New Roman"/>
          <w:color w:val="000000"/>
          <w:sz w:val="28"/>
          <w:szCs w:val="28"/>
          <w:lang w:eastAsia="ru-RU"/>
        </w:rPr>
      </w:pPr>
      <w:r w:rsidRPr="00790EE4">
        <w:rPr>
          <w:rFonts w:ascii="Times New Roman" w:hAnsi="Times New Roman" w:cs="Times New Roman"/>
          <w:sz w:val="28"/>
          <w:szCs w:val="28"/>
        </w:rPr>
        <w:t xml:space="preserve">Рисунок </w:t>
      </w:r>
      <w:r w:rsidR="0039711C">
        <w:rPr>
          <w:rFonts w:ascii="Times New Roman" w:hAnsi="Times New Roman" w:cs="Times New Roman"/>
          <w:sz w:val="28"/>
          <w:szCs w:val="28"/>
        </w:rPr>
        <w:t xml:space="preserve">8 </w:t>
      </w:r>
      <w:r w:rsidRPr="00790EE4">
        <w:rPr>
          <w:rFonts w:ascii="Times New Roman" w:hAnsi="Times New Roman" w:cs="Times New Roman"/>
          <w:sz w:val="28"/>
          <w:szCs w:val="28"/>
        </w:rPr>
        <w:t xml:space="preserve">- </w:t>
      </w:r>
      <w:r w:rsidR="00FC025B" w:rsidRPr="00790EE4">
        <w:rPr>
          <w:rFonts w:ascii="Times New Roman" w:hAnsi="Times New Roman" w:cs="Times New Roman"/>
          <w:sz w:val="28"/>
          <w:szCs w:val="28"/>
        </w:rPr>
        <w:t>Действующие договоры по ОСАГО, ед.</w:t>
      </w:r>
    </w:p>
    <w:p w:rsidR="00FC025B" w:rsidRDefault="00AC695C" w:rsidP="00AC695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Говоря о количестве договоров по ОСАГО в страховом портфеле Общества, следует отметить значительное систематическое снижение числа действующих договоров на протяжении исследуемого периода</w:t>
      </w:r>
      <w:r w:rsidR="0039711C">
        <w:rPr>
          <w:rFonts w:ascii="Times New Roman" w:eastAsia="Times New Roman" w:hAnsi="Times New Roman" w:cs="Times New Roman"/>
          <w:color w:val="000000"/>
          <w:sz w:val="28"/>
          <w:szCs w:val="28"/>
          <w:lang w:eastAsia="ru-RU"/>
        </w:rPr>
        <w:t xml:space="preserve"> (рис.8)</w:t>
      </w:r>
      <w:r>
        <w:rPr>
          <w:rFonts w:ascii="Times New Roman" w:eastAsia="Times New Roman" w:hAnsi="Times New Roman" w:cs="Times New Roman"/>
          <w:color w:val="000000"/>
          <w:sz w:val="28"/>
          <w:szCs w:val="28"/>
          <w:lang w:eastAsia="ru-RU"/>
        </w:rPr>
        <w:t>. Это связано, как уже было отмечено, с убыточностью деятельности в данном сегменте и целенаправленном сокращении доли услуг по ОСАГО в портфеле самой компанией</w:t>
      </w:r>
      <w:r w:rsidR="00317FE2" w:rsidRPr="00317FE2">
        <w:rPr>
          <w:rFonts w:ascii="Times New Roman" w:eastAsia="Times New Roman" w:hAnsi="Times New Roman" w:cs="Times New Roman"/>
          <w:color w:val="000000"/>
          <w:sz w:val="28"/>
          <w:szCs w:val="28"/>
          <w:lang w:eastAsia="ru-RU"/>
        </w:rPr>
        <w:t xml:space="preserve"> [21]</w:t>
      </w:r>
      <w:r>
        <w:rPr>
          <w:rFonts w:ascii="Times New Roman" w:eastAsia="Times New Roman" w:hAnsi="Times New Roman" w:cs="Times New Roman"/>
          <w:color w:val="000000"/>
          <w:sz w:val="28"/>
          <w:szCs w:val="28"/>
          <w:lang w:eastAsia="ru-RU"/>
        </w:rPr>
        <w:t xml:space="preserve">. </w:t>
      </w:r>
    </w:p>
    <w:p w:rsidR="002D62E3" w:rsidRDefault="00790EE4" w:rsidP="002D62E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рынок ОСАГО сегодня находится в нестабильном состоянии, существует ряд проблем, которые ведут к убыточности данной отрасли. Такая динамика свойственна как рынку в целом, так и отдельным страховщикам. </w:t>
      </w:r>
      <w:r w:rsidR="00AC695C">
        <w:rPr>
          <w:rFonts w:ascii="Times New Roman" w:eastAsia="Times New Roman" w:hAnsi="Times New Roman" w:cs="Times New Roman"/>
          <w:color w:val="000000"/>
          <w:sz w:val="28"/>
          <w:szCs w:val="28"/>
          <w:lang w:eastAsia="ru-RU"/>
        </w:rPr>
        <w:t>На протяжении первых 10 лет своего существования рынок ОСАГО развивался гармонично и плавно. Страховщики в конкурентной борьбе стремились занять свою нишу на данном рынке и укрепить свои позиции. Однако в последние годы рынок ОСАГО вошел в фазу кризиса развития, когда необходимо реформирование и корректировка сложившихся условий.</w:t>
      </w:r>
      <w:r w:rsidR="00AC695C" w:rsidRPr="00AC695C">
        <w:rPr>
          <w:rFonts w:ascii="Times New Roman" w:eastAsia="Times New Roman" w:hAnsi="Times New Roman" w:cs="Times New Roman"/>
          <w:color w:val="000000"/>
          <w:sz w:val="28"/>
          <w:szCs w:val="28"/>
          <w:lang w:eastAsia="ru-RU"/>
        </w:rPr>
        <w:t xml:space="preserve"> </w:t>
      </w:r>
      <w:r w:rsidR="00AC695C">
        <w:rPr>
          <w:rFonts w:ascii="Times New Roman" w:eastAsia="Times New Roman" w:hAnsi="Times New Roman" w:cs="Times New Roman"/>
          <w:color w:val="000000"/>
          <w:sz w:val="28"/>
          <w:szCs w:val="28"/>
          <w:lang w:eastAsia="ru-RU"/>
        </w:rPr>
        <w:t xml:space="preserve">В 2015 году деятельность стала убыточной и по итогу года убыток составил 7,7 </w:t>
      </w:r>
      <w:proofErr w:type="spellStart"/>
      <w:proofErr w:type="gramStart"/>
      <w:r w:rsidR="00AC695C">
        <w:rPr>
          <w:rFonts w:ascii="Times New Roman" w:eastAsia="Times New Roman" w:hAnsi="Times New Roman" w:cs="Times New Roman"/>
          <w:color w:val="000000"/>
          <w:sz w:val="28"/>
          <w:szCs w:val="28"/>
          <w:lang w:eastAsia="ru-RU"/>
        </w:rPr>
        <w:t>млрд</w:t>
      </w:r>
      <w:proofErr w:type="spellEnd"/>
      <w:proofErr w:type="gramEnd"/>
      <w:r w:rsidR="00AC695C">
        <w:rPr>
          <w:rFonts w:ascii="Times New Roman" w:eastAsia="Times New Roman" w:hAnsi="Times New Roman" w:cs="Times New Roman"/>
          <w:color w:val="000000"/>
          <w:sz w:val="28"/>
          <w:szCs w:val="28"/>
          <w:lang w:eastAsia="ru-RU"/>
        </w:rPr>
        <w:t xml:space="preserve"> руб., в последующий период убыток незначительно снизился, а к 2017 году увеличился в 10 раз и составил 34 </w:t>
      </w:r>
      <w:proofErr w:type="spellStart"/>
      <w:r w:rsidR="00AC695C">
        <w:rPr>
          <w:rFonts w:ascii="Times New Roman" w:eastAsia="Times New Roman" w:hAnsi="Times New Roman" w:cs="Times New Roman"/>
          <w:color w:val="000000"/>
          <w:sz w:val="28"/>
          <w:szCs w:val="28"/>
          <w:lang w:eastAsia="ru-RU"/>
        </w:rPr>
        <w:t>млрд</w:t>
      </w:r>
      <w:proofErr w:type="spellEnd"/>
      <w:r w:rsidR="00AC695C">
        <w:rPr>
          <w:rFonts w:ascii="Times New Roman" w:eastAsia="Times New Roman" w:hAnsi="Times New Roman" w:cs="Times New Roman"/>
          <w:color w:val="000000"/>
          <w:sz w:val="28"/>
          <w:szCs w:val="28"/>
          <w:lang w:eastAsia="ru-RU"/>
        </w:rPr>
        <w:t xml:space="preserve"> руб.</w:t>
      </w:r>
      <w:r w:rsidR="00AC695C" w:rsidRPr="00AC695C">
        <w:rPr>
          <w:rFonts w:ascii="Times New Roman" w:eastAsia="Times New Roman" w:hAnsi="Times New Roman" w:cs="Times New Roman"/>
          <w:color w:val="000000"/>
          <w:sz w:val="28"/>
          <w:szCs w:val="28"/>
          <w:lang w:eastAsia="ru-RU"/>
        </w:rPr>
        <w:t xml:space="preserve"> </w:t>
      </w:r>
      <w:r w:rsidR="00AC695C">
        <w:rPr>
          <w:rFonts w:ascii="Times New Roman" w:eastAsia="Times New Roman" w:hAnsi="Times New Roman" w:cs="Times New Roman"/>
          <w:color w:val="000000"/>
          <w:sz w:val="28"/>
          <w:szCs w:val="28"/>
          <w:lang w:eastAsia="ru-RU"/>
        </w:rPr>
        <w:t xml:space="preserve">В 2016 году произошел значительный рост цен на данный вид страховых услуг по различным регионам страны. В </w:t>
      </w:r>
      <w:r w:rsidR="002D62E3">
        <w:rPr>
          <w:rFonts w:ascii="Times New Roman" w:eastAsia="Times New Roman" w:hAnsi="Times New Roman" w:cs="Times New Roman"/>
          <w:color w:val="000000"/>
          <w:sz w:val="28"/>
          <w:szCs w:val="28"/>
          <w:lang w:eastAsia="ru-RU"/>
        </w:rPr>
        <w:t xml:space="preserve">2017 году </w:t>
      </w:r>
      <w:r w:rsidR="00AC695C">
        <w:rPr>
          <w:rFonts w:ascii="Times New Roman" w:eastAsia="Times New Roman" w:hAnsi="Times New Roman" w:cs="Times New Roman"/>
          <w:color w:val="000000"/>
          <w:sz w:val="28"/>
          <w:szCs w:val="28"/>
          <w:lang w:eastAsia="ru-RU"/>
        </w:rPr>
        <w:t xml:space="preserve"> цены сохранились на достигнутом уровне.</w:t>
      </w:r>
      <w:r w:rsidR="002D62E3" w:rsidRPr="002D62E3">
        <w:rPr>
          <w:rFonts w:ascii="Times New Roman" w:eastAsia="Times New Roman" w:hAnsi="Times New Roman" w:cs="Times New Roman"/>
          <w:color w:val="000000"/>
          <w:sz w:val="28"/>
          <w:szCs w:val="28"/>
          <w:lang w:eastAsia="ru-RU"/>
        </w:rPr>
        <w:t xml:space="preserve"> </w:t>
      </w:r>
      <w:r w:rsidR="002D62E3">
        <w:rPr>
          <w:rFonts w:ascii="Times New Roman" w:eastAsia="Times New Roman" w:hAnsi="Times New Roman" w:cs="Times New Roman"/>
          <w:color w:val="000000"/>
          <w:sz w:val="28"/>
          <w:szCs w:val="28"/>
          <w:lang w:eastAsia="ru-RU"/>
        </w:rPr>
        <w:t>По результатам 2017 года в компании ПАО «</w:t>
      </w:r>
      <w:proofErr w:type="spellStart"/>
      <w:r w:rsidR="002D62E3">
        <w:rPr>
          <w:rFonts w:ascii="Times New Roman" w:eastAsia="Times New Roman" w:hAnsi="Times New Roman" w:cs="Times New Roman"/>
          <w:color w:val="000000"/>
          <w:sz w:val="28"/>
          <w:szCs w:val="28"/>
          <w:lang w:eastAsia="ru-RU"/>
        </w:rPr>
        <w:t>Росгосстрах</w:t>
      </w:r>
      <w:proofErr w:type="spellEnd"/>
      <w:r w:rsidR="002D62E3">
        <w:rPr>
          <w:rFonts w:ascii="Times New Roman" w:eastAsia="Times New Roman" w:hAnsi="Times New Roman" w:cs="Times New Roman"/>
          <w:color w:val="000000"/>
          <w:sz w:val="28"/>
          <w:szCs w:val="28"/>
          <w:lang w:eastAsia="ru-RU"/>
        </w:rPr>
        <w:t>» уровень выплат составил 183%, за три исследуемых периода значение показателя выросло втрое</w:t>
      </w:r>
      <w:proofErr w:type="gramStart"/>
      <w:r w:rsidR="002D62E3">
        <w:rPr>
          <w:rFonts w:ascii="Times New Roman" w:eastAsia="Times New Roman" w:hAnsi="Times New Roman" w:cs="Times New Roman"/>
          <w:color w:val="000000"/>
          <w:sz w:val="28"/>
          <w:szCs w:val="28"/>
          <w:lang w:eastAsia="ru-RU"/>
        </w:rPr>
        <w:t>.</w:t>
      </w:r>
      <w:proofErr w:type="gramEnd"/>
      <w:r w:rsidR="002D62E3" w:rsidRPr="002D62E3">
        <w:rPr>
          <w:rFonts w:ascii="Times New Roman" w:eastAsia="Times New Roman" w:hAnsi="Times New Roman" w:cs="Times New Roman"/>
          <w:color w:val="000000"/>
          <w:sz w:val="28"/>
          <w:szCs w:val="28"/>
          <w:lang w:eastAsia="ru-RU"/>
        </w:rPr>
        <w:t xml:space="preserve"> </w:t>
      </w:r>
      <w:r w:rsidR="002D62E3">
        <w:rPr>
          <w:rFonts w:ascii="Times New Roman" w:eastAsia="Times New Roman" w:hAnsi="Times New Roman" w:cs="Times New Roman"/>
          <w:color w:val="000000"/>
          <w:sz w:val="28"/>
          <w:szCs w:val="28"/>
          <w:lang w:eastAsia="ru-RU"/>
        </w:rPr>
        <w:t>В момент начала кризиса системы ОСАГО быстрый рост доли рынка, принадлежащей Топ 5 лидирующих компаний, сменился таким же стремительным спадом. Более плавно меняется доля рынка, принадлежащая Топ 10 и Топ 20 компаний, тут снижение незначительное и носит плавный характер</w:t>
      </w:r>
      <w:proofErr w:type="gramStart"/>
      <w:r w:rsidR="002D62E3">
        <w:rPr>
          <w:rFonts w:ascii="Times New Roman" w:eastAsia="Times New Roman" w:hAnsi="Times New Roman" w:cs="Times New Roman"/>
          <w:color w:val="000000"/>
          <w:sz w:val="28"/>
          <w:szCs w:val="28"/>
          <w:lang w:eastAsia="ru-RU"/>
        </w:rPr>
        <w:t>.</w:t>
      </w:r>
      <w:proofErr w:type="gramEnd"/>
      <w:r w:rsidR="002D62E3">
        <w:rPr>
          <w:rFonts w:ascii="Times New Roman" w:eastAsia="Times New Roman" w:hAnsi="Times New Roman" w:cs="Times New Roman"/>
          <w:color w:val="000000"/>
          <w:sz w:val="28"/>
          <w:szCs w:val="28"/>
          <w:lang w:eastAsia="ru-RU"/>
        </w:rPr>
        <w:t xml:space="preserve"> Несмотря на убыточность деятельности, ОСАГО в силу своего социального значения и обязательного характера не может оставаться без изменений и корректировок, направленных на совершенствование данной отрасли. </w:t>
      </w:r>
    </w:p>
    <w:p w:rsidR="00FC025B" w:rsidRDefault="00FC025B" w:rsidP="007948D8">
      <w:pPr>
        <w:spacing w:after="0" w:line="360" w:lineRule="auto"/>
        <w:ind w:firstLine="709"/>
        <w:jc w:val="both"/>
        <w:rPr>
          <w:rFonts w:ascii="Times New Roman" w:eastAsia="Times New Roman" w:hAnsi="Times New Roman" w:cs="Times New Roman"/>
          <w:color w:val="000000"/>
          <w:sz w:val="28"/>
          <w:szCs w:val="28"/>
          <w:lang w:eastAsia="ru-RU"/>
        </w:rPr>
      </w:pPr>
    </w:p>
    <w:p w:rsidR="009B7731" w:rsidRPr="00002588" w:rsidRDefault="00002588" w:rsidP="00002588">
      <w:pPr>
        <w:spacing w:after="0" w:line="360" w:lineRule="auto"/>
        <w:jc w:val="center"/>
        <w:rPr>
          <w:rFonts w:ascii="Times New Roman" w:eastAsia="Times New Roman" w:hAnsi="Times New Roman" w:cs="Times New Roman"/>
          <w:b/>
          <w:color w:val="000000"/>
          <w:sz w:val="28"/>
          <w:szCs w:val="28"/>
          <w:lang w:eastAsia="ru-RU"/>
        </w:rPr>
      </w:pPr>
      <w:r w:rsidRPr="00002588">
        <w:rPr>
          <w:rFonts w:ascii="Times New Roman" w:eastAsia="Times New Roman" w:hAnsi="Times New Roman" w:cs="Times New Roman"/>
          <w:b/>
          <w:color w:val="000000"/>
          <w:sz w:val="28"/>
          <w:szCs w:val="28"/>
          <w:lang w:eastAsia="ru-RU"/>
        </w:rPr>
        <w:lastRenderedPageBreak/>
        <w:t xml:space="preserve">3.2 </w:t>
      </w:r>
      <w:r w:rsidRPr="00002588">
        <w:rPr>
          <w:rFonts w:ascii="Times New Roman" w:hAnsi="Times New Roman" w:cs="Times New Roman"/>
          <w:b/>
          <w:sz w:val="28"/>
          <w:szCs w:val="28"/>
        </w:rPr>
        <w:t xml:space="preserve">Основные направления </w:t>
      </w:r>
      <w:proofErr w:type="gramStart"/>
      <w:r w:rsidRPr="00002588">
        <w:rPr>
          <w:rFonts w:ascii="Times New Roman" w:hAnsi="Times New Roman" w:cs="Times New Roman"/>
          <w:b/>
          <w:sz w:val="28"/>
          <w:szCs w:val="28"/>
        </w:rPr>
        <w:t>развития страхования гражданской ответственности владельцев автотранспортных средств</w:t>
      </w:r>
      <w:proofErr w:type="gramEnd"/>
    </w:p>
    <w:p w:rsidR="009B7731" w:rsidRDefault="009B7731" w:rsidP="009B7731">
      <w:pPr>
        <w:spacing w:after="0" w:line="360" w:lineRule="auto"/>
        <w:ind w:firstLine="709"/>
        <w:rPr>
          <w:rFonts w:ascii="Times New Roman" w:eastAsia="Times New Roman" w:hAnsi="Times New Roman" w:cs="Times New Roman"/>
          <w:color w:val="000000"/>
          <w:sz w:val="28"/>
          <w:szCs w:val="28"/>
          <w:lang w:eastAsia="ru-RU"/>
        </w:rPr>
      </w:pPr>
    </w:p>
    <w:p w:rsidR="009B7731" w:rsidRDefault="00476E9D" w:rsidP="00476E9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Преодоление кризиса на рынке ОСАГО требует планомерных и скоординированных </w:t>
      </w:r>
      <w:proofErr w:type="gramStart"/>
      <w:r>
        <w:rPr>
          <w:rFonts w:ascii="Times New Roman" w:eastAsia="Times New Roman" w:hAnsi="Times New Roman" w:cs="Times New Roman"/>
          <w:color w:val="000000"/>
          <w:sz w:val="28"/>
          <w:szCs w:val="28"/>
          <w:lang w:eastAsia="ru-RU"/>
        </w:rPr>
        <w:t>действий</w:t>
      </w:r>
      <w:proofErr w:type="gramEnd"/>
      <w:r>
        <w:rPr>
          <w:rFonts w:ascii="Times New Roman" w:eastAsia="Times New Roman" w:hAnsi="Times New Roman" w:cs="Times New Roman"/>
          <w:color w:val="000000"/>
          <w:sz w:val="28"/>
          <w:szCs w:val="28"/>
          <w:lang w:eastAsia="ru-RU"/>
        </w:rPr>
        <w:t xml:space="preserve"> как органов государственной власти, так и  страховых союзов и непосредственных участников страхового рынка. Такая работа уже ведется</w:t>
      </w:r>
      <w:r w:rsidRPr="00476E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однако</w:t>
      </w:r>
      <w:r w:rsidRPr="00476E9D">
        <w:rPr>
          <w:rFonts w:ascii="Times New Roman" w:eastAsia="Times New Roman" w:hAnsi="Times New Roman" w:cs="Times New Roman"/>
          <w:color w:val="000000"/>
          <w:sz w:val="28"/>
          <w:szCs w:val="28"/>
          <w:lang w:eastAsia="ru-RU"/>
        </w:rPr>
        <w:t xml:space="preserve"> планы и задачи еще масштабнее. Усилия </w:t>
      </w:r>
      <w:r>
        <w:rPr>
          <w:rFonts w:ascii="Times New Roman" w:eastAsia="Times New Roman" w:hAnsi="Times New Roman" w:cs="Times New Roman"/>
          <w:color w:val="000000"/>
          <w:sz w:val="28"/>
          <w:szCs w:val="28"/>
          <w:lang w:eastAsia="ru-RU"/>
        </w:rPr>
        <w:t>Всероссийского союза страховщиков</w:t>
      </w:r>
      <w:r w:rsidR="00A0458E">
        <w:rPr>
          <w:rFonts w:ascii="Times New Roman" w:eastAsia="Times New Roman" w:hAnsi="Times New Roman" w:cs="Times New Roman"/>
          <w:color w:val="000000"/>
          <w:sz w:val="28"/>
          <w:szCs w:val="28"/>
          <w:lang w:eastAsia="ru-RU"/>
        </w:rPr>
        <w:t xml:space="preserve"> (ВСС)</w:t>
      </w:r>
      <w:r w:rsidRPr="00476E9D">
        <w:rPr>
          <w:rFonts w:ascii="Times New Roman" w:eastAsia="Times New Roman" w:hAnsi="Times New Roman" w:cs="Times New Roman"/>
          <w:color w:val="000000"/>
          <w:sz w:val="28"/>
          <w:szCs w:val="28"/>
          <w:lang w:eastAsia="ru-RU"/>
        </w:rPr>
        <w:t xml:space="preserve"> и Р</w:t>
      </w:r>
      <w:r>
        <w:rPr>
          <w:rFonts w:ascii="Times New Roman" w:eastAsia="Times New Roman" w:hAnsi="Times New Roman" w:cs="Times New Roman"/>
          <w:color w:val="000000"/>
          <w:sz w:val="28"/>
          <w:szCs w:val="28"/>
          <w:lang w:eastAsia="ru-RU"/>
        </w:rPr>
        <w:t xml:space="preserve">оссийского союза </w:t>
      </w:r>
      <w:proofErr w:type="spellStart"/>
      <w:r>
        <w:rPr>
          <w:rFonts w:ascii="Times New Roman" w:eastAsia="Times New Roman" w:hAnsi="Times New Roman" w:cs="Times New Roman"/>
          <w:color w:val="000000"/>
          <w:sz w:val="28"/>
          <w:szCs w:val="28"/>
          <w:lang w:eastAsia="ru-RU"/>
        </w:rPr>
        <w:t>автостраховщиков</w:t>
      </w:r>
      <w:proofErr w:type="spellEnd"/>
      <w:r w:rsidR="006507EA">
        <w:rPr>
          <w:rFonts w:ascii="Times New Roman" w:eastAsia="Times New Roman" w:hAnsi="Times New Roman" w:cs="Times New Roman"/>
          <w:color w:val="000000"/>
          <w:sz w:val="28"/>
          <w:szCs w:val="28"/>
          <w:lang w:eastAsia="ru-RU"/>
        </w:rPr>
        <w:t xml:space="preserve"> (РСА)</w:t>
      </w:r>
      <w:r w:rsidRPr="00476E9D">
        <w:rPr>
          <w:rFonts w:ascii="Times New Roman" w:eastAsia="Times New Roman" w:hAnsi="Times New Roman" w:cs="Times New Roman"/>
          <w:color w:val="000000"/>
          <w:sz w:val="28"/>
          <w:szCs w:val="28"/>
          <w:lang w:eastAsia="ru-RU"/>
        </w:rPr>
        <w:t xml:space="preserve">, направленные на преодоление кризиса ОСАГО, включают лоббирование изменений в системе законодательного регулирования, работу с информационными системами, работу с местными органами управления и судами, </w:t>
      </w:r>
      <w:r>
        <w:rPr>
          <w:rFonts w:ascii="Times New Roman" w:eastAsia="Times New Roman" w:hAnsi="Times New Roman" w:cs="Times New Roman"/>
          <w:color w:val="000000"/>
          <w:sz w:val="28"/>
          <w:szCs w:val="28"/>
          <w:lang w:eastAsia="ru-RU"/>
        </w:rPr>
        <w:t xml:space="preserve">а также </w:t>
      </w:r>
      <w:r w:rsidRPr="00476E9D">
        <w:rPr>
          <w:rFonts w:ascii="Times New Roman" w:eastAsia="Times New Roman" w:hAnsi="Times New Roman" w:cs="Times New Roman"/>
          <w:color w:val="000000"/>
          <w:sz w:val="28"/>
          <w:szCs w:val="28"/>
          <w:lang w:eastAsia="ru-RU"/>
        </w:rPr>
        <w:t>противодействие страховому мошенничеству.</w:t>
      </w:r>
      <w:r>
        <w:rPr>
          <w:rFonts w:ascii="Times New Roman" w:eastAsia="Times New Roman" w:hAnsi="Times New Roman" w:cs="Times New Roman"/>
          <w:color w:val="000000"/>
          <w:sz w:val="28"/>
          <w:szCs w:val="28"/>
          <w:lang w:eastAsia="ru-RU"/>
        </w:rPr>
        <w:t xml:space="preserve"> Результатом уже предпринятых мер выступило снижение в 2018 году средней выплаты по ОСАГО на территории РФ на 17%, </w:t>
      </w:r>
      <w:proofErr w:type="gramStart"/>
      <w:r>
        <w:rPr>
          <w:rFonts w:ascii="Times New Roman" w:eastAsia="Times New Roman" w:hAnsi="Times New Roman" w:cs="Times New Roman"/>
          <w:color w:val="000000"/>
          <w:sz w:val="28"/>
          <w:szCs w:val="28"/>
          <w:lang w:eastAsia="ru-RU"/>
        </w:rPr>
        <w:t>при том</w:t>
      </w:r>
      <w:proofErr w:type="gramEnd"/>
      <w:r>
        <w:rPr>
          <w:rFonts w:ascii="Times New Roman" w:eastAsia="Times New Roman" w:hAnsi="Times New Roman" w:cs="Times New Roman"/>
          <w:color w:val="000000"/>
          <w:sz w:val="28"/>
          <w:szCs w:val="28"/>
          <w:lang w:eastAsia="ru-RU"/>
        </w:rPr>
        <w:t xml:space="preserve">, что размер собранных премий упал только лишь на 1%, а </w:t>
      </w:r>
      <w:r w:rsidR="002E7ADC">
        <w:rPr>
          <w:rFonts w:ascii="Times New Roman" w:eastAsia="Times New Roman" w:hAnsi="Times New Roman" w:cs="Times New Roman"/>
          <w:color w:val="000000"/>
          <w:sz w:val="28"/>
          <w:szCs w:val="28"/>
          <w:lang w:eastAsia="ru-RU"/>
        </w:rPr>
        <w:t>выплаты снизились на 29%</w:t>
      </w:r>
      <w:r w:rsidR="00317FE2" w:rsidRPr="00317FE2">
        <w:rPr>
          <w:rFonts w:ascii="Times New Roman" w:eastAsia="Times New Roman" w:hAnsi="Times New Roman" w:cs="Times New Roman"/>
          <w:color w:val="000000"/>
          <w:sz w:val="28"/>
          <w:szCs w:val="28"/>
          <w:lang w:eastAsia="ru-RU"/>
        </w:rPr>
        <w:t xml:space="preserve"> [18]</w:t>
      </w:r>
      <w:r w:rsidR="002E7ADC">
        <w:rPr>
          <w:rFonts w:ascii="Times New Roman" w:eastAsia="Times New Roman" w:hAnsi="Times New Roman" w:cs="Times New Roman"/>
          <w:color w:val="000000"/>
          <w:sz w:val="28"/>
          <w:szCs w:val="28"/>
          <w:lang w:eastAsia="ru-RU"/>
        </w:rPr>
        <w:t xml:space="preserve">. </w:t>
      </w:r>
    </w:p>
    <w:p w:rsidR="002E7ADC" w:rsidRDefault="002E7ADC" w:rsidP="00476E9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стабилизации системы ОСАГО, Банк России совместно с союзами страховщиков предприняли за последние 5 лет ряд радикальных мер, приведших к значительным изменениям в данном сегменте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Были увеличены базовые тарифы и пересмотрены поправочные коэффициенты. </w:t>
      </w:r>
    </w:p>
    <w:p w:rsidR="009B7731" w:rsidRDefault="00B736A6" w:rsidP="00B736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Комплекс </w:t>
      </w:r>
      <w:proofErr w:type="gramStart"/>
      <w:r>
        <w:rPr>
          <w:rFonts w:ascii="Times New Roman" w:eastAsia="Times New Roman" w:hAnsi="Times New Roman" w:cs="Times New Roman"/>
          <w:color w:val="000000"/>
          <w:sz w:val="28"/>
          <w:szCs w:val="28"/>
          <w:lang w:eastAsia="ru-RU"/>
        </w:rPr>
        <w:t>действии</w:t>
      </w:r>
      <w:proofErr w:type="gramEnd"/>
      <w:r>
        <w:rPr>
          <w:rFonts w:ascii="Times New Roman" w:eastAsia="Times New Roman" w:hAnsi="Times New Roman" w:cs="Times New Roman"/>
          <w:color w:val="000000"/>
          <w:sz w:val="28"/>
          <w:szCs w:val="28"/>
          <w:lang w:eastAsia="ru-RU"/>
        </w:rPr>
        <w:t xml:space="preserve"> был направлен также на повышение доступности данной услуги для населения в целях повышения удовлетворенности </w:t>
      </w:r>
      <w:proofErr w:type="spellStart"/>
      <w:r>
        <w:rPr>
          <w:rFonts w:ascii="Times New Roman" w:eastAsia="Times New Roman" w:hAnsi="Times New Roman" w:cs="Times New Roman"/>
          <w:color w:val="000000"/>
          <w:sz w:val="28"/>
          <w:szCs w:val="28"/>
          <w:lang w:eastAsia="ru-RU"/>
        </w:rPr>
        <w:t>автовладельцев</w:t>
      </w:r>
      <w:proofErr w:type="spellEnd"/>
      <w:r>
        <w:rPr>
          <w:rFonts w:ascii="Times New Roman" w:eastAsia="Times New Roman" w:hAnsi="Times New Roman" w:cs="Times New Roman"/>
          <w:color w:val="000000"/>
          <w:sz w:val="28"/>
          <w:szCs w:val="28"/>
          <w:lang w:eastAsia="ru-RU"/>
        </w:rPr>
        <w:t xml:space="preserve"> и пострадавших в ДТП процедурами, </w:t>
      </w:r>
      <w:proofErr w:type="spellStart"/>
      <w:r>
        <w:rPr>
          <w:rFonts w:ascii="Times New Roman" w:eastAsia="Times New Roman" w:hAnsi="Times New Roman" w:cs="Times New Roman"/>
          <w:color w:val="000000"/>
          <w:sz w:val="28"/>
          <w:szCs w:val="28"/>
          <w:lang w:eastAsia="ru-RU"/>
        </w:rPr>
        <w:t>свзянными</w:t>
      </w:r>
      <w:proofErr w:type="spellEnd"/>
      <w:r>
        <w:rPr>
          <w:rFonts w:ascii="Times New Roman" w:eastAsia="Times New Roman" w:hAnsi="Times New Roman" w:cs="Times New Roman"/>
          <w:color w:val="000000"/>
          <w:sz w:val="28"/>
          <w:szCs w:val="28"/>
          <w:lang w:eastAsia="ru-RU"/>
        </w:rPr>
        <w:t xml:space="preserve"> с урегулированием страховых случаев по ОСАГО.  Были увеличены лимиты ответственности, внедрены системы «Единый агент» и «Е-Гарант», также вошло в практику электронное страхование ОСАГО (</w:t>
      </w:r>
      <w:proofErr w:type="spellStart"/>
      <w:r>
        <w:rPr>
          <w:rFonts w:ascii="Times New Roman" w:eastAsia="Times New Roman" w:hAnsi="Times New Roman" w:cs="Times New Roman"/>
          <w:color w:val="000000"/>
          <w:sz w:val="28"/>
          <w:szCs w:val="28"/>
          <w:lang w:eastAsia="ru-RU"/>
        </w:rPr>
        <w:t>е-ОСАГО</w:t>
      </w:r>
      <w:proofErr w:type="spellEnd"/>
      <w:r>
        <w:rPr>
          <w:rFonts w:ascii="Times New Roman" w:eastAsia="Times New Roman" w:hAnsi="Times New Roman" w:cs="Times New Roman"/>
          <w:color w:val="000000"/>
          <w:sz w:val="28"/>
          <w:szCs w:val="28"/>
          <w:lang w:eastAsia="ru-RU"/>
        </w:rPr>
        <w:t xml:space="preserve">), практикуются процедуры натурального возмещения, разработаны единые справочники цен на запчасти, стандартизирована работа оценщиков и прочее. </w:t>
      </w:r>
    </w:p>
    <w:p w:rsidR="00B736A6" w:rsidRDefault="00B736A6" w:rsidP="00B736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Союзами страховщиков за последние годы проделана работа по модернизации существовавшей системы ОСАГО с ориентацией на опыт </w:t>
      </w:r>
      <w:r>
        <w:rPr>
          <w:rFonts w:ascii="Times New Roman" w:eastAsia="Times New Roman" w:hAnsi="Times New Roman" w:cs="Times New Roman"/>
          <w:color w:val="000000"/>
          <w:sz w:val="28"/>
          <w:szCs w:val="28"/>
          <w:lang w:eastAsia="ru-RU"/>
        </w:rPr>
        <w:lastRenderedPageBreak/>
        <w:t>западных стран</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На 30% за четыре года повысилось количество </w:t>
      </w:r>
      <w:proofErr w:type="spellStart"/>
      <w:r>
        <w:rPr>
          <w:rFonts w:ascii="Times New Roman" w:eastAsia="Times New Roman" w:hAnsi="Times New Roman" w:cs="Times New Roman"/>
          <w:color w:val="000000"/>
          <w:sz w:val="28"/>
          <w:szCs w:val="28"/>
          <w:lang w:eastAsia="ru-RU"/>
        </w:rPr>
        <w:t>автовладельцев</w:t>
      </w:r>
      <w:proofErr w:type="spellEnd"/>
      <w:r>
        <w:rPr>
          <w:rFonts w:ascii="Times New Roman" w:eastAsia="Times New Roman" w:hAnsi="Times New Roman" w:cs="Times New Roman"/>
          <w:color w:val="000000"/>
          <w:sz w:val="28"/>
          <w:szCs w:val="28"/>
          <w:lang w:eastAsia="ru-RU"/>
        </w:rPr>
        <w:t xml:space="preserve">, использующих возможность составления </w:t>
      </w:r>
      <w:proofErr w:type="spellStart"/>
      <w:r>
        <w:rPr>
          <w:rFonts w:ascii="Times New Roman" w:eastAsia="Times New Roman" w:hAnsi="Times New Roman" w:cs="Times New Roman"/>
          <w:color w:val="000000"/>
          <w:sz w:val="28"/>
          <w:szCs w:val="28"/>
          <w:lang w:eastAsia="ru-RU"/>
        </w:rPr>
        <w:t>европротокола</w:t>
      </w:r>
      <w:proofErr w:type="spellEnd"/>
      <w:r>
        <w:rPr>
          <w:rFonts w:ascii="Times New Roman" w:eastAsia="Times New Roman" w:hAnsi="Times New Roman" w:cs="Times New Roman"/>
          <w:color w:val="000000"/>
          <w:sz w:val="28"/>
          <w:szCs w:val="28"/>
          <w:lang w:eastAsia="ru-RU"/>
        </w:rPr>
        <w:t xml:space="preserve"> при возникновении ДТП определенного характера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Такая динамика явилась следствием усилий Союзов. </w:t>
      </w:r>
    </w:p>
    <w:p w:rsidR="00B736A6" w:rsidRDefault="00B736A6" w:rsidP="00B736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Поэтапный план либерализации тарифов к 2020 году</w:t>
      </w:r>
      <w:r w:rsidR="00300D5C">
        <w:rPr>
          <w:rFonts w:ascii="Times New Roman" w:eastAsia="Times New Roman" w:hAnsi="Times New Roman" w:cs="Times New Roman"/>
          <w:color w:val="000000"/>
          <w:sz w:val="28"/>
          <w:szCs w:val="28"/>
          <w:lang w:eastAsia="ru-RU"/>
        </w:rPr>
        <w:t xml:space="preserve"> весной 2018 года был озвучен Банком России. Согласно первоначальному плану, первый  этап должен был стартовать летом 2018 года, однако по некоторым причинам политического характера необходимые изменения в законодательной базе не были обеспечены, в связи с чем реализация данной программы была отсрочена</w:t>
      </w:r>
      <w:proofErr w:type="gramStart"/>
      <w:r w:rsidR="00300D5C">
        <w:rPr>
          <w:rFonts w:ascii="Times New Roman" w:eastAsia="Times New Roman" w:hAnsi="Times New Roman" w:cs="Times New Roman"/>
          <w:color w:val="000000"/>
          <w:sz w:val="28"/>
          <w:szCs w:val="28"/>
          <w:lang w:eastAsia="ru-RU"/>
        </w:rPr>
        <w:t>.</w:t>
      </w:r>
      <w:proofErr w:type="gramEnd"/>
      <w:r w:rsidR="00300D5C">
        <w:rPr>
          <w:rFonts w:ascii="Times New Roman" w:eastAsia="Times New Roman" w:hAnsi="Times New Roman" w:cs="Times New Roman"/>
          <w:color w:val="000000"/>
          <w:sz w:val="28"/>
          <w:szCs w:val="28"/>
          <w:lang w:eastAsia="ru-RU"/>
        </w:rPr>
        <w:t xml:space="preserve"> Первый этап предполагает расширение тарифного коридора по базовому тарифу на 20% в обоих направлениях, а также корректировку системы поощрения страховщиков за безаварийность использования транспортного средства и систему коэффициентов по возрасту и стажу. </w:t>
      </w:r>
    </w:p>
    <w:p w:rsidR="00300D5C" w:rsidRDefault="00300D5C" w:rsidP="00300D5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 этап содержит в себе законодательные изменения, которые дали бы возможность индивидуализации тарифа, автоматического расширения тарифного коридора, а также расширения полномочий Банка России в сегменте ОСАГО</w:t>
      </w:r>
      <w:r w:rsidR="00317FE2" w:rsidRPr="00317FE2">
        <w:rPr>
          <w:rFonts w:ascii="Times New Roman" w:eastAsia="Times New Roman" w:hAnsi="Times New Roman" w:cs="Times New Roman"/>
          <w:color w:val="000000"/>
          <w:sz w:val="28"/>
          <w:szCs w:val="28"/>
          <w:lang w:eastAsia="ru-RU"/>
        </w:rPr>
        <w:t xml:space="preserve"> [18]</w:t>
      </w:r>
      <w:r>
        <w:rPr>
          <w:rFonts w:ascii="Times New Roman" w:eastAsia="Times New Roman" w:hAnsi="Times New Roman" w:cs="Times New Roman"/>
          <w:color w:val="000000"/>
          <w:sz w:val="28"/>
          <w:szCs w:val="28"/>
          <w:lang w:eastAsia="ru-RU"/>
        </w:rPr>
        <w:t xml:space="preserve">. </w:t>
      </w:r>
    </w:p>
    <w:p w:rsidR="00300D5C" w:rsidRDefault="00300D5C" w:rsidP="00300D5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 этап, сроки осуществления которого заявлены не ранее второй половины 2020 года, предполагает освобождение тарифа от всевозможных социальных коэффициентов</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К тому же Банк России намерен расширить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посреднической деятельностью в сфере ОСАГО. </w:t>
      </w:r>
    </w:p>
    <w:p w:rsidR="00112D50" w:rsidRPr="00476E9D" w:rsidRDefault="001F2DE5" w:rsidP="00A0458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рамках конкретных страховщиков также ведется работа в области ОСАГО и снижения убыточности деятельности по данному направлению</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В качестве примера, </w:t>
      </w:r>
      <w:r>
        <w:rPr>
          <w:rFonts w:ascii="Times New Roman" w:hAnsi="Times New Roman" w:cs="Times New Roman"/>
          <w:sz w:val="28"/>
          <w:szCs w:val="28"/>
        </w:rPr>
        <w:t>н</w:t>
      </w:r>
      <w:r w:rsidR="009B7731" w:rsidRPr="00476E9D">
        <w:rPr>
          <w:rFonts w:ascii="Times New Roman" w:hAnsi="Times New Roman" w:cs="Times New Roman"/>
          <w:sz w:val="28"/>
          <w:szCs w:val="28"/>
        </w:rPr>
        <w:t xml:space="preserve">а 2018 год Советом Директоров </w:t>
      </w:r>
      <w:r>
        <w:rPr>
          <w:rFonts w:ascii="Times New Roman" w:hAnsi="Times New Roman" w:cs="Times New Roman"/>
          <w:sz w:val="28"/>
          <w:szCs w:val="28"/>
        </w:rPr>
        <w:t>ПАО «</w:t>
      </w:r>
      <w:proofErr w:type="spellStart"/>
      <w:r>
        <w:rPr>
          <w:rFonts w:ascii="Times New Roman" w:hAnsi="Times New Roman" w:cs="Times New Roman"/>
          <w:sz w:val="28"/>
          <w:szCs w:val="28"/>
        </w:rPr>
        <w:t>Росгосстрах</w:t>
      </w:r>
      <w:proofErr w:type="spellEnd"/>
      <w:r>
        <w:rPr>
          <w:rFonts w:ascii="Times New Roman" w:hAnsi="Times New Roman" w:cs="Times New Roman"/>
          <w:sz w:val="28"/>
          <w:szCs w:val="28"/>
        </w:rPr>
        <w:t>»</w:t>
      </w:r>
      <w:r w:rsidR="00476E9D">
        <w:rPr>
          <w:rFonts w:ascii="Times New Roman" w:hAnsi="Times New Roman" w:cs="Times New Roman"/>
          <w:sz w:val="28"/>
          <w:szCs w:val="28"/>
        </w:rPr>
        <w:t xml:space="preserve"> был </w:t>
      </w:r>
      <w:r w:rsidR="009B7731" w:rsidRPr="00476E9D">
        <w:rPr>
          <w:rFonts w:ascii="Times New Roman" w:hAnsi="Times New Roman" w:cs="Times New Roman"/>
          <w:sz w:val="28"/>
          <w:szCs w:val="28"/>
        </w:rPr>
        <w:t>утвержден финансовый план, предусматривающий существенное сокращение убытков Общества при сохранении доли рынка ОСАГО в пределах 10- 12%, сложившейся к концу 2017 года, что более чем в 2,5 раза меньше аналогичного показателя годом ранее. Сокращенная доля позволит Обществу поддерживать баланс страхового порт</w:t>
      </w:r>
      <w:r w:rsidR="00476E9D">
        <w:rPr>
          <w:rFonts w:ascii="Times New Roman" w:hAnsi="Times New Roman" w:cs="Times New Roman"/>
          <w:sz w:val="28"/>
          <w:szCs w:val="28"/>
        </w:rPr>
        <w:t xml:space="preserve">феля в части его диверсификации, </w:t>
      </w:r>
      <w:r w:rsidR="009B7731" w:rsidRPr="00476E9D">
        <w:rPr>
          <w:rFonts w:ascii="Times New Roman" w:hAnsi="Times New Roman" w:cs="Times New Roman"/>
          <w:sz w:val="28"/>
          <w:szCs w:val="28"/>
        </w:rPr>
        <w:t xml:space="preserve">а также реструктурировать портфель в пользу сегментов </w:t>
      </w:r>
      <w:r w:rsidR="009B7731" w:rsidRPr="00476E9D">
        <w:rPr>
          <w:rFonts w:ascii="Times New Roman" w:hAnsi="Times New Roman" w:cs="Times New Roman"/>
          <w:sz w:val="28"/>
          <w:szCs w:val="28"/>
        </w:rPr>
        <w:lastRenderedPageBreak/>
        <w:t>рынка ОСАГО с убыточностью, позволяющей минимизировать отрицательный финансовый результат в данном виде страхования. Бюджет 2018 года предполагает операционный результат близкий к нулевому значению. В рамках новой стратегии, Общество планирует развивать новые продукты и каналы продаж, включая продажи через банковские отделения материнской компании, что позволит улучшить совокупный финансовый результат в будущих отчетных периодах. Также в Компании реализуется план, включающий в себя оптимизацию и повышение эффективности процессов урегулирования убытков, усиление юридической функции, борьбы со страховым мошенничеством, повышения качества клиентского сервиса и автоматизации процессов.</w:t>
      </w:r>
    </w:p>
    <w:p w:rsidR="00112D50" w:rsidRPr="00476E9D" w:rsidRDefault="004C6E18" w:rsidP="00476E9D">
      <w:pPr>
        <w:spacing w:after="0" w:line="360" w:lineRule="auto"/>
        <w:ind w:firstLine="709"/>
        <w:jc w:val="both"/>
        <w:rPr>
          <w:rFonts w:ascii="Times New Roman" w:hAnsi="Times New Roman" w:cs="Times New Roman"/>
          <w:sz w:val="28"/>
          <w:szCs w:val="28"/>
        </w:rPr>
      </w:pPr>
      <w:r w:rsidRPr="00476E9D">
        <w:rPr>
          <w:rFonts w:ascii="Times New Roman" w:hAnsi="Times New Roman" w:cs="Times New Roman"/>
          <w:sz w:val="28"/>
          <w:szCs w:val="28"/>
        </w:rPr>
        <w:t>Сложная ситуация в ОСАГО, которая затрагивает всех участников страхового рынка, вызвана в первую очередь безответственными, а зачастую криминальными действиями мошенников, а также так называемых «</w:t>
      </w:r>
      <w:proofErr w:type="spellStart"/>
      <w:r w:rsidRPr="00476E9D">
        <w:rPr>
          <w:rFonts w:ascii="Times New Roman" w:hAnsi="Times New Roman" w:cs="Times New Roman"/>
          <w:sz w:val="28"/>
          <w:szCs w:val="28"/>
        </w:rPr>
        <w:t>автоюристов</w:t>
      </w:r>
      <w:proofErr w:type="spellEnd"/>
      <w:r w:rsidRPr="00476E9D">
        <w:rPr>
          <w:rFonts w:ascii="Times New Roman" w:hAnsi="Times New Roman" w:cs="Times New Roman"/>
          <w:sz w:val="28"/>
          <w:szCs w:val="28"/>
        </w:rPr>
        <w:t xml:space="preserve">». Компания планомерно проводит снижение своей доли в ОСАГО, в первую очередь, в регионах с высокой убыточностью, особенно в регионах действия механизма «Единого агента», разработанного и утвержденного ЦБ РФ и РСА. Данные изменения должны оказать существенное влияние на сокращение убытков в ОСАГО и на общие результаты Компании в 2018 году. Следует отметить, что и законодательные изменения в регулировании рынка ОСАГО, в части преимущественного урегулирования в натуральной форме, позволит уменьшить объем убытков, связанных с действиями </w:t>
      </w:r>
      <w:proofErr w:type="spellStart"/>
      <w:r w:rsidRPr="00476E9D">
        <w:rPr>
          <w:rFonts w:ascii="Times New Roman" w:hAnsi="Times New Roman" w:cs="Times New Roman"/>
          <w:sz w:val="28"/>
          <w:szCs w:val="28"/>
        </w:rPr>
        <w:t>околостраховых</w:t>
      </w:r>
      <w:proofErr w:type="spellEnd"/>
      <w:r w:rsidRPr="00476E9D">
        <w:rPr>
          <w:rFonts w:ascii="Times New Roman" w:hAnsi="Times New Roman" w:cs="Times New Roman"/>
          <w:sz w:val="28"/>
          <w:szCs w:val="28"/>
        </w:rPr>
        <w:t xml:space="preserve"> посредников и, вкупе с сокращением доли Компании на рынке, также позволит выйти на положительный финансовый результат в 2018 году</w:t>
      </w:r>
      <w:r w:rsidR="00317FE2" w:rsidRPr="00317FE2">
        <w:rPr>
          <w:rFonts w:ascii="Times New Roman" w:hAnsi="Times New Roman" w:cs="Times New Roman"/>
          <w:sz w:val="28"/>
          <w:szCs w:val="28"/>
        </w:rPr>
        <w:t xml:space="preserve"> [18]</w:t>
      </w:r>
      <w:r w:rsidR="006507EA">
        <w:rPr>
          <w:rFonts w:ascii="Times New Roman" w:hAnsi="Times New Roman" w:cs="Times New Roman"/>
          <w:sz w:val="28"/>
          <w:szCs w:val="28"/>
        </w:rPr>
        <w:t xml:space="preserve">. </w:t>
      </w:r>
    </w:p>
    <w:p w:rsidR="00F32027" w:rsidRPr="00F32027" w:rsidRDefault="00F32027" w:rsidP="00F32027">
      <w:pPr>
        <w:spacing w:after="0" w:line="360" w:lineRule="auto"/>
        <w:ind w:firstLine="709"/>
        <w:jc w:val="both"/>
        <w:rPr>
          <w:rFonts w:ascii="Times New Roman" w:hAnsi="Times New Roman" w:cs="Times New Roman"/>
          <w:sz w:val="28"/>
          <w:szCs w:val="28"/>
        </w:rPr>
      </w:pPr>
      <w:r w:rsidRPr="00F32027">
        <w:rPr>
          <w:rFonts w:ascii="Times New Roman" w:hAnsi="Times New Roman" w:cs="Times New Roman"/>
          <w:sz w:val="28"/>
          <w:szCs w:val="28"/>
        </w:rPr>
        <w:t xml:space="preserve">РСА развернул серьезную и планомерную работу по борьбе со страховым мошенничеством. В большинстве субъектов Российской Федерации созданы рабочие группы по противодействию противоправным действиям в ОСАГО. Эти рабочие группы должны координировать эту работу и обеспечивать взаимодействие страховщиков и местных органов </w:t>
      </w:r>
      <w:r w:rsidRPr="00F32027">
        <w:rPr>
          <w:rFonts w:ascii="Times New Roman" w:hAnsi="Times New Roman" w:cs="Times New Roman"/>
          <w:sz w:val="28"/>
          <w:szCs w:val="28"/>
        </w:rPr>
        <w:lastRenderedPageBreak/>
        <w:t>власти.  В целом ряде федеральных округов были проведены крупные межведомственные совещания.</w:t>
      </w:r>
    </w:p>
    <w:p w:rsidR="00F32027" w:rsidRDefault="00F32027" w:rsidP="00F32027">
      <w:pPr>
        <w:spacing w:after="0" w:line="360" w:lineRule="auto"/>
        <w:ind w:firstLine="709"/>
        <w:jc w:val="both"/>
        <w:rPr>
          <w:rFonts w:ascii="Times New Roman" w:hAnsi="Times New Roman" w:cs="Times New Roman"/>
          <w:sz w:val="28"/>
          <w:szCs w:val="28"/>
        </w:rPr>
      </w:pPr>
      <w:r w:rsidRPr="00F32027">
        <w:rPr>
          <w:rFonts w:ascii="Times New Roman" w:hAnsi="Times New Roman" w:cs="Times New Roman"/>
          <w:sz w:val="28"/>
          <w:szCs w:val="28"/>
        </w:rPr>
        <w:t xml:space="preserve">Одним из наиболее надежных индикаторов распространения страхового мошенничества и уровня «токсичности» данного региона с точки зрения убытков является показатель средней выплаты по ОСАГО. Для разных регионов РФ этот параметр показывает </w:t>
      </w:r>
      <w:proofErr w:type="gramStart"/>
      <w:r w:rsidRPr="00F32027">
        <w:rPr>
          <w:rFonts w:ascii="Times New Roman" w:hAnsi="Times New Roman" w:cs="Times New Roman"/>
          <w:sz w:val="28"/>
          <w:szCs w:val="28"/>
        </w:rPr>
        <w:t>совершенно различную</w:t>
      </w:r>
      <w:proofErr w:type="gramEnd"/>
      <w:r w:rsidRPr="00F32027">
        <w:rPr>
          <w:rFonts w:ascii="Times New Roman" w:hAnsi="Times New Roman" w:cs="Times New Roman"/>
          <w:sz w:val="28"/>
          <w:szCs w:val="28"/>
        </w:rPr>
        <w:t xml:space="preserve"> динамику - в том числе, благодаря усилиям, предпринимаемым страховым сообществом. При этом до сих пор средняя выплата в благополучном регионе в 4,5 раза отличается от показателя неблагополучного. </w:t>
      </w:r>
    </w:p>
    <w:p w:rsidR="00AC695C" w:rsidRDefault="00F32027" w:rsidP="00F32027">
      <w:pPr>
        <w:spacing w:after="0" w:line="360" w:lineRule="auto"/>
        <w:ind w:firstLine="709"/>
        <w:jc w:val="both"/>
        <w:rPr>
          <w:rFonts w:ascii="Times New Roman" w:hAnsi="Times New Roman" w:cs="Times New Roman"/>
          <w:sz w:val="28"/>
          <w:szCs w:val="28"/>
        </w:rPr>
      </w:pPr>
      <w:r w:rsidRPr="00F32027">
        <w:rPr>
          <w:rFonts w:ascii="Times New Roman" w:hAnsi="Times New Roman" w:cs="Times New Roman"/>
          <w:sz w:val="28"/>
          <w:szCs w:val="28"/>
        </w:rPr>
        <w:t>Наибольший на сегодня показатель – в Северной Осетии (Алании), где средняя выплата составляет почти 160 тыс. рублей. При этом насколько тот или иной регион можно считать благополучным</w:t>
      </w:r>
      <w:r>
        <w:rPr>
          <w:rFonts w:ascii="Times New Roman" w:hAnsi="Times New Roman" w:cs="Times New Roman"/>
          <w:sz w:val="28"/>
          <w:szCs w:val="28"/>
        </w:rPr>
        <w:t>,</w:t>
      </w:r>
      <w:r w:rsidRPr="00F32027">
        <w:rPr>
          <w:rFonts w:ascii="Times New Roman" w:hAnsi="Times New Roman" w:cs="Times New Roman"/>
          <w:sz w:val="28"/>
          <w:szCs w:val="28"/>
        </w:rPr>
        <w:t xml:space="preserve"> можно заключить, сравнивая динамику изменения средней выплаты в нем с общероссийскими трендами.</w:t>
      </w:r>
      <w:r w:rsidRPr="00F32027">
        <w:t xml:space="preserve"> </w:t>
      </w:r>
      <w:r w:rsidRPr="00F32027">
        <w:rPr>
          <w:rFonts w:ascii="Times New Roman" w:hAnsi="Times New Roman" w:cs="Times New Roman"/>
          <w:sz w:val="28"/>
          <w:szCs w:val="28"/>
        </w:rPr>
        <w:t>В ряде регионов продолжается устойчивый рост величины средней выплаты, что позволяет относить такие регионы к «токсичным». Такой рост, например, фиксируется в Северной Осетии (Алании)</w:t>
      </w:r>
      <w:r>
        <w:rPr>
          <w:rFonts w:ascii="Times New Roman" w:hAnsi="Times New Roman" w:cs="Times New Roman"/>
          <w:sz w:val="28"/>
          <w:szCs w:val="28"/>
        </w:rPr>
        <w:t xml:space="preserve">, Крыму, Тыве и Приморском крае. </w:t>
      </w:r>
      <w:r w:rsidRPr="00F32027">
        <w:rPr>
          <w:rFonts w:ascii="Times New Roman" w:hAnsi="Times New Roman" w:cs="Times New Roman"/>
          <w:sz w:val="28"/>
          <w:szCs w:val="28"/>
        </w:rPr>
        <w:t xml:space="preserve">В то же время, этот показатель быстро снижается (обгоняя темпы снижения средней выплаты по РФ в целом) в Ненецком АО, Ульяновской и Челябинской областях, а также в Татарстане. Некоторые регионы – например, </w:t>
      </w:r>
      <w:proofErr w:type="gramStart"/>
      <w:r w:rsidRPr="00F32027">
        <w:rPr>
          <w:rFonts w:ascii="Times New Roman" w:hAnsi="Times New Roman" w:cs="Times New Roman"/>
          <w:sz w:val="28"/>
          <w:szCs w:val="28"/>
        </w:rPr>
        <w:t>Тульскую</w:t>
      </w:r>
      <w:proofErr w:type="gramEnd"/>
      <w:r w:rsidRPr="00F32027">
        <w:rPr>
          <w:rFonts w:ascii="Times New Roman" w:hAnsi="Times New Roman" w:cs="Times New Roman"/>
          <w:sz w:val="28"/>
          <w:szCs w:val="28"/>
        </w:rPr>
        <w:t xml:space="preserve"> или Иркутскую области – можно отнести к стабильным по этому показателю, там величина средней выплаты невелика и в последнее время не показывает заметных колебаний</w:t>
      </w:r>
      <w:r w:rsidR="00317FE2" w:rsidRPr="00317FE2">
        <w:rPr>
          <w:rFonts w:ascii="Times New Roman" w:hAnsi="Times New Roman" w:cs="Times New Roman"/>
          <w:sz w:val="28"/>
          <w:szCs w:val="28"/>
        </w:rPr>
        <w:t xml:space="preserve"> [18]</w:t>
      </w:r>
      <w:r w:rsidRPr="00F32027">
        <w:rPr>
          <w:rFonts w:ascii="Times New Roman" w:hAnsi="Times New Roman" w:cs="Times New Roman"/>
          <w:sz w:val="28"/>
          <w:szCs w:val="28"/>
        </w:rPr>
        <w:t>.</w:t>
      </w:r>
    </w:p>
    <w:p w:rsidR="00F32027" w:rsidRDefault="00B171F4" w:rsidP="00F32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усилия страховых союзов не помогут страховщикам предупредить случаи страхового мошенничества, если эта работа не будет проводиться на серьезном уровне в самих компаниях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Именно поэтому среди региональных страховщиков наиболее высокие результаты демонстрируют страховые компании с жесткой и целенаправленной борьбой с мошенничеством, носящей систематический характер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Эти компании доводят каждый отдельный случай до судебного разбирательства, что значительно снижает выгоду мошенников при совершении противоправных действий. </w:t>
      </w:r>
    </w:p>
    <w:p w:rsidR="00B40648" w:rsidRPr="00B40648" w:rsidRDefault="00B40648" w:rsidP="00B40648">
      <w:pPr>
        <w:spacing w:after="0" w:line="360" w:lineRule="auto"/>
        <w:ind w:firstLine="709"/>
        <w:jc w:val="both"/>
        <w:rPr>
          <w:rFonts w:ascii="Times New Roman" w:hAnsi="Times New Roman" w:cs="Times New Roman"/>
          <w:sz w:val="28"/>
          <w:szCs w:val="28"/>
        </w:rPr>
      </w:pPr>
      <w:r w:rsidRPr="00B40648">
        <w:rPr>
          <w:rFonts w:ascii="Times New Roman" w:hAnsi="Times New Roman" w:cs="Times New Roman"/>
          <w:sz w:val="28"/>
          <w:szCs w:val="28"/>
        </w:rPr>
        <w:lastRenderedPageBreak/>
        <w:t xml:space="preserve">В последнее время количество жалоб на невозможность приобрести полис ОСАГО или навязывание дополнительных услуг страховыми компаниями стало меньше. Однако нельзя сказать, что проблемы в этом плане не существуют. </w:t>
      </w:r>
    </w:p>
    <w:p w:rsidR="00AC695C" w:rsidRDefault="00B40648" w:rsidP="00B40648">
      <w:pPr>
        <w:spacing w:after="0" w:line="360" w:lineRule="auto"/>
        <w:ind w:firstLine="709"/>
        <w:jc w:val="both"/>
        <w:rPr>
          <w:rFonts w:ascii="Times New Roman" w:hAnsi="Times New Roman" w:cs="Times New Roman"/>
          <w:sz w:val="28"/>
          <w:szCs w:val="28"/>
        </w:rPr>
      </w:pPr>
      <w:r w:rsidRPr="00B40648">
        <w:rPr>
          <w:rFonts w:ascii="Times New Roman" w:hAnsi="Times New Roman" w:cs="Times New Roman"/>
          <w:sz w:val="28"/>
          <w:szCs w:val="28"/>
        </w:rPr>
        <w:t xml:space="preserve">Для борьбы со страховщиками, которые препятствуют возможности граждан нормально купить полис ОСАГО, Банк России планирует вновь увеличить штрафы в отношении первых. Также идет обсуждение инициативы, согласно которой оформление договора </w:t>
      </w:r>
      <w:proofErr w:type="spellStart"/>
      <w:r w:rsidRPr="00B40648">
        <w:rPr>
          <w:rFonts w:ascii="Times New Roman" w:hAnsi="Times New Roman" w:cs="Times New Roman"/>
          <w:sz w:val="28"/>
          <w:szCs w:val="28"/>
        </w:rPr>
        <w:t>автострахования</w:t>
      </w:r>
      <w:proofErr w:type="spellEnd"/>
      <w:r w:rsidRPr="00B40648">
        <w:rPr>
          <w:rFonts w:ascii="Times New Roman" w:hAnsi="Times New Roman" w:cs="Times New Roman"/>
          <w:sz w:val="28"/>
          <w:szCs w:val="28"/>
        </w:rPr>
        <w:t xml:space="preserve"> будет проходить под «прицелом</w:t>
      </w:r>
      <w:r>
        <w:rPr>
          <w:rFonts w:ascii="Times New Roman" w:hAnsi="Times New Roman" w:cs="Times New Roman"/>
          <w:sz w:val="28"/>
          <w:szCs w:val="28"/>
        </w:rPr>
        <w:t>» камер с аудио- и видеозаписью.</w:t>
      </w:r>
    </w:p>
    <w:p w:rsidR="00B40648" w:rsidRPr="00B40648" w:rsidRDefault="00B40648" w:rsidP="00B4064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Таким образом, </w:t>
      </w:r>
      <w:r>
        <w:rPr>
          <w:rFonts w:ascii="Times New Roman" w:eastAsia="Times New Roman" w:hAnsi="Times New Roman" w:cs="Times New Roman"/>
          <w:color w:val="000000"/>
          <w:sz w:val="28"/>
          <w:szCs w:val="28"/>
          <w:lang w:eastAsia="ru-RU"/>
        </w:rPr>
        <w:t xml:space="preserve">преодоление кризиса на рынке ОСАГО требует планомерных и скоординированных </w:t>
      </w:r>
      <w:proofErr w:type="gramStart"/>
      <w:r>
        <w:rPr>
          <w:rFonts w:ascii="Times New Roman" w:eastAsia="Times New Roman" w:hAnsi="Times New Roman" w:cs="Times New Roman"/>
          <w:color w:val="000000"/>
          <w:sz w:val="28"/>
          <w:szCs w:val="28"/>
          <w:lang w:eastAsia="ru-RU"/>
        </w:rPr>
        <w:t>действий</w:t>
      </w:r>
      <w:proofErr w:type="gramEnd"/>
      <w:r>
        <w:rPr>
          <w:rFonts w:ascii="Times New Roman" w:eastAsia="Times New Roman" w:hAnsi="Times New Roman" w:cs="Times New Roman"/>
          <w:color w:val="000000"/>
          <w:sz w:val="28"/>
          <w:szCs w:val="28"/>
          <w:lang w:eastAsia="ru-RU"/>
        </w:rPr>
        <w:t xml:space="preserve"> как органов государственной власти, так и  страховых союзов и непосредственных участников страхового рынка.</w:t>
      </w:r>
      <w:r w:rsidRPr="00B40648">
        <w:rPr>
          <w:rFonts w:ascii="Times New Roman" w:hAnsi="Times New Roman" w:cs="Times New Roman"/>
          <w:sz w:val="28"/>
          <w:szCs w:val="28"/>
        </w:rPr>
        <w:t xml:space="preserve"> </w:t>
      </w:r>
      <w:proofErr w:type="gramStart"/>
      <w:r>
        <w:rPr>
          <w:rFonts w:ascii="Times New Roman" w:eastAsia="Times New Roman" w:hAnsi="Times New Roman" w:cs="Times New Roman"/>
          <w:color w:val="000000"/>
          <w:sz w:val="28"/>
          <w:szCs w:val="28"/>
          <w:lang w:eastAsia="ru-RU"/>
        </w:rPr>
        <w:t xml:space="preserve">В целях стабилизации системы ОСАГО, Банк России совместно с союзами страховщиков предприняли за последние 5 лет ряд радикальных мер, приведших к значительным изменениям в данном сегменте. </w:t>
      </w:r>
      <w:proofErr w:type="gramEnd"/>
      <w:r>
        <w:rPr>
          <w:rFonts w:ascii="Times New Roman" w:eastAsia="Times New Roman" w:hAnsi="Times New Roman" w:cs="Times New Roman"/>
          <w:color w:val="000000"/>
          <w:sz w:val="28"/>
          <w:szCs w:val="28"/>
          <w:lang w:eastAsia="ru-RU"/>
        </w:rPr>
        <w:t xml:space="preserve">Были увеличены базовые тарифы и пересмотрены поправочные коэффициенты. Комплекс </w:t>
      </w:r>
      <w:proofErr w:type="gramStart"/>
      <w:r>
        <w:rPr>
          <w:rFonts w:ascii="Times New Roman" w:eastAsia="Times New Roman" w:hAnsi="Times New Roman" w:cs="Times New Roman"/>
          <w:color w:val="000000"/>
          <w:sz w:val="28"/>
          <w:szCs w:val="28"/>
          <w:lang w:eastAsia="ru-RU"/>
        </w:rPr>
        <w:t>действии</w:t>
      </w:r>
      <w:proofErr w:type="gramEnd"/>
      <w:r>
        <w:rPr>
          <w:rFonts w:ascii="Times New Roman" w:eastAsia="Times New Roman" w:hAnsi="Times New Roman" w:cs="Times New Roman"/>
          <w:color w:val="000000"/>
          <w:sz w:val="28"/>
          <w:szCs w:val="28"/>
          <w:lang w:eastAsia="ru-RU"/>
        </w:rPr>
        <w:t xml:space="preserve"> был направлен также на повышение доступности данной услуги для населения в целях повышения удовлетворенности </w:t>
      </w:r>
      <w:proofErr w:type="spellStart"/>
      <w:r>
        <w:rPr>
          <w:rFonts w:ascii="Times New Roman" w:eastAsia="Times New Roman" w:hAnsi="Times New Roman" w:cs="Times New Roman"/>
          <w:color w:val="000000"/>
          <w:sz w:val="28"/>
          <w:szCs w:val="28"/>
          <w:lang w:eastAsia="ru-RU"/>
        </w:rPr>
        <w:t>автовладельцев</w:t>
      </w:r>
      <w:proofErr w:type="spellEnd"/>
      <w:r>
        <w:rPr>
          <w:rFonts w:ascii="Times New Roman" w:eastAsia="Times New Roman" w:hAnsi="Times New Roman" w:cs="Times New Roman"/>
          <w:color w:val="000000"/>
          <w:sz w:val="28"/>
          <w:szCs w:val="28"/>
          <w:lang w:eastAsia="ru-RU"/>
        </w:rPr>
        <w:t xml:space="preserve"> и пострадавших в ДТП процедурами, </w:t>
      </w:r>
      <w:proofErr w:type="spellStart"/>
      <w:r>
        <w:rPr>
          <w:rFonts w:ascii="Times New Roman" w:eastAsia="Times New Roman" w:hAnsi="Times New Roman" w:cs="Times New Roman"/>
          <w:color w:val="000000"/>
          <w:sz w:val="28"/>
          <w:szCs w:val="28"/>
          <w:lang w:eastAsia="ru-RU"/>
        </w:rPr>
        <w:t>свзянными</w:t>
      </w:r>
      <w:proofErr w:type="spellEnd"/>
      <w:r>
        <w:rPr>
          <w:rFonts w:ascii="Times New Roman" w:eastAsia="Times New Roman" w:hAnsi="Times New Roman" w:cs="Times New Roman"/>
          <w:color w:val="000000"/>
          <w:sz w:val="28"/>
          <w:szCs w:val="28"/>
          <w:lang w:eastAsia="ru-RU"/>
        </w:rPr>
        <w:t xml:space="preserve"> с урегулированием страховых случаев по ОСАГО. </w:t>
      </w:r>
      <w:r w:rsidRPr="00F32027">
        <w:rPr>
          <w:rFonts w:ascii="Times New Roman" w:hAnsi="Times New Roman" w:cs="Times New Roman"/>
          <w:sz w:val="28"/>
          <w:szCs w:val="28"/>
        </w:rPr>
        <w:t>В большинстве субъектов Российской Федерации созданы рабочие группы по противодействию противоправным действиям в ОСАГО.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днако усилия страховых союзов не помогут страховщикам предупредить случаи страхового мошенничества, если эта работа не будет проводиться на серьезном уровне в самих компаниях.</w:t>
      </w:r>
    </w:p>
    <w:p w:rsidR="00AC695C" w:rsidRDefault="00AC695C" w:rsidP="009B7731">
      <w:pPr>
        <w:spacing w:after="0" w:line="360" w:lineRule="auto"/>
        <w:ind w:firstLine="709"/>
      </w:pPr>
    </w:p>
    <w:p w:rsidR="00AC695C" w:rsidRDefault="00AC695C" w:rsidP="009B7731">
      <w:pPr>
        <w:spacing w:after="0" w:line="360" w:lineRule="auto"/>
        <w:ind w:firstLine="709"/>
      </w:pPr>
    </w:p>
    <w:p w:rsidR="00AC695C" w:rsidRDefault="00AC695C" w:rsidP="009B7731">
      <w:pPr>
        <w:spacing w:after="0" w:line="360" w:lineRule="auto"/>
        <w:ind w:firstLine="709"/>
      </w:pPr>
    </w:p>
    <w:p w:rsidR="00B40648" w:rsidRDefault="00B40648">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112D50" w:rsidRPr="00112D50" w:rsidRDefault="00112D50" w:rsidP="00112D50">
      <w:pPr>
        <w:spacing w:after="0" w:line="360" w:lineRule="auto"/>
        <w:jc w:val="center"/>
        <w:rPr>
          <w:rFonts w:ascii="Times New Roman" w:eastAsia="Times New Roman" w:hAnsi="Times New Roman" w:cs="Times New Roman"/>
          <w:b/>
          <w:color w:val="000000"/>
          <w:sz w:val="28"/>
          <w:szCs w:val="28"/>
          <w:lang w:eastAsia="ru-RU"/>
        </w:rPr>
      </w:pPr>
      <w:r w:rsidRPr="00112D50">
        <w:rPr>
          <w:rFonts w:ascii="Times New Roman" w:eastAsia="Times New Roman" w:hAnsi="Times New Roman" w:cs="Times New Roman"/>
          <w:b/>
          <w:color w:val="000000"/>
          <w:sz w:val="28"/>
          <w:szCs w:val="28"/>
          <w:lang w:eastAsia="ru-RU"/>
        </w:rPr>
        <w:lastRenderedPageBreak/>
        <w:t>Заключение</w:t>
      </w:r>
    </w:p>
    <w:p w:rsidR="00112D50" w:rsidRDefault="00112D50" w:rsidP="009B7731">
      <w:pPr>
        <w:spacing w:after="0" w:line="360" w:lineRule="auto"/>
        <w:ind w:firstLine="709"/>
        <w:rPr>
          <w:rFonts w:ascii="Times New Roman" w:eastAsia="Times New Roman" w:hAnsi="Times New Roman" w:cs="Times New Roman"/>
          <w:color w:val="000000"/>
          <w:sz w:val="28"/>
          <w:szCs w:val="28"/>
          <w:lang w:eastAsia="ru-RU"/>
        </w:rPr>
      </w:pPr>
    </w:p>
    <w:p w:rsidR="00112D50" w:rsidRDefault="00112D50" w:rsidP="00112D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12D50">
        <w:rPr>
          <w:rFonts w:ascii="Times New Roman" w:eastAsia="Times New Roman" w:hAnsi="Times New Roman" w:cs="Times New Roman"/>
          <w:color w:val="000000"/>
          <w:sz w:val="28"/>
          <w:szCs w:val="28"/>
          <w:lang w:eastAsia="ru-RU"/>
        </w:rPr>
        <w:t xml:space="preserve">од страхованием гражданской ответственности понимается </w:t>
      </w:r>
      <w:proofErr w:type="spellStart"/>
      <w:r w:rsidRPr="00112D50">
        <w:rPr>
          <w:rFonts w:ascii="Times New Roman" w:eastAsia="Times New Roman" w:hAnsi="Times New Roman" w:cs="Times New Roman"/>
          <w:color w:val="000000"/>
          <w:sz w:val="28"/>
          <w:szCs w:val="28"/>
          <w:lang w:eastAsia="ru-RU"/>
        </w:rPr>
        <w:t>подотрасль</w:t>
      </w:r>
      <w:proofErr w:type="spellEnd"/>
      <w:r w:rsidRPr="00112D50">
        <w:rPr>
          <w:rFonts w:ascii="Times New Roman" w:eastAsia="Times New Roman" w:hAnsi="Times New Roman" w:cs="Times New Roman"/>
          <w:color w:val="000000"/>
          <w:sz w:val="28"/>
          <w:szCs w:val="28"/>
          <w:lang w:eastAsia="ru-RU"/>
        </w:rPr>
        <w:t xml:space="preserve"> имущественного страхования, при котором в качестве объекта выступает ответственность перед третьими лицами как физическими, так и юридическими, вследствие какого-либо действия или бездействия страхователя. В договоре страхования устанавливается определенный лимит ответственности, характерный только для данного вида страхования, и представляющий собой специфическое выражение страховой суммы. Существуют различные виды страхования гражданской ответственности, наиболее востребованные из которых страхование профессиональной ответственности, страхование владельцев автотранспорта, страхование экологических рисков и страхование ответственности работодателя.</w:t>
      </w:r>
    </w:p>
    <w:p w:rsidR="004412ED" w:rsidRDefault="004412ED" w:rsidP="0044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Страхование гражданской ответственности владельцев автотранспортных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едполагает принимаемое страховщиком обязательство возместить имущественный вред третьим лицам из числа участников дорожного движения. Страховое возмещение производится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установленного лимита. Страховой случай может быть связан как с причинением вреда здоровью и жизни третьим лицам, так и их имуществу. В качестве имущества может выступать как транспортное средство, так и другие объекты имущественного права. Страховые тарифы по ОСАГО подразумевают наличие базовых ставок и коэффициентов. Страховые премии рассчитываются исходя из порядка применения страховщиками базовых ставок и соответствующих коэффициентов.</w:t>
      </w:r>
      <w:r w:rsidRPr="004412ED">
        <w:rPr>
          <w:rFonts w:ascii="Times New Roman" w:hAnsi="Times New Roman" w:cs="Times New Roman"/>
          <w:sz w:val="28"/>
          <w:szCs w:val="28"/>
        </w:rPr>
        <w:t xml:space="preserve"> </w:t>
      </w:r>
      <w:r>
        <w:rPr>
          <w:rFonts w:ascii="Times New Roman" w:hAnsi="Times New Roman" w:cs="Times New Roman"/>
          <w:sz w:val="28"/>
          <w:szCs w:val="28"/>
        </w:rPr>
        <w:t>Также на размер премии влияет частота случаев Д</w:t>
      </w:r>
      <w:proofErr w:type="gramStart"/>
      <w:r>
        <w:rPr>
          <w:rFonts w:ascii="Times New Roman" w:hAnsi="Times New Roman" w:cs="Times New Roman"/>
          <w:sz w:val="28"/>
          <w:szCs w:val="28"/>
        </w:rPr>
        <w:t>ТП в пр</w:t>
      </w:r>
      <w:proofErr w:type="gramEnd"/>
      <w:r>
        <w:rPr>
          <w:rFonts w:ascii="Times New Roman" w:hAnsi="Times New Roman" w:cs="Times New Roman"/>
          <w:sz w:val="28"/>
          <w:szCs w:val="28"/>
        </w:rPr>
        <w:t>актике обслуживания того и иного страхователя.</w:t>
      </w:r>
    </w:p>
    <w:p w:rsidR="00112D50" w:rsidRDefault="003B7EC9" w:rsidP="00112D5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ПАО «</w:t>
      </w:r>
      <w:proofErr w:type="spellStart"/>
      <w:r>
        <w:rPr>
          <w:rFonts w:ascii="Times New Roman" w:hAnsi="Times New Roman" w:cs="Times New Roman"/>
          <w:color w:val="000000" w:themeColor="text1"/>
          <w:sz w:val="28"/>
          <w:szCs w:val="28"/>
        </w:rPr>
        <w:t>Росгосстрах</w:t>
      </w:r>
      <w:proofErr w:type="spellEnd"/>
      <w:r>
        <w:rPr>
          <w:rFonts w:ascii="Times New Roman" w:hAnsi="Times New Roman" w:cs="Times New Roman"/>
          <w:color w:val="000000" w:themeColor="text1"/>
          <w:sz w:val="28"/>
          <w:szCs w:val="28"/>
        </w:rPr>
        <w:t xml:space="preserve">» - один из лидеров рынка страхования в Российской Федерации, действует на основе Устава и действующего законодательства. </w:t>
      </w:r>
      <w:r w:rsidRPr="00A80735">
        <w:rPr>
          <w:rFonts w:ascii="Times New Roman" w:hAnsi="Times New Roman" w:cs="Times New Roman"/>
          <w:color w:val="000000" w:themeColor="text1"/>
          <w:sz w:val="28"/>
          <w:szCs w:val="28"/>
        </w:rPr>
        <w:t xml:space="preserve">Общество осуществляет добровольное страхование, обязательное страхование и обязательное государственное страхование в соответствии с законодательством РФ и разрешением (лицензией), получаемым в </w:t>
      </w:r>
      <w:r w:rsidRPr="00A80735">
        <w:rPr>
          <w:rFonts w:ascii="Times New Roman" w:hAnsi="Times New Roman" w:cs="Times New Roman"/>
          <w:color w:val="000000" w:themeColor="text1"/>
          <w:sz w:val="28"/>
          <w:szCs w:val="28"/>
        </w:rPr>
        <w:lastRenderedPageBreak/>
        <w:t xml:space="preserve">установленном законодательством РФ порядке. </w:t>
      </w:r>
      <w:r>
        <w:rPr>
          <w:rFonts w:ascii="Times New Roman" w:hAnsi="Times New Roman" w:cs="Times New Roman"/>
          <w:color w:val="000000" w:themeColor="text1"/>
          <w:sz w:val="28"/>
          <w:szCs w:val="28"/>
        </w:rPr>
        <w:t xml:space="preserve">Основными целями деятельности являются страхование, перестрахование и получение прибыли. Общество вправе выпускать долевые и долговые эмиссионные ценные бумаги, размещать их на финансовом рынке. Уставный капитал составляет порядка 490 </w:t>
      </w:r>
      <w:proofErr w:type="spellStart"/>
      <w:proofErr w:type="gramStart"/>
      <w:r>
        <w:rPr>
          <w:rFonts w:ascii="Times New Roman" w:hAnsi="Times New Roman" w:cs="Times New Roman"/>
          <w:color w:val="000000" w:themeColor="text1"/>
          <w:sz w:val="28"/>
          <w:szCs w:val="28"/>
        </w:rPr>
        <w:t>млрд</w:t>
      </w:r>
      <w:proofErr w:type="spellEnd"/>
      <w:proofErr w:type="gramEnd"/>
      <w:r>
        <w:rPr>
          <w:rFonts w:ascii="Times New Roman" w:hAnsi="Times New Roman" w:cs="Times New Roman"/>
          <w:color w:val="000000" w:themeColor="text1"/>
          <w:sz w:val="28"/>
          <w:szCs w:val="28"/>
        </w:rPr>
        <w:t xml:space="preserve"> обыкновенных акций.</w:t>
      </w:r>
    </w:p>
    <w:p w:rsidR="00F31C23" w:rsidRDefault="00AC695C" w:rsidP="00112D5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Н</w:t>
      </w:r>
      <w:r w:rsidR="00F31C23" w:rsidRPr="00987C73">
        <w:rPr>
          <w:rFonts w:ascii="Times New Roman" w:hAnsi="Times New Roman" w:cs="Times New Roman"/>
          <w:color w:val="000000" w:themeColor="text1"/>
          <w:sz w:val="28"/>
          <w:szCs w:val="28"/>
        </w:rPr>
        <w:t xml:space="preserve">есмотря на сокращение доли в </w:t>
      </w:r>
      <w:r w:rsidR="00F31C23">
        <w:rPr>
          <w:rFonts w:ascii="Times New Roman" w:hAnsi="Times New Roman" w:cs="Times New Roman"/>
          <w:color w:val="000000" w:themeColor="text1"/>
          <w:sz w:val="28"/>
          <w:szCs w:val="28"/>
        </w:rPr>
        <w:t>обязательном страховании</w:t>
      </w:r>
      <w:r w:rsidR="00F31C23" w:rsidRPr="00987C73">
        <w:rPr>
          <w:rFonts w:ascii="Times New Roman" w:hAnsi="Times New Roman" w:cs="Times New Roman"/>
          <w:color w:val="000000" w:themeColor="text1"/>
          <w:sz w:val="28"/>
          <w:szCs w:val="28"/>
        </w:rPr>
        <w:t>, ПАО СК «</w:t>
      </w:r>
      <w:proofErr w:type="spellStart"/>
      <w:r w:rsidR="00F31C23" w:rsidRPr="00987C73">
        <w:rPr>
          <w:rFonts w:ascii="Times New Roman" w:hAnsi="Times New Roman" w:cs="Times New Roman"/>
          <w:color w:val="000000" w:themeColor="text1"/>
          <w:sz w:val="28"/>
          <w:szCs w:val="28"/>
        </w:rPr>
        <w:t>Росгосстрах</w:t>
      </w:r>
      <w:proofErr w:type="spellEnd"/>
      <w:r w:rsidR="00F31C23" w:rsidRPr="00987C73">
        <w:rPr>
          <w:rFonts w:ascii="Times New Roman" w:hAnsi="Times New Roman" w:cs="Times New Roman"/>
          <w:color w:val="000000" w:themeColor="text1"/>
          <w:sz w:val="28"/>
          <w:szCs w:val="28"/>
        </w:rPr>
        <w:t>»</w:t>
      </w:r>
      <w:r w:rsidR="00F31C23">
        <w:rPr>
          <w:rFonts w:ascii="Times New Roman" w:hAnsi="Times New Roman" w:cs="Times New Roman"/>
          <w:color w:val="000000" w:themeColor="text1"/>
          <w:sz w:val="28"/>
          <w:szCs w:val="28"/>
        </w:rPr>
        <w:t>,</w:t>
      </w:r>
      <w:r w:rsidR="00F31C23" w:rsidRPr="00987C73">
        <w:rPr>
          <w:rFonts w:ascii="Times New Roman" w:hAnsi="Times New Roman" w:cs="Times New Roman"/>
          <w:color w:val="000000" w:themeColor="text1"/>
          <w:sz w:val="28"/>
          <w:szCs w:val="28"/>
        </w:rPr>
        <w:t xml:space="preserve"> как </w:t>
      </w:r>
      <w:proofErr w:type="spellStart"/>
      <w:r w:rsidR="00F31C23" w:rsidRPr="00987C73">
        <w:rPr>
          <w:rFonts w:ascii="Times New Roman" w:hAnsi="Times New Roman" w:cs="Times New Roman"/>
          <w:color w:val="000000" w:themeColor="text1"/>
          <w:sz w:val="28"/>
          <w:szCs w:val="28"/>
        </w:rPr>
        <w:t>системообразующая</w:t>
      </w:r>
      <w:proofErr w:type="spellEnd"/>
      <w:r w:rsidR="00F31C23" w:rsidRPr="00987C73">
        <w:rPr>
          <w:rFonts w:ascii="Times New Roman" w:hAnsi="Times New Roman" w:cs="Times New Roman"/>
          <w:color w:val="000000" w:themeColor="text1"/>
          <w:sz w:val="28"/>
          <w:szCs w:val="28"/>
        </w:rPr>
        <w:t xml:space="preserve"> комп</w:t>
      </w:r>
      <w:r w:rsidR="00F31C23">
        <w:rPr>
          <w:rFonts w:ascii="Times New Roman" w:hAnsi="Times New Roman" w:cs="Times New Roman"/>
          <w:color w:val="000000" w:themeColor="text1"/>
          <w:sz w:val="28"/>
          <w:szCs w:val="28"/>
        </w:rPr>
        <w:t>ания, по-прежнему</w:t>
      </w:r>
      <w:r w:rsidR="00F31C23" w:rsidRPr="00987C73">
        <w:rPr>
          <w:rFonts w:ascii="Times New Roman" w:hAnsi="Times New Roman" w:cs="Times New Roman"/>
          <w:color w:val="000000" w:themeColor="text1"/>
          <w:sz w:val="28"/>
          <w:szCs w:val="28"/>
        </w:rPr>
        <w:t xml:space="preserve"> остается лидером на рынке имущественного страхования физических лиц, обеспечивая страховыми продуктами население удаленных территорий РФ, где является единственным проводником страховой защиты. На текущий момент в Компании имеется около 16,5 млн. действующих договоров страхования, из которых только 5,6 млн. приходится на ОСАГО, а остальные - это договоры с физическими и юридическими лицами, что, как минимум, не снижает существенность и социальную значимость компании на рынке.</w:t>
      </w:r>
      <w:r w:rsidR="00F31C23" w:rsidRPr="00F31C23">
        <w:rPr>
          <w:rFonts w:ascii="Times New Roman" w:hAnsi="Times New Roman" w:cs="Times New Roman"/>
          <w:sz w:val="28"/>
          <w:szCs w:val="28"/>
        </w:rPr>
        <w:t xml:space="preserve"> </w:t>
      </w:r>
      <w:r w:rsidR="00F31C23">
        <w:rPr>
          <w:rFonts w:ascii="Times New Roman" w:hAnsi="Times New Roman" w:cs="Times New Roman"/>
          <w:sz w:val="28"/>
          <w:szCs w:val="28"/>
        </w:rPr>
        <w:t>Сегмент страхового рынка по ОСАГО</w:t>
      </w:r>
      <w:r w:rsidR="00F31C23" w:rsidRPr="00987C73">
        <w:rPr>
          <w:rFonts w:ascii="Times New Roman" w:hAnsi="Times New Roman" w:cs="Times New Roman"/>
          <w:sz w:val="28"/>
          <w:szCs w:val="28"/>
        </w:rPr>
        <w:t xml:space="preserve"> потерял привлекательность для компании в силу его отрицательной рентабельности, и, начиная со второго квартала 2016 года, компания выбрала тренд по существенному сокращению доли на рынке в данном сегменте.</w:t>
      </w:r>
      <w:r w:rsidR="00F31C23">
        <w:rPr>
          <w:rFonts w:ascii="Times New Roman" w:hAnsi="Times New Roman" w:cs="Times New Roman"/>
          <w:sz w:val="28"/>
          <w:szCs w:val="28"/>
        </w:rPr>
        <w:t xml:space="preserve"> Однако полное сокращение договоров по данной страховой услуге в портфеле компании невозможно по причине социальной значимости Общества и его значения на уровне государства.</w:t>
      </w:r>
    </w:p>
    <w:p w:rsidR="00AC695C" w:rsidRDefault="002D62E3" w:rsidP="00112D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Рынок ОСАГО сегодня находится в нестабильном состоянии, существует ряд проблем, которые ведут к убыточности данной отрасли. Такая динамика свойственна как рынку в целом, так и отдельным страховщикам. На протяжении первых 10 лет своего существования рынок ОСАГО развивался гармонично и плавно. Страховщики в конкурентной борьбе стремились занять свою нишу на данном рынке и укрепить свои позиции. Однако в последние годы рынок ОСАГО вошел в фазу кризиса развития, когда необходимо реформирование и корректировка сложившихся условий.</w:t>
      </w:r>
      <w:r w:rsidRPr="00AC69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2015 году деятельность стала убыточной и по итогу года убыток составил 7,7 </w:t>
      </w:r>
      <w:proofErr w:type="spellStart"/>
      <w:proofErr w:type="gramStart"/>
      <w:r>
        <w:rPr>
          <w:rFonts w:ascii="Times New Roman" w:eastAsia="Times New Roman" w:hAnsi="Times New Roman" w:cs="Times New Roman"/>
          <w:color w:val="000000"/>
          <w:sz w:val="28"/>
          <w:szCs w:val="28"/>
          <w:lang w:eastAsia="ru-RU"/>
        </w:rPr>
        <w:t>млрд</w:t>
      </w:r>
      <w:proofErr w:type="spellEnd"/>
      <w:proofErr w:type="gramEnd"/>
      <w:r>
        <w:rPr>
          <w:rFonts w:ascii="Times New Roman" w:eastAsia="Times New Roman" w:hAnsi="Times New Roman" w:cs="Times New Roman"/>
          <w:color w:val="000000"/>
          <w:sz w:val="28"/>
          <w:szCs w:val="28"/>
          <w:lang w:eastAsia="ru-RU"/>
        </w:rPr>
        <w:t xml:space="preserve"> руб., в последующий период убыток незначительно </w:t>
      </w:r>
      <w:r>
        <w:rPr>
          <w:rFonts w:ascii="Times New Roman" w:eastAsia="Times New Roman" w:hAnsi="Times New Roman" w:cs="Times New Roman"/>
          <w:color w:val="000000"/>
          <w:sz w:val="28"/>
          <w:szCs w:val="28"/>
          <w:lang w:eastAsia="ru-RU"/>
        </w:rPr>
        <w:lastRenderedPageBreak/>
        <w:t xml:space="preserve">снизился, а к 2017 году увеличился в 10 раз и составил 34 </w:t>
      </w:r>
      <w:proofErr w:type="spellStart"/>
      <w:r>
        <w:rPr>
          <w:rFonts w:ascii="Times New Roman" w:eastAsia="Times New Roman" w:hAnsi="Times New Roman" w:cs="Times New Roman"/>
          <w:color w:val="000000"/>
          <w:sz w:val="28"/>
          <w:szCs w:val="28"/>
          <w:lang w:eastAsia="ru-RU"/>
        </w:rPr>
        <w:t>млрд</w:t>
      </w:r>
      <w:proofErr w:type="spellEnd"/>
      <w:r>
        <w:rPr>
          <w:rFonts w:ascii="Times New Roman" w:eastAsia="Times New Roman" w:hAnsi="Times New Roman" w:cs="Times New Roman"/>
          <w:color w:val="000000"/>
          <w:sz w:val="28"/>
          <w:szCs w:val="28"/>
          <w:lang w:eastAsia="ru-RU"/>
        </w:rPr>
        <w:t xml:space="preserve"> руб.</w:t>
      </w:r>
      <w:r w:rsidRPr="00AC69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2016 году произошел значительный рост цен на данный вид страховых услуг по различным регионам страны. В 2017 году  цены сохранились на достигнутом уровне.</w:t>
      </w:r>
      <w:r w:rsidRPr="002D62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результатам 2017 года в компании ПАО «</w:t>
      </w:r>
      <w:proofErr w:type="spellStart"/>
      <w:r>
        <w:rPr>
          <w:rFonts w:ascii="Times New Roman" w:eastAsia="Times New Roman" w:hAnsi="Times New Roman" w:cs="Times New Roman"/>
          <w:color w:val="000000"/>
          <w:sz w:val="28"/>
          <w:szCs w:val="28"/>
          <w:lang w:eastAsia="ru-RU"/>
        </w:rPr>
        <w:t>Росгосстрах</w:t>
      </w:r>
      <w:proofErr w:type="spellEnd"/>
      <w:r>
        <w:rPr>
          <w:rFonts w:ascii="Times New Roman" w:eastAsia="Times New Roman" w:hAnsi="Times New Roman" w:cs="Times New Roman"/>
          <w:color w:val="000000"/>
          <w:sz w:val="28"/>
          <w:szCs w:val="28"/>
          <w:lang w:eastAsia="ru-RU"/>
        </w:rPr>
        <w:t>» уровень выплат составил 183%, за три исследуемых периода значение показателя выросло втрое.</w:t>
      </w:r>
      <w:r w:rsidRPr="002D62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момент начала кризиса системы ОСАГО быстрый рост доли рынка, принадлежащей Топ 5 лидирующих компаний, сменился таким же стремительным спадом. </w:t>
      </w:r>
      <w:proofErr w:type="gramStart"/>
      <w:r>
        <w:rPr>
          <w:rFonts w:ascii="Times New Roman" w:eastAsia="Times New Roman" w:hAnsi="Times New Roman" w:cs="Times New Roman"/>
          <w:color w:val="000000"/>
          <w:sz w:val="28"/>
          <w:szCs w:val="28"/>
          <w:lang w:eastAsia="ru-RU"/>
        </w:rPr>
        <w:t>Более плавно</w:t>
      </w:r>
      <w:proofErr w:type="gramEnd"/>
      <w:r>
        <w:rPr>
          <w:rFonts w:ascii="Times New Roman" w:eastAsia="Times New Roman" w:hAnsi="Times New Roman" w:cs="Times New Roman"/>
          <w:color w:val="000000"/>
          <w:sz w:val="28"/>
          <w:szCs w:val="28"/>
          <w:lang w:eastAsia="ru-RU"/>
        </w:rPr>
        <w:t xml:space="preserve"> меняется доля рынка, принадлежащая Топ 10 и Топ 20 компаний, тут снижение незначительное и носит плавный характер. Несмотря на убыточность деятельности, ОСАГО в силу своего социального значения и обязательного характера не может оставаться без изменений и корректировок, направленных на совершенствование данной отрасли.</w:t>
      </w:r>
    </w:p>
    <w:p w:rsidR="00B40648" w:rsidRPr="00B40648" w:rsidRDefault="00B40648" w:rsidP="00B4064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Преодоление кризиса на рынке ОСАГО требует планомерных и скоординированных </w:t>
      </w:r>
      <w:proofErr w:type="gramStart"/>
      <w:r>
        <w:rPr>
          <w:rFonts w:ascii="Times New Roman" w:eastAsia="Times New Roman" w:hAnsi="Times New Roman" w:cs="Times New Roman"/>
          <w:color w:val="000000"/>
          <w:sz w:val="28"/>
          <w:szCs w:val="28"/>
          <w:lang w:eastAsia="ru-RU"/>
        </w:rPr>
        <w:t>действий</w:t>
      </w:r>
      <w:proofErr w:type="gramEnd"/>
      <w:r>
        <w:rPr>
          <w:rFonts w:ascii="Times New Roman" w:eastAsia="Times New Roman" w:hAnsi="Times New Roman" w:cs="Times New Roman"/>
          <w:color w:val="000000"/>
          <w:sz w:val="28"/>
          <w:szCs w:val="28"/>
          <w:lang w:eastAsia="ru-RU"/>
        </w:rPr>
        <w:t xml:space="preserve"> как органов государственной власти, так и  страховых союзов и непосредственных участников страхового рынка.</w:t>
      </w:r>
      <w:r w:rsidRPr="00B40648">
        <w:rPr>
          <w:rFonts w:ascii="Times New Roman" w:hAnsi="Times New Roman" w:cs="Times New Roman"/>
          <w:sz w:val="28"/>
          <w:szCs w:val="28"/>
        </w:rPr>
        <w:t xml:space="preserve"> </w:t>
      </w:r>
      <w:proofErr w:type="gramStart"/>
      <w:r>
        <w:rPr>
          <w:rFonts w:ascii="Times New Roman" w:eastAsia="Times New Roman" w:hAnsi="Times New Roman" w:cs="Times New Roman"/>
          <w:color w:val="000000"/>
          <w:sz w:val="28"/>
          <w:szCs w:val="28"/>
          <w:lang w:eastAsia="ru-RU"/>
        </w:rPr>
        <w:t>В целях стабилизации системы ОСАГО, Банк России совместно с союзами страховщиков предприняли за последние 5 лет ряд радикальных мер, приведших к значительным изменениям в данном сегменте.</w:t>
      </w:r>
      <w:proofErr w:type="gramEnd"/>
      <w:r>
        <w:rPr>
          <w:rFonts w:ascii="Times New Roman" w:eastAsia="Times New Roman" w:hAnsi="Times New Roman" w:cs="Times New Roman"/>
          <w:color w:val="000000"/>
          <w:sz w:val="28"/>
          <w:szCs w:val="28"/>
          <w:lang w:eastAsia="ru-RU"/>
        </w:rPr>
        <w:t xml:space="preserve"> Были увеличены базовые тарифы и пересмотрены поправочные коэффициенты. Комплекс </w:t>
      </w:r>
      <w:proofErr w:type="gramStart"/>
      <w:r>
        <w:rPr>
          <w:rFonts w:ascii="Times New Roman" w:eastAsia="Times New Roman" w:hAnsi="Times New Roman" w:cs="Times New Roman"/>
          <w:color w:val="000000"/>
          <w:sz w:val="28"/>
          <w:szCs w:val="28"/>
          <w:lang w:eastAsia="ru-RU"/>
        </w:rPr>
        <w:t>действии</w:t>
      </w:r>
      <w:proofErr w:type="gramEnd"/>
      <w:r>
        <w:rPr>
          <w:rFonts w:ascii="Times New Roman" w:eastAsia="Times New Roman" w:hAnsi="Times New Roman" w:cs="Times New Roman"/>
          <w:color w:val="000000"/>
          <w:sz w:val="28"/>
          <w:szCs w:val="28"/>
          <w:lang w:eastAsia="ru-RU"/>
        </w:rPr>
        <w:t xml:space="preserve"> был направлен также на повышение доступности данной услуги для населения в целях повышения удовлетворенности </w:t>
      </w:r>
      <w:proofErr w:type="spellStart"/>
      <w:r>
        <w:rPr>
          <w:rFonts w:ascii="Times New Roman" w:eastAsia="Times New Roman" w:hAnsi="Times New Roman" w:cs="Times New Roman"/>
          <w:color w:val="000000"/>
          <w:sz w:val="28"/>
          <w:szCs w:val="28"/>
          <w:lang w:eastAsia="ru-RU"/>
        </w:rPr>
        <w:t>автовладельцев</w:t>
      </w:r>
      <w:proofErr w:type="spellEnd"/>
      <w:r>
        <w:rPr>
          <w:rFonts w:ascii="Times New Roman" w:eastAsia="Times New Roman" w:hAnsi="Times New Roman" w:cs="Times New Roman"/>
          <w:color w:val="000000"/>
          <w:sz w:val="28"/>
          <w:szCs w:val="28"/>
          <w:lang w:eastAsia="ru-RU"/>
        </w:rPr>
        <w:t xml:space="preserve"> и пострадавших в ДТП процедурами, </w:t>
      </w:r>
      <w:proofErr w:type="spellStart"/>
      <w:r>
        <w:rPr>
          <w:rFonts w:ascii="Times New Roman" w:eastAsia="Times New Roman" w:hAnsi="Times New Roman" w:cs="Times New Roman"/>
          <w:color w:val="000000"/>
          <w:sz w:val="28"/>
          <w:szCs w:val="28"/>
          <w:lang w:eastAsia="ru-RU"/>
        </w:rPr>
        <w:t>свзянными</w:t>
      </w:r>
      <w:proofErr w:type="spellEnd"/>
      <w:r>
        <w:rPr>
          <w:rFonts w:ascii="Times New Roman" w:eastAsia="Times New Roman" w:hAnsi="Times New Roman" w:cs="Times New Roman"/>
          <w:color w:val="000000"/>
          <w:sz w:val="28"/>
          <w:szCs w:val="28"/>
          <w:lang w:eastAsia="ru-RU"/>
        </w:rPr>
        <w:t xml:space="preserve"> с урегулированием страховых случаев по ОСАГО. </w:t>
      </w:r>
      <w:r w:rsidRPr="00F32027">
        <w:rPr>
          <w:rFonts w:ascii="Times New Roman" w:hAnsi="Times New Roman" w:cs="Times New Roman"/>
          <w:sz w:val="28"/>
          <w:szCs w:val="28"/>
        </w:rPr>
        <w:t>В большинстве субъектов Российской Федерации созданы рабочие группы по противодействию противоправным действиям в ОСАГО.</w:t>
      </w:r>
      <w:r>
        <w:rPr>
          <w:rFonts w:ascii="Times New Roman" w:hAnsi="Times New Roman" w:cs="Times New Roman"/>
          <w:sz w:val="28"/>
          <w:szCs w:val="28"/>
        </w:rPr>
        <w:t xml:space="preserve"> Однако усилия страховых союзов не помогут страховщикам предупредить случаи страхового мошенничества, если эта работа не будет проводиться на серьезном уровне в самих компаниях.</w:t>
      </w:r>
    </w:p>
    <w:p w:rsidR="0039711C" w:rsidRDefault="0039711C">
      <w:pPr>
        <w:spacing w:after="0"/>
        <w:rPr>
          <w:rFonts w:ascii="Times New Roman" w:hAnsi="Times New Roman" w:cs="Times New Roman"/>
          <w:b/>
          <w:sz w:val="28"/>
          <w:szCs w:val="28"/>
        </w:rPr>
      </w:pPr>
      <w:r>
        <w:rPr>
          <w:rFonts w:ascii="Times New Roman" w:hAnsi="Times New Roman" w:cs="Times New Roman"/>
          <w:b/>
          <w:sz w:val="28"/>
          <w:szCs w:val="28"/>
        </w:rPr>
        <w:br w:type="page"/>
      </w:r>
    </w:p>
    <w:p w:rsidR="00B40648" w:rsidRDefault="0039711C" w:rsidP="003B0EF0">
      <w:pPr>
        <w:spacing w:after="0" w:line="360" w:lineRule="auto"/>
        <w:jc w:val="center"/>
        <w:rPr>
          <w:rFonts w:ascii="Times New Roman" w:hAnsi="Times New Roman" w:cs="Times New Roman"/>
          <w:b/>
          <w:sz w:val="28"/>
          <w:szCs w:val="28"/>
        </w:rPr>
      </w:pPr>
      <w:r w:rsidRPr="0039711C">
        <w:rPr>
          <w:rFonts w:ascii="Times New Roman" w:hAnsi="Times New Roman" w:cs="Times New Roman"/>
          <w:b/>
          <w:sz w:val="28"/>
          <w:szCs w:val="28"/>
        </w:rPr>
        <w:lastRenderedPageBreak/>
        <w:t>Список использованных источников литературы</w:t>
      </w:r>
    </w:p>
    <w:p w:rsidR="0039711C" w:rsidRDefault="0039711C" w:rsidP="0039711C">
      <w:pPr>
        <w:spacing w:after="0" w:line="360" w:lineRule="auto"/>
        <w:ind w:firstLine="709"/>
        <w:jc w:val="center"/>
        <w:rPr>
          <w:rFonts w:ascii="Times New Roman" w:hAnsi="Times New Roman" w:cs="Times New Roman"/>
          <w:b/>
          <w:sz w:val="28"/>
          <w:szCs w:val="28"/>
        </w:rPr>
      </w:pPr>
    </w:p>
    <w:p w:rsid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r w:rsidRPr="006077E3">
        <w:rPr>
          <w:rFonts w:eastAsia="Calibri" w:cs="Times New Roman"/>
          <w:szCs w:val="28"/>
        </w:rPr>
        <w:t>Российская Федерация. Законы.</w:t>
      </w:r>
      <w:r>
        <w:rPr>
          <w:color w:val="000000" w:themeColor="text1"/>
          <w:shd w:val="clear" w:color="auto" w:fill="FFFFFF"/>
        </w:rPr>
        <w:t xml:space="preserve"> Федеральный закон</w:t>
      </w:r>
      <w:r w:rsidRPr="002114B6">
        <w:rPr>
          <w:color w:val="000000" w:themeColor="text1"/>
          <w:shd w:val="clear" w:color="auto" w:fill="FFFFFF"/>
        </w:rPr>
        <w:t xml:space="preserve"> от 27.11.1992 </w:t>
      </w:r>
      <w:r>
        <w:rPr>
          <w:color w:val="000000" w:themeColor="text1"/>
          <w:shd w:val="clear" w:color="auto" w:fill="FFFFFF"/>
        </w:rPr>
        <w:t>№</w:t>
      </w:r>
      <w:r w:rsidRPr="002114B6">
        <w:rPr>
          <w:color w:val="000000" w:themeColor="text1"/>
          <w:shd w:val="clear" w:color="auto" w:fill="FFFFFF"/>
        </w:rPr>
        <w:t xml:space="preserve"> 4015-1 </w:t>
      </w:r>
      <w:r>
        <w:rPr>
          <w:color w:val="000000" w:themeColor="text1"/>
          <w:shd w:val="clear" w:color="auto" w:fill="FFFFFF"/>
        </w:rPr>
        <w:t>«</w:t>
      </w:r>
      <w:r w:rsidRPr="002114B6">
        <w:rPr>
          <w:color w:val="000000" w:themeColor="text1"/>
          <w:shd w:val="clear" w:color="auto" w:fill="FFFFFF"/>
        </w:rPr>
        <w:t>Об организации страхового дела в Российской Федерации</w:t>
      </w:r>
      <w:r>
        <w:rPr>
          <w:color w:val="000000" w:themeColor="text1"/>
          <w:shd w:val="clear" w:color="auto" w:fill="FFFFFF"/>
        </w:rPr>
        <w:t xml:space="preserve">» </w:t>
      </w:r>
      <w:r w:rsidRPr="002114B6">
        <w:rPr>
          <w:color w:val="000000" w:themeColor="text1"/>
          <w:shd w:val="clear" w:color="auto" w:fill="FFFFFF"/>
        </w:rPr>
        <w:t xml:space="preserve">(ред. от 26.07.2017) </w:t>
      </w:r>
      <w:r w:rsidRPr="006077E3">
        <w:rPr>
          <w:rFonts w:eastAsia="Calibri" w:cs="Times New Roman"/>
          <w:szCs w:val="28"/>
        </w:rPr>
        <w:t xml:space="preserve">// СПС </w:t>
      </w:r>
      <w:proofErr w:type="spellStart"/>
      <w:r w:rsidRPr="006077E3">
        <w:rPr>
          <w:rFonts w:eastAsia="Calibri" w:cs="Times New Roman"/>
          <w:szCs w:val="28"/>
        </w:rPr>
        <w:t>КонсультантПлю</w:t>
      </w:r>
      <w:r>
        <w:rPr>
          <w:rFonts w:cs="Times New Roman"/>
          <w:szCs w:val="28"/>
        </w:rPr>
        <w:t>с</w:t>
      </w:r>
      <w:proofErr w:type="spellEnd"/>
      <w:r w:rsidRPr="006077E3">
        <w:rPr>
          <w:rFonts w:eastAsia="Calibri" w:cs="Times New Roman"/>
          <w:szCs w:val="28"/>
        </w:rPr>
        <w:t>: Высшая школа.</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r w:rsidRPr="006077E3">
        <w:rPr>
          <w:rFonts w:eastAsia="Calibri" w:cs="Times New Roman"/>
          <w:szCs w:val="28"/>
        </w:rPr>
        <w:t>Российская Федерация. Законы.</w:t>
      </w:r>
      <w:r>
        <w:rPr>
          <w:color w:val="000000" w:themeColor="text1"/>
          <w:shd w:val="clear" w:color="auto" w:fill="FFFFFF"/>
        </w:rPr>
        <w:t xml:space="preserve"> Федеральный закон</w:t>
      </w:r>
      <w:r w:rsidRPr="002114B6">
        <w:rPr>
          <w:color w:val="000000" w:themeColor="text1"/>
          <w:shd w:val="clear" w:color="auto" w:fill="FFFFFF"/>
        </w:rPr>
        <w:t xml:space="preserve"> </w:t>
      </w:r>
      <w:r>
        <w:rPr>
          <w:rFonts w:cs="Times New Roman"/>
          <w:szCs w:val="28"/>
        </w:rPr>
        <w:t xml:space="preserve">от 25.04.2002 № 40-ФЗ </w:t>
      </w:r>
      <w:r w:rsidRPr="006F63DD">
        <w:rPr>
          <w:rFonts w:cs="Times New Roman"/>
          <w:szCs w:val="28"/>
        </w:rPr>
        <w:t>«Об обязательном страховании гражданской ответственности в</w:t>
      </w:r>
      <w:r>
        <w:rPr>
          <w:rFonts w:cs="Times New Roman"/>
          <w:szCs w:val="28"/>
        </w:rPr>
        <w:t>ладельцев транспортных средств»</w:t>
      </w:r>
      <w:r w:rsidRPr="002114B6">
        <w:rPr>
          <w:color w:val="000000" w:themeColor="text1"/>
          <w:shd w:val="clear" w:color="auto" w:fill="FFFFFF"/>
        </w:rPr>
        <w:t xml:space="preserve"> (</w:t>
      </w:r>
      <w:r>
        <w:rPr>
          <w:color w:val="000000" w:themeColor="text1"/>
          <w:shd w:val="clear" w:color="auto" w:fill="FFFFFF"/>
        </w:rPr>
        <w:t xml:space="preserve">ред. от </w:t>
      </w:r>
      <w:r w:rsidRPr="002114B6">
        <w:rPr>
          <w:color w:val="000000" w:themeColor="text1"/>
          <w:shd w:val="clear" w:color="auto" w:fill="FFFFFF"/>
        </w:rPr>
        <w:t xml:space="preserve"> </w:t>
      </w:r>
      <w:r>
        <w:rPr>
          <w:color w:val="000000" w:themeColor="text1"/>
          <w:shd w:val="clear" w:color="auto" w:fill="FFFFFF"/>
        </w:rPr>
        <w:t>18</w:t>
      </w:r>
      <w:r w:rsidRPr="002114B6">
        <w:rPr>
          <w:color w:val="000000" w:themeColor="text1"/>
          <w:shd w:val="clear" w:color="auto" w:fill="FFFFFF"/>
        </w:rPr>
        <w:t>.</w:t>
      </w:r>
      <w:r>
        <w:rPr>
          <w:color w:val="000000" w:themeColor="text1"/>
          <w:shd w:val="clear" w:color="auto" w:fill="FFFFFF"/>
        </w:rPr>
        <w:t>12.</w:t>
      </w:r>
      <w:r w:rsidRPr="002114B6">
        <w:rPr>
          <w:color w:val="000000" w:themeColor="text1"/>
          <w:shd w:val="clear" w:color="auto" w:fill="FFFFFF"/>
        </w:rPr>
        <w:t>201</w:t>
      </w:r>
      <w:r>
        <w:rPr>
          <w:color w:val="000000" w:themeColor="text1"/>
          <w:shd w:val="clear" w:color="auto" w:fill="FFFFFF"/>
        </w:rPr>
        <w:t>8</w:t>
      </w:r>
      <w:r w:rsidRPr="002114B6">
        <w:rPr>
          <w:color w:val="000000" w:themeColor="text1"/>
          <w:shd w:val="clear" w:color="auto" w:fill="FFFFFF"/>
        </w:rPr>
        <w:t>)</w:t>
      </w:r>
      <w:r>
        <w:rPr>
          <w:rFonts w:cs="Times New Roman"/>
          <w:szCs w:val="28"/>
        </w:rPr>
        <w:t xml:space="preserve"> </w:t>
      </w:r>
      <w:r w:rsidRPr="006077E3">
        <w:rPr>
          <w:rFonts w:eastAsia="Calibri" w:cs="Times New Roman"/>
          <w:szCs w:val="28"/>
        </w:rPr>
        <w:t xml:space="preserve">// СПС </w:t>
      </w:r>
      <w:proofErr w:type="spellStart"/>
      <w:r w:rsidRPr="006077E3">
        <w:rPr>
          <w:rFonts w:eastAsia="Calibri" w:cs="Times New Roman"/>
          <w:szCs w:val="28"/>
        </w:rPr>
        <w:t>КонсультантПлю</w:t>
      </w:r>
      <w:r>
        <w:rPr>
          <w:rFonts w:cs="Times New Roman"/>
          <w:szCs w:val="28"/>
        </w:rPr>
        <w:t>с</w:t>
      </w:r>
      <w:proofErr w:type="spellEnd"/>
      <w:r w:rsidRPr="006077E3">
        <w:rPr>
          <w:rFonts w:eastAsia="Calibri" w:cs="Times New Roman"/>
          <w:szCs w:val="28"/>
        </w:rPr>
        <w:t>: Высшая школа.</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r w:rsidRPr="002114B6">
        <w:rPr>
          <w:color w:val="000000" w:themeColor="text1"/>
          <w:shd w:val="clear" w:color="auto" w:fill="FFFFFF"/>
        </w:rPr>
        <w:t>Александрова, Т. Г. Коммерческое страхование / Т.Г. Александрова, О.В. Мещерякова. - М.: Институт новой экономики, </w:t>
      </w:r>
      <w:r w:rsidRPr="002114B6">
        <w:rPr>
          <w:rStyle w:val="ad"/>
          <w:b w:val="0"/>
          <w:color w:val="000000" w:themeColor="text1"/>
          <w:shd w:val="clear" w:color="auto" w:fill="FFFFFF"/>
        </w:rPr>
        <w:t>2014</w:t>
      </w:r>
      <w:r w:rsidRPr="002114B6">
        <w:rPr>
          <w:color w:val="000000" w:themeColor="text1"/>
          <w:shd w:val="clear" w:color="auto" w:fill="FFFFFF"/>
        </w:rPr>
        <w:t xml:space="preserve">. - 356 </w:t>
      </w:r>
      <w:proofErr w:type="spellStart"/>
      <w:r w:rsidRPr="002114B6">
        <w:rPr>
          <w:color w:val="000000" w:themeColor="text1"/>
          <w:shd w:val="clear" w:color="auto" w:fill="FFFFFF"/>
        </w:rPr>
        <w:t>c</w:t>
      </w:r>
      <w:proofErr w:type="spellEnd"/>
      <w:r w:rsidRPr="002114B6">
        <w:rPr>
          <w:color w:val="000000" w:themeColor="text1"/>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rPr>
      </w:pPr>
      <w:r w:rsidRPr="002114B6">
        <w:rPr>
          <w:color w:val="000000" w:themeColor="text1"/>
          <w:shd w:val="clear" w:color="auto" w:fill="FFFFFF"/>
        </w:rPr>
        <w:t>Балабанов, И. Т. Страхование. Организация. Структура. Практика / И.Т. Балабанов, А.И. Балабанов. - М.: Питер, </w:t>
      </w:r>
      <w:r w:rsidRPr="002114B6">
        <w:rPr>
          <w:rStyle w:val="ad"/>
          <w:b w:val="0"/>
          <w:color w:val="000000" w:themeColor="text1"/>
          <w:shd w:val="clear" w:color="auto" w:fill="FFFFFF"/>
        </w:rPr>
        <w:t>2016</w:t>
      </w:r>
      <w:r w:rsidRPr="002114B6">
        <w:rPr>
          <w:color w:val="000000" w:themeColor="text1"/>
          <w:shd w:val="clear" w:color="auto" w:fill="FFFFFF"/>
        </w:rPr>
        <w:t xml:space="preserve">. - 256 </w:t>
      </w:r>
      <w:proofErr w:type="spellStart"/>
      <w:r w:rsidRPr="002114B6">
        <w:rPr>
          <w:color w:val="000000" w:themeColor="text1"/>
          <w:shd w:val="clear" w:color="auto" w:fill="FFFFFF"/>
        </w:rPr>
        <w:t>c</w:t>
      </w:r>
      <w:proofErr w:type="spellEnd"/>
      <w:r w:rsidRPr="002114B6">
        <w:rPr>
          <w:color w:val="000000" w:themeColor="text1"/>
          <w:shd w:val="clear" w:color="auto" w:fill="FFFFFF"/>
        </w:rPr>
        <w:t xml:space="preserve">. </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r w:rsidRPr="002114B6">
        <w:rPr>
          <w:color w:val="000000" w:themeColor="text1"/>
          <w:shd w:val="clear" w:color="auto" w:fill="FFFFFF"/>
        </w:rPr>
        <w:t xml:space="preserve">Бакиров, А. Ф. Формирование и развитие рынка страховых услуг / А. Ф. Бакиров. — М.: Финансы и статистика, 2016. — 304 </w:t>
      </w:r>
      <w:proofErr w:type="spellStart"/>
      <w:r w:rsidRPr="002114B6">
        <w:rPr>
          <w:color w:val="000000" w:themeColor="text1"/>
          <w:shd w:val="clear" w:color="auto" w:fill="FFFFFF"/>
        </w:rPr>
        <w:t>c</w:t>
      </w:r>
      <w:proofErr w:type="spellEnd"/>
      <w:r w:rsidRPr="002114B6">
        <w:rPr>
          <w:color w:val="000000" w:themeColor="text1"/>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proofErr w:type="spellStart"/>
      <w:r w:rsidRPr="002114B6">
        <w:rPr>
          <w:color w:val="000000" w:themeColor="text1"/>
          <w:shd w:val="clear" w:color="auto" w:fill="FFFFFF"/>
        </w:rPr>
        <w:t>Гвозденко</w:t>
      </w:r>
      <w:proofErr w:type="spellEnd"/>
      <w:r w:rsidRPr="002114B6">
        <w:rPr>
          <w:color w:val="000000" w:themeColor="text1"/>
          <w:shd w:val="clear" w:color="auto" w:fill="FFFFFF"/>
        </w:rPr>
        <w:t xml:space="preserve">, А. А. Основы страхования / А. А. </w:t>
      </w:r>
      <w:proofErr w:type="spellStart"/>
      <w:r w:rsidRPr="002114B6">
        <w:rPr>
          <w:color w:val="000000" w:themeColor="text1"/>
          <w:shd w:val="clear" w:color="auto" w:fill="FFFFFF"/>
        </w:rPr>
        <w:t>Гвозденко</w:t>
      </w:r>
      <w:proofErr w:type="spellEnd"/>
      <w:r w:rsidRPr="002114B6">
        <w:rPr>
          <w:color w:val="000000" w:themeColor="text1"/>
          <w:shd w:val="clear" w:color="auto" w:fill="FFFFFF"/>
        </w:rPr>
        <w:t xml:space="preserve">. — М.: Финансы и статистика, 2014. — 320 </w:t>
      </w:r>
      <w:proofErr w:type="spellStart"/>
      <w:r w:rsidRPr="002114B6">
        <w:rPr>
          <w:color w:val="000000" w:themeColor="text1"/>
          <w:shd w:val="clear" w:color="auto" w:fill="FFFFFF"/>
        </w:rPr>
        <w:t>c</w:t>
      </w:r>
      <w:proofErr w:type="spellEnd"/>
      <w:r w:rsidRPr="002114B6">
        <w:rPr>
          <w:color w:val="000000" w:themeColor="text1"/>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r w:rsidRPr="002114B6">
        <w:rPr>
          <w:color w:val="000000" w:themeColor="text1"/>
          <w:shd w:val="clear" w:color="auto" w:fill="FFFFFF"/>
        </w:rPr>
        <w:t>Захаров, М. Л. Социальное страхование в России. Прошлое, настоящее и перспективы развития / М.Л. Захаров. - М.: Проспект, </w:t>
      </w:r>
      <w:r w:rsidRPr="002114B6">
        <w:rPr>
          <w:rStyle w:val="ad"/>
          <w:b w:val="0"/>
          <w:color w:val="000000" w:themeColor="text1"/>
          <w:shd w:val="clear" w:color="auto" w:fill="FFFFFF"/>
        </w:rPr>
        <w:t>2016</w:t>
      </w:r>
      <w:r w:rsidRPr="002114B6">
        <w:rPr>
          <w:b/>
          <w:color w:val="000000" w:themeColor="text1"/>
          <w:shd w:val="clear" w:color="auto" w:fill="FFFFFF"/>
        </w:rPr>
        <w:t>.</w:t>
      </w:r>
      <w:r>
        <w:rPr>
          <w:color w:val="000000" w:themeColor="text1"/>
          <w:shd w:val="clear" w:color="auto" w:fill="FFFFFF"/>
        </w:rPr>
        <w:t xml:space="preserve"> - 310</w:t>
      </w:r>
      <w:r w:rsidRPr="002114B6">
        <w:rPr>
          <w:color w:val="000000" w:themeColor="text1"/>
          <w:shd w:val="clear" w:color="auto" w:fill="FFFFFF"/>
        </w:rPr>
        <w:t>c.</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rPr>
      </w:pPr>
      <w:r w:rsidRPr="002114B6">
        <w:rPr>
          <w:color w:val="000000" w:themeColor="text1"/>
          <w:shd w:val="clear" w:color="auto" w:fill="FFFFFF"/>
        </w:rPr>
        <w:t>Основы страхового дела</w:t>
      </w:r>
      <w:proofErr w:type="gramStart"/>
      <w:r w:rsidRPr="002114B6">
        <w:rPr>
          <w:color w:val="000000" w:themeColor="text1"/>
          <w:shd w:val="clear" w:color="auto" w:fill="FFFFFF"/>
        </w:rPr>
        <w:t xml:space="preserve"> / П</w:t>
      </w:r>
      <w:proofErr w:type="gramEnd"/>
      <w:r w:rsidRPr="002114B6">
        <w:rPr>
          <w:color w:val="000000" w:themeColor="text1"/>
          <w:shd w:val="clear" w:color="auto" w:fill="FFFFFF"/>
        </w:rPr>
        <w:t xml:space="preserve">од ред. И.П. </w:t>
      </w:r>
      <w:proofErr w:type="spellStart"/>
      <w:r w:rsidRPr="002114B6">
        <w:rPr>
          <w:color w:val="000000" w:themeColor="text1"/>
          <w:shd w:val="clear" w:color="auto" w:fill="FFFFFF"/>
        </w:rPr>
        <w:t>Хоминич</w:t>
      </w:r>
      <w:proofErr w:type="spellEnd"/>
      <w:r w:rsidRPr="002114B6">
        <w:rPr>
          <w:color w:val="000000" w:themeColor="text1"/>
          <w:shd w:val="clear" w:color="auto" w:fill="FFFFFF"/>
        </w:rPr>
        <w:t xml:space="preserve">, Е.В. Дик. - М.: </w:t>
      </w:r>
      <w:proofErr w:type="spellStart"/>
      <w:r w:rsidRPr="002114B6">
        <w:rPr>
          <w:color w:val="000000" w:themeColor="text1"/>
          <w:shd w:val="clear" w:color="auto" w:fill="FFFFFF"/>
        </w:rPr>
        <w:t>Юрайт</w:t>
      </w:r>
      <w:proofErr w:type="spellEnd"/>
      <w:r w:rsidRPr="002114B6">
        <w:rPr>
          <w:color w:val="000000" w:themeColor="text1"/>
          <w:shd w:val="clear" w:color="auto" w:fill="FFFFFF"/>
        </w:rPr>
        <w:t>, 2015. - 242с.</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rPr>
      </w:pPr>
      <w:proofErr w:type="spellStart"/>
      <w:r w:rsidRPr="002114B6">
        <w:rPr>
          <w:color w:val="000000" w:themeColor="text1"/>
          <w:shd w:val="clear" w:color="auto" w:fill="FFFFFF"/>
        </w:rPr>
        <w:t>Пинкин</w:t>
      </w:r>
      <w:proofErr w:type="spellEnd"/>
      <w:r w:rsidRPr="002114B6">
        <w:rPr>
          <w:color w:val="000000" w:themeColor="text1"/>
          <w:shd w:val="clear" w:color="auto" w:fill="FFFFFF"/>
        </w:rPr>
        <w:t xml:space="preserve">, Ю. В. Страхование в получение страховых выплат / Ю.В. </w:t>
      </w:r>
      <w:proofErr w:type="spellStart"/>
      <w:r w:rsidRPr="002114B6">
        <w:rPr>
          <w:color w:val="000000" w:themeColor="text1"/>
          <w:shd w:val="clear" w:color="auto" w:fill="FFFFFF"/>
        </w:rPr>
        <w:t>Пинкин</w:t>
      </w:r>
      <w:proofErr w:type="spellEnd"/>
      <w:r w:rsidRPr="002114B6">
        <w:rPr>
          <w:color w:val="000000" w:themeColor="text1"/>
          <w:shd w:val="clear" w:color="auto" w:fill="FFFFFF"/>
        </w:rPr>
        <w:t xml:space="preserve">. - М.: Омега-Л, </w:t>
      </w:r>
      <w:proofErr w:type="spellStart"/>
      <w:r w:rsidRPr="002114B6">
        <w:rPr>
          <w:color w:val="000000" w:themeColor="text1"/>
          <w:shd w:val="clear" w:color="auto" w:fill="FFFFFF"/>
        </w:rPr>
        <w:t>Книжкин</w:t>
      </w:r>
      <w:proofErr w:type="spellEnd"/>
      <w:r w:rsidRPr="002114B6">
        <w:rPr>
          <w:color w:val="000000" w:themeColor="text1"/>
          <w:shd w:val="clear" w:color="auto" w:fill="FFFFFF"/>
        </w:rPr>
        <w:t xml:space="preserve"> дом, </w:t>
      </w:r>
      <w:r w:rsidRPr="002114B6">
        <w:rPr>
          <w:rStyle w:val="ad"/>
          <w:b w:val="0"/>
          <w:color w:val="000000" w:themeColor="text1"/>
          <w:shd w:val="clear" w:color="auto" w:fill="FFFFFF"/>
        </w:rPr>
        <w:t>2016</w:t>
      </w:r>
      <w:r w:rsidRPr="002114B6">
        <w:rPr>
          <w:b/>
          <w:color w:val="000000" w:themeColor="text1"/>
          <w:shd w:val="clear" w:color="auto" w:fill="FFFFFF"/>
        </w:rPr>
        <w:t>. - </w:t>
      </w:r>
      <w:r w:rsidRPr="002114B6">
        <w:rPr>
          <w:rStyle w:val="ad"/>
          <w:b w:val="0"/>
          <w:color w:val="000000" w:themeColor="text1"/>
          <w:shd w:val="clear" w:color="auto" w:fill="FFFFFF"/>
        </w:rPr>
        <w:t>723</w:t>
      </w:r>
      <w:r w:rsidRPr="002114B6">
        <w:rPr>
          <w:color w:val="000000" w:themeColor="text1"/>
          <w:shd w:val="clear" w:color="auto" w:fill="FFFFFF"/>
        </w:rPr>
        <w:t> </w:t>
      </w:r>
      <w:proofErr w:type="spellStart"/>
      <w:r w:rsidRPr="002114B6">
        <w:rPr>
          <w:color w:val="000000" w:themeColor="text1"/>
          <w:shd w:val="clear" w:color="auto" w:fill="FFFFFF"/>
        </w:rPr>
        <w:t>c</w:t>
      </w:r>
      <w:proofErr w:type="spellEnd"/>
      <w:r w:rsidRPr="002114B6">
        <w:rPr>
          <w:color w:val="000000" w:themeColor="text1"/>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proofErr w:type="spellStart"/>
      <w:r w:rsidRPr="002114B6">
        <w:rPr>
          <w:color w:val="000000" w:themeColor="text1"/>
          <w:shd w:val="clear" w:color="auto" w:fill="FFFFFF"/>
        </w:rPr>
        <w:t>Пинкин</w:t>
      </w:r>
      <w:proofErr w:type="spellEnd"/>
      <w:r w:rsidRPr="002114B6">
        <w:rPr>
          <w:color w:val="000000" w:themeColor="text1"/>
          <w:shd w:val="clear" w:color="auto" w:fill="FFFFFF"/>
        </w:rPr>
        <w:t xml:space="preserve">, Ю.В. </w:t>
      </w:r>
      <w:proofErr w:type="spellStart"/>
      <w:r w:rsidRPr="002114B6">
        <w:rPr>
          <w:color w:val="000000" w:themeColor="text1"/>
          <w:shd w:val="clear" w:color="auto" w:fill="FFFFFF"/>
        </w:rPr>
        <w:t>Автострахование</w:t>
      </w:r>
      <w:proofErr w:type="spellEnd"/>
      <w:r w:rsidRPr="002114B6">
        <w:rPr>
          <w:color w:val="000000" w:themeColor="text1"/>
          <w:shd w:val="clear" w:color="auto" w:fill="FFFFFF"/>
        </w:rPr>
        <w:t xml:space="preserve"> в вопросах и ответах / Ю.В. </w:t>
      </w:r>
      <w:proofErr w:type="spellStart"/>
      <w:r w:rsidRPr="002114B6">
        <w:rPr>
          <w:color w:val="000000" w:themeColor="text1"/>
          <w:shd w:val="clear" w:color="auto" w:fill="FFFFFF"/>
        </w:rPr>
        <w:t>Пинкин</w:t>
      </w:r>
      <w:proofErr w:type="spellEnd"/>
      <w:r w:rsidRPr="002114B6">
        <w:rPr>
          <w:color w:val="000000" w:themeColor="text1"/>
          <w:shd w:val="clear" w:color="auto" w:fill="FFFFFF"/>
        </w:rPr>
        <w:t>. - М.: Феникс, </w:t>
      </w:r>
      <w:r w:rsidRPr="002114B6">
        <w:rPr>
          <w:rStyle w:val="ad"/>
          <w:b w:val="0"/>
          <w:color w:val="000000" w:themeColor="text1"/>
          <w:shd w:val="clear" w:color="auto" w:fill="FFFFFF"/>
        </w:rPr>
        <w:t>2017</w:t>
      </w:r>
      <w:r w:rsidRPr="002114B6">
        <w:rPr>
          <w:b/>
          <w:color w:val="000000" w:themeColor="text1"/>
          <w:shd w:val="clear" w:color="auto" w:fill="FFFFFF"/>
        </w:rPr>
        <w:t>. - </w:t>
      </w:r>
      <w:r w:rsidRPr="002114B6">
        <w:rPr>
          <w:rStyle w:val="ad"/>
          <w:b w:val="0"/>
          <w:color w:val="000000" w:themeColor="text1"/>
          <w:shd w:val="clear" w:color="auto" w:fill="FFFFFF"/>
        </w:rPr>
        <w:t>726</w:t>
      </w:r>
      <w:r w:rsidRPr="002114B6">
        <w:rPr>
          <w:color w:val="000000" w:themeColor="text1"/>
          <w:shd w:val="clear" w:color="auto" w:fill="FFFFFF"/>
        </w:rPr>
        <w:t> </w:t>
      </w:r>
      <w:proofErr w:type="spellStart"/>
      <w:r w:rsidRPr="002114B6">
        <w:rPr>
          <w:color w:val="000000" w:themeColor="text1"/>
          <w:shd w:val="clear" w:color="auto" w:fill="FFFFFF"/>
        </w:rPr>
        <w:t>c</w:t>
      </w:r>
      <w:proofErr w:type="spellEnd"/>
      <w:r w:rsidRPr="002114B6">
        <w:rPr>
          <w:color w:val="000000" w:themeColor="text1"/>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rPr>
      </w:pPr>
      <w:proofErr w:type="spellStart"/>
      <w:r w:rsidRPr="002114B6">
        <w:rPr>
          <w:color w:val="000000" w:themeColor="text1"/>
          <w:shd w:val="clear" w:color="auto" w:fill="FFFFFF"/>
        </w:rPr>
        <w:t>Пацурия</w:t>
      </w:r>
      <w:proofErr w:type="spellEnd"/>
      <w:r w:rsidRPr="002114B6">
        <w:rPr>
          <w:color w:val="000000" w:themeColor="text1"/>
          <w:shd w:val="clear" w:color="auto" w:fill="FFFFFF"/>
        </w:rPr>
        <w:t xml:space="preserve">, Н.Б. Проблемы правового регулирования правоотношений по обязательному страхованию / Н.Б. </w:t>
      </w:r>
      <w:proofErr w:type="spellStart"/>
      <w:r w:rsidRPr="002114B6">
        <w:rPr>
          <w:color w:val="000000" w:themeColor="text1"/>
          <w:shd w:val="clear" w:color="auto" w:fill="FFFFFF"/>
        </w:rPr>
        <w:t>Пацурия</w:t>
      </w:r>
      <w:proofErr w:type="spellEnd"/>
      <w:r w:rsidRPr="002114B6">
        <w:rPr>
          <w:color w:val="000000" w:themeColor="text1"/>
          <w:shd w:val="clear" w:color="auto" w:fill="FFFFFF"/>
        </w:rPr>
        <w:t xml:space="preserve"> // ФЭС: Финансы. Экономика. Стратегия. - 2013. - № 4. - С. 30 - 32.</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r w:rsidRPr="002114B6">
        <w:rPr>
          <w:color w:val="000000" w:themeColor="text1"/>
          <w:shd w:val="clear" w:color="auto" w:fill="FFFFFF"/>
        </w:rPr>
        <w:lastRenderedPageBreak/>
        <w:t>Словарь страховых терминов. - М.: Финансы и статистика, </w:t>
      </w:r>
      <w:r w:rsidRPr="002114B6">
        <w:rPr>
          <w:rStyle w:val="ad"/>
          <w:b w:val="0"/>
          <w:color w:val="000000" w:themeColor="text1"/>
          <w:shd w:val="clear" w:color="auto" w:fill="FFFFFF"/>
        </w:rPr>
        <w:t>2015</w:t>
      </w:r>
      <w:r w:rsidRPr="002114B6">
        <w:rPr>
          <w:b/>
          <w:color w:val="000000" w:themeColor="text1"/>
          <w:shd w:val="clear" w:color="auto" w:fill="FFFFFF"/>
        </w:rPr>
        <w:t>.</w:t>
      </w:r>
      <w:r w:rsidRPr="002114B6">
        <w:rPr>
          <w:color w:val="000000" w:themeColor="text1"/>
          <w:shd w:val="clear" w:color="auto" w:fill="FFFFFF"/>
        </w:rPr>
        <w:t xml:space="preserve"> - 336 </w:t>
      </w:r>
      <w:proofErr w:type="spellStart"/>
      <w:r w:rsidRPr="002114B6">
        <w:rPr>
          <w:color w:val="000000" w:themeColor="text1"/>
          <w:shd w:val="clear" w:color="auto" w:fill="FFFFFF"/>
        </w:rPr>
        <w:t>c</w:t>
      </w:r>
      <w:proofErr w:type="spellEnd"/>
      <w:r w:rsidRPr="002114B6">
        <w:rPr>
          <w:color w:val="000000" w:themeColor="text1"/>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proofErr w:type="spellStart"/>
      <w:r w:rsidRPr="002114B6">
        <w:rPr>
          <w:color w:val="000000" w:themeColor="text1"/>
          <w:shd w:val="clear" w:color="auto" w:fill="FFFFFF"/>
        </w:rPr>
        <w:t>Сплетухов</w:t>
      </w:r>
      <w:proofErr w:type="spellEnd"/>
      <w:r w:rsidRPr="002114B6">
        <w:rPr>
          <w:color w:val="000000" w:themeColor="text1"/>
          <w:shd w:val="clear" w:color="auto" w:fill="FFFFFF"/>
        </w:rPr>
        <w:t xml:space="preserve">, Ю. А. Страхование / Ю.А. </w:t>
      </w:r>
      <w:proofErr w:type="spellStart"/>
      <w:r w:rsidRPr="002114B6">
        <w:rPr>
          <w:color w:val="000000" w:themeColor="text1"/>
          <w:shd w:val="clear" w:color="auto" w:fill="FFFFFF"/>
        </w:rPr>
        <w:t>Сплетухов</w:t>
      </w:r>
      <w:proofErr w:type="spellEnd"/>
      <w:r w:rsidRPr="002114B6">
        <w:rPr>
          <w:color w:val="000000" w:themeColor="text1"/>
          <w:shd w:val="clear" w:color="auto" w:fill="FFFFFF"/>
        </w:rPr>
        <w:t xml:space="preserve">, Е.Ф. </w:t>
      </w:r>
      <w:proofErr w:type="spellStart"/>
      <w:r w:rsidRPr="002114B6">
        <w:rPr>
          <w:color w:val="000000" w:themeColor="text1"/>
          <w:shd w:val="clear" w:color="auto" w:fill="FFFFFF"/>
        </w:rPr>
        <w:t>Дюжиков</w:t>
      </w:r>
      <w:proofErr w:type="spellEnd"/>
      <w:r w:rsidRPr="002114B6">
        <w:rPr>
          <w:color w:val="000000" w:themeColor="text1"/>
          <w:shd w:val="clear" w:color="auto" w:fill="FFFFFF"/>
        </w:rPr>
        <w:t>. - М.: ИНФРА-М, </w:t>
      </w:r>
      <w:r w:rsidRPr="002114B6">
        <w:rPr>
          <w:rStyle w:val="ad"/>
          <w:b w:val="0"/>
          <w:color w:val="000000" w:themeColor="text1"/>
          <w:shd w:val="clear" w:color="auto" w:fill="FFFFFF"/>
        </w:rPr>
        <w:t>2015</w:t>
      </w:r>
      <w:r w:rsidRPr="002114B6">
        <w:rPr>
          <w:b/>
          <w:color w:val="000000" w:themeColor="text1"/>
          <w:shd w:val="clear" w:color="auto" w:fill="FFFFFF"/>
        </w:rPr>
        <w:t>.</w:t>
      </w:r>
      <w:r w:rsidRPr="002114B6">
        <w:rPr>
          <w:color w:val="000000" w:themeColor="text1"/>
          <w:shd w:val="clear" w:color="auto" w:fill="FFFFFF"/>
        </w:rPr>
        <w:t xml:space="preserve"> - 320 </w:t>
      </w:r>
      <w:proofErr w:type="spellStart"/>
      <w:r w:rsidRPr="002114B6">
        <w:rPr>
          <w:color w:val="000000" w:themeColor="text1"/>
          <w:shd w:val="clear" w:color="auto" w:fill="FFFFFF"/>
        </w:rPr>
        <w:t>c</w:t>
      </w:r>
      <w:proofErr w:type="spellEnd"/>
      <w:r w:rsidRPr="002114B6">
        <w:rPr>
          <w:color w:val="000000" w:themeColor="text1"/>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rFonts w:ascii="Georgia" w:hAnsi="Georgia"/>
          <w:color w:val="111111"/>
          <w:sz w:val="27"/>
          <w:szCs w:val="27"/>
          <w:shd w:val="clear" w:color="auto" w:fill="FFFFFF"/>
        </w:rPr>
      </w:pPr>
      <w:proofErr w:type="spellStart"/>
      <w:r w:rsidRPr="002114B6">
        <w:rPr>
          <w:color w:val="000000" w:themeColor="text1"/>
          <w:shd w:val="clear" w:color="auto" w:fill="FFFFFF"/>
        </w:rPr>
        <w:t>Тропская</w:t>
      </w:r>
      <w:proofErr w:type="spellEnd"/>
      <w:r w:rsidRPr="002114B6">
        <w:rPr>
          <w:color w:val="000000" w:themeColor="text1"/>
          <w:shd w:val="clear" w:color="auto" w:fill="FFFFFF"/>
        </w:rPr>
        <w:t xml:space="preserve">, С.С., Страховое право. / С.С. </w:t>
      </w:r>
      <w:proofErr w:type="spellStart"/>
      <w:r w:rsidRPr="002114B6">
        <w:rPr>
          <w:color w:val="000000" w:themeColor="text1"/>
          <w:shd w:val="clear" w:color="auto" w:fill="FFFFFF"/>
        </w:rPr>
        <w:t>Тропская</w:t>
      </w:r>
      <w:proofErr w:type="spellEnd"/>
      <w:r w:rsidRPr="002114B6">
        <w:rPr>
          <w:color w:val="000000" w:themeColor="text1"/>
          <w:shd w:val="clear" w:color="auto" w:fill="FFFFFF"/>
        </w:rPr>
        <w:t>, С.В. Романовски</w:t>
      </w:r>
      <w:proofErr w:type="gramStart"/>
      <w:r w:rsidRPr="002114B6">
        <w:rPr>
          <w:color w:val="000000" w:themeColor="text1"/>
          <w:shd w:val="clear" w:color="auto" w:fill="FFFFFF"/>
        </w:rPr>
        <w:t>й-</w:t>
      </w:r>
      <w:proofErr w:type="gramEnd"/>
      <w:r w:rsidRPr="002114B6">
        <w:rPr>
          <w:color w:val="000000" w:themeColor="text1"/>
          <w:shd w:val="clear" w:color="auto" w:fill="FFFFFF"/>
        </w:rPr>
        <w:t xml:space="preserve"> М.: Книга по Требованию, 2012. - 216 с.</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proofErr w:type="spellStart"/>
      <w:r w:rsidRPr="002114B6">
        <w:rPr>
          <w:color w:val="000000" w:themeColor="text1"/>
          <w:shd w:val="clear" w:color="auto" w:fill="FFFFFF"/>
        </w:rPr>
        <w:t>Булычев</w:t>
      </w:r>
      <w:proofErr w:type="spellEnd"/>
      <w:r w:rsidRPr="002114B6">
        <w:rPr>
          <w:color w:val="000000" w:themeColor="text1"/>
          <w:shd w:val="clear" w:color="auto" w:fill="FFFFFF"/>
        </w:rPr>
        <w:t xml:space="preserve">, А.В. Проблемы развития страхового рынка РФ / А.В. </w:t>
      </w:r>
      <w:proofErr w:type="spellStart"/>
      <w:r w:rsidRPr="002114B6">
        <w:rPr>
          <w:color w:val="000000" w:themeColor="text1"/>
          <w:shd w:val="clear" w:color="auto" w:fill="FFFFFF"/>
        </w:rPr>
        <w:t>Булычев</w:t>
      </w:r>
      <w:proofErr w:type="spellEnd"/>
      <w:r w:rsidRPr="002114B6">
        <w:rPr>
          <w:color w:val="000000" w:themeColor="text1"/>
          <w:shd w:val="clear" w:color="auto" w:fill="FFFFFF"/>
        </w:rPr>
        <w:t xml:space="preserve">, Т.А. Савинкова // Экономика и менеджмент инновационных технологий. 2017. № 1 [Электронный ресурс]. URL: http://ekonomika.snauka.ru/2017/01/13600 </w:t>
      </w:r>
      <w:r w:rsidRPr="00B05C54">
        <w:rPr>
          <w:color w:val="000000"/>
          <w:shd w:val="clear" w:color="auto" w:fill="FFFFFF"/>
        </w:rPr>
        <w:t xml:space="preserve">(дата обращения: </w:t>
      </w:r>
      <w:r>
        <w:rPr>
          <w:color w:val="000000"/>
          <w:shd w:val="clear" w:color="auto" w:fill="FFFFFF"/>
        </w:rPr>
        <w:t>0</w:t>
      </w:r>
      <w:r w:rsidRPr="00B05C54">
        <w:rPr>
          <w:color w:val="000000"/>
          <w:shd w:val="clear" w:color="auto" w:fill="FFFFFF"/>
        </w:rPr>
        <w:t>1.</w:t>
      </w:r>
      <w:r>
        <w:rPr>
          <w:color w:val="000000"/>
          <w:shd w:val="clear" w:color="auto" w:fill="FFFFFF"/>
        </w:rPr>
        <w:t>03</w:t>
      </w:r>
      <w:r w:rsidRPr="00B05C54">
        <w:rPr>
          <w:color w:val="000000"/>
          <w:shd w:val="clear" w:color="auto" w:fill="FFFFFF"/>
        </w:rPr>
        <w:t>.201</w:t>
      </w:r>
      <w:r>
        <w:rPr>
          <w:color w:val="000000"/>
          <w:shd w:val="clear" w:color="auto" w:fill="FFFFFF"/>
        </w:rPr>
        <w:t>9</w:t>
      </w:r>
      <w:r w:rsidRPr="00B05C54">
        <w:rPr>
          <w:color w:val="000000"/>
          <w:shd w:val="clear" w:color="auto" w:fill="FFFFFF"/>
        </w:rPr>
        <w:t>)</w:t>
      </w:r>
      <w:r>
        <w:rPr>
          <w:color w:val="000000"/>
          <w:shd w:val="clear" w:color="auto" w:fill="FFFFFF"/>
        </w:rPr>
        <w:t>.</w:t>
      </w:r>
    </w:p>
    <w:p w:rsidR="002114B6" w:rsidRPr="002114B6" w:rsidRDefault="002114B6" w:rsidP="002114B6">
      <w:pPr>
        <w:pStyle w:val="a4"/>
        <w:numPr>
          <w:ilvl w:val="0"/>
          <w:numId w:val="5"/>
        </w:numPr>
        <w:tabs>
          <w:tab w:val="left" w:pos="142"/>
        </w:tabs>
        <w:spacing w:line="360" w:lineRule="auto"/>
        <w:ind w:left="0" w:firstLine="709"/>
        <w:jc w:val="both"/>
        <w:rPr>
          <w:color w:val="000000" w:themeColor="text1"/>
          <w:shd w:val="clear" w:color="auto" w:fill="FFFFFF"/>
        </w:rPr>
      </w:pPr>
      <w:proofErr w:type="spellStart"/>
      <w:r w:rsidRPr="002114B6">
        <w:rPr>
          <w:color w:val="000000" w:themeColor="text1"/>
          <w:shd w:val="clear" w:color="auto" w:fill="FFFFFF"/>
        </w:rPr>
        <w:t>Быканова</w:t>
      </w:r>
      <w:proofErr w:type="spellEnd"/>
      <w:r w:rsidRPr="002114B6">
        <w:rPr>
          <w:color w:val="000000" w:themeColor="text1"/>
          <w:shd w:val="clear" w:color="auto" w:fill="FFFFFF"/>
        </w:rPr>
        <w:t xml:space="preserve">, Н. И. Страховой рынок России: проблемы и направления развития / Н.И. Быкова, А.С. Черкашина // Молодой ученый. — 2017. — №10. — С. 204-207. — URL https://moluch.ru/archive/144/40382/ </w:t>
      </w:r>
      <w:r w:rsidRPr="00B05C54">
        <w:rPr>
          <w:color w:val="000000"/>
          <w:shd w:val="clear" w:color="auto" w:fill="FFFFFF"/>
        </w:rPr>
        <w:t xml:space="preserve">(дата обращения: </w:t>
      </w:r>
      <w:r>
        <w:rPr>
          <w:color w:val="000000"/>
          <w:shd w:val="clear" w:color="auto" w:fill="FFFFFF"/>
        </w:rPr>
        <w:t>0</w:t>
      </w:r>
      <w:r w:rsidRPr="00B05C54">
        <w:rPr>
          <w:color w:val="000000"/>
          <w:shd w:val="clear" w:color="auto" w:fill="FFFFFF"/>
        </w:rPr>
        <w:t>1.</w:t>
      </w:r>
      <w:r>
        <w:rPr>
          <w:color w:val="000000"/>
          <w:shd w:val="clear" w:color="auto" w:fill="FFFFFF"/>
        </w:rPr>
        <w:t>03</w:t>
      </w:r>
      <w:r w:rsidRPr="00B05C54">
        <w:rPr>
          <w:color w:val="000000"/>
          <w:shd w:val="clear" w:color="auto" w:fill="FFFFFF"/>
        </w:rPr>
        <w:t>.201</w:t>
      </w:r>
      <w:r>
        <w:rPr>
          <w:color w:val="000000"/>
          <w:shd w:val="clear" w:color="auto" w:fill="FFFFFF"/>
        </w:rPr>
        <w:t>9</w:t>
      </w:r>
      <w:r w:rsidRPr="00B05C54">
        <w:rPr>
          <w:color w:val="000000"/>
          <w:shd w:val="clear" w:color="auto" w:fill="FFFFFF"/>
        </w:rPr>
        <w:t>)</w:t>
      </w:r>
      <w:r>
        <w:rPr>
          <w:color w:val="000000"/>
          <w:shd w:val="clear" w:color="auto" w:fill="FFFFFF"/>
        </w:rPr>
        <w:t>.</w:t>
      </w:r>
    </w:p>
    <w:p w:rsidR="002114B6" w:rsidRPr="002114B6" w:rsidRDefault="002114B6" w:rsidP="002114B6">
      <w:pPr>
        <w:pStyle w:val="a4"/>
        <w:numPr>
          <w:ilvl w:val="0"/>
          <w:numId w:val="5"/>
        </w:numPr>
        <w:tabs>
          <w:tab w:val="left" w:pos="142"/>
          <w:tab w:val="left" w:pos="1276"/>
        </w:tabs>
        <w:spacing w:line="360" w:lineRule="auto"/>
        <w:ind w:left="0" w:firstLine="567"/>
        <w:jc w:val="both"/>
      </w:pPr>
      <w:r w:rsidRPr="002114B6">
        <w:t xml:space="preserve">Власова, О.Д. Современное состояние и перспективы развития рынка ОСАГО в Самарской области / О.Д. Власова // Молодой ученый. — 2015. — №8. — С. 492-495. — URL https://moluch.ru/archive/88/17545/ </w:t>
      </w:r>
      <w:r w:rsidRPr="00B05C54">
        <w:rPr>
          <w:color w:val="000000"/>
          <w:shd w:val="clear" w:color="auto" w:fill="FFFFFF"/>
        </w:rPr>
        <w:t xml:space="preserve">(дата обращения: </w:t>
      </w:r>
      <w:r>
        <w:rPr>
          <w:color w:val="000000"/>
          <w:shd w:val="clear" w:color="auto" w:fill="FFFFFF"/>
        </w:rPr>
        <w:t>0</w:t>
      </w:r>
      <w:r w:rsidRPr="00B05C54">
        <w:rPr>
          <w:color w:val="000000"/>
          <w:shd w:val="clear" w:color="auto" w:fill="FFFFFF"/>
        </w:rPr>
        <w:t>1.</w:t>
      </w:r>
      <w:r>
        <w:rPr>
          <w:color w:val="000000"/>
          <w:shd w:val="clear" w:color="auto" w:fill="FFFFFF"/>
        </w:rPr>
        <w:t>03</w:t>
      </w:r>
      <w:r w:rsidRPr="00B05C54">
        <w:rPr>
          <w:color w:val="000000"/>
          <w:shd w:val="clear" w:color="auto" w:fill="FFFFFF"/>
        </w:rPr>
        <w:t>.201</w:t>
      </w:r>
      <w:r>
        <w:rPr>
          <w:color w:val="000000"/>
          <w:shd w:val="clear" w:color="auto" w:fill="FFFFFF"/>
        </w:rPr>
        <w:t>9</w:t>
      </w:r>
      <w:r w:rsidRPr="002114B6">
        <w:t>).</w:t>
      </w:r>
    </w:p>
    <w:p w:rsidR="002114B6" w:rsidRPr="00B05C54" w:rsidRDefault="002114B6" w:rsidP="002114B6">
      <w:pPr>
        <w:pStyle w:val="a4"/>
        <w:numPr>
          <w:ilvl w:val="0"/>
          <w:numId w:val="5"/>
        </w:numPr>
        <w:tabs>
          <w:tab w:val="left" w:pos="142"/>
          <w:tab w:val="left" w:pos="1276"/>
        </w:tabs>
        <w:spacing w:line="360" w:lineRule="auto"/>
        <w:ind w:left="0" w:firstLine="567"/>
        <w:jc w:val="both"/>
      </w:pPr>
      <w:r w:rsidRPr="00B05C54">
        <w:t>Никитина, А.А. ОСАГО, актуальные проблемы и пути их решения</w:t>
      </w:r>
      <w:r>
        <w:t xml:space="preserve"> / А.А. Никитина</w:t>
      </w:r>
      <w:r w:rsidRPr="00B05C54">
        <w:t xml:space="preserve"> // Молодой ученый. — 2016. — №22. — С. 182-184. — URL: https://moluch.ru/archive/126/34943/ </w:t>
      </w:r>
      <w:r w:rsidRPr="00B05C54">
        <w:rPr>
          <w:color w:val="000000"/>
          <w:shd w:val="clear" w:color="auto" w:fill="FFFFFF"/>
        </w:rPr>
        <w:t xml:space="preserve">(дата обращения: </w:t>
      </w:r>
      <w:r>
        <w:rPr>
          <w:color w:val="000000"/>
          <w:shd w:val="clear" w:color="auto" w:fill="FFFFFF"/>
        </w:rPr>
        <w:t>0</w:t>
      </w:r>
      <w:r w:rsidRPr="00B05C54">
        <w:rPr>
          <w:color w:val="000000"/>
          <w:shd w:val="clear" w:color="auto" w:fill="FFFFFF"/>
        </w:rPr>
        <w:t>1.</w:t>
      </w:r>
      <w:r>
        <w:rPr>
          <w:color w:val="000000"/>
          <w:shd w:val="clear" w:color="auto" w:fill="FFFFFF"/>
        </w:rPr>
        <w:t>03</w:t>
      </w:r>
      <w:r w:rsidRPr="00B05C54">
        <w:rPr>
          <w:color w:val="000000"/>
          <w:shd w:val="clear" w:color="auto" w:fill="FFFFFF"/>
        </w:rPr>
        <w:t>.201</w:t>
      </w:r>
      <w:r>
        <w:rPr>
          <w:color w:val="000000"/>
          <w:shd w:val="clear" w:color="auto" w:fill="FFFFFF"/>
        </w:rPr>
        <w:t>9</w:t>
      </w:r>
      <w:r w:rsidRPr="00B05C54">
        <w:rPr>
          <w:color w:val="000000"/>
          <w:shd w:val="clear" w:color="auto" w:fill="FFFFFF"/>
        </w:rPr>
        <w:t>)</w:t>
      </w:r>
      <w:r w:rsidRPr="00B05C54">
        <w:t>.</w:t>
      </w:r>
    </w:p>
    <w:p w:rsidR="002114B6" w:rsidRPr="002114B6" w:rsidRDefault="002114B6" w:rsidP="002114B6">
      <w:pPr>
        <w:pStyle w:val="a4"/>
        <w:numPr>
          <w:ilvl w:val="0"/>
          <w:numId w:val="5"/>
        </w:numPr>
        <w:tabs>
          <w:tab w:val="left" w:pos="142"/>
          <w:tab w:val="left" w:pos="1276"/>
        </w:tabs>
        <w:spacing w:line="360" w:lineRule="auto"/>
        <w:ind w:left="0" w:firstLine="567"/>
        <w:jc w:val="both"/>
        <w:rPr>
          <w:color w:val="000000" w:themeColor="text1"/>
          <w:shd w:val="clear" w:color="auto" w:fill="FFFFFF"/>
        </w:rPr>
      </w:pPr>
      <w:r w:rsidRPr="00B05C54">
        <w:t>Федеральная Служба Го</w:t>
      </w:r>
      <w:r w:rsidRPr="00B05C54">
        <w:softHyphen/>
        <w:t>су</w:t>
      </w:r>
      <w:r w:rsidRPr="00B05C54">
        <w:softHyphen/>
        <w:t>дарст</w:t>
      </w:r>
      <w:r w:rsidRPr="00B05C54">
        <w:softHyphen/>
        <w:t>вен</w:t>
      </w:r>
      <w:r w:rsidRPr="00B05C54">
        <w:softHyphen/>
        <w:t xml:space="preserve">ной Статистики [Электронный ресурс]. – URL: </w:t>
      </w:r>
      <w:hyperlink r:id="rId14" w:history="1">
        <w:r w:rsidRPr="00B05C54">
          <w:rPr>
            <w:rStyle w:val="ae"/>
            <w:color w:val="000000" w:themeColor="text1"/>
          </w:rPr>
          <w:t>http://www.gks.ru</w:t>
        </w:r>
      </w:hyperlink>
      <w:r>
        <w:t xml:space="preserve"> </w:t>
      </w:r>
      <w:r w:rsidRPr="00B05C54">
        <w:rPr>
          <w:color w:val="000000"/>
          <w:shd w:val="clear" w:color="auto" w:fill="FFFFFF"/>
        </w:rPr>
        <w:t xml:space="preserve">(дата обращения: </w:t>
      </w:r>
      <w:r>
        <w:rPr>
          <w:color w:val="000000"/>
          <w:shd w:val="clear" w:color="auto" w:fill="FFFFFF"/>
        </w:rPr>
        <w:t>0</w:t>
      </w:r>
      <w:r w:rsidRPr="00B05C54">
        <w:rPr>
          <w:color w:val="000000"/>
          <w:shd w:val="clear" w:color="auto" w:fill="FFFFFF"/>
        </w:rPr>
        <w:t>1.</w:t>
      </w:r>
      <w:r>
        <w:rPr>
          <w:color w:val="000000"/>
          <w:shd w:val="clear" w:color="auto" w:fill="FFFFFF"/>
        </w:rPr>
        <w:t>03</w:t>
      </w:r>
      <w:r w:rsidRPr="00B05C54">
        <w:rPr>
          <w:color w:val="000000"/>
          <w:shd w:val="clear" w:color="auto" w:fill="FFFFFF"/>
        </w:rPr>
        <w:t>.201</w:t>
      </w:r>
      <w:r>
        <w:rPr>
          <w:color w:val="000000"/>
          <w:shd w:val="clear" w:color="auto" w:fill="FFFFFF"/>
        </w:rPr>
        <w:t>9</w:t>
      </w:r>
      <w:r w:rsidRPr="00B05C54">
        <w:rPr>
          <w:color w:val="000000"/>
          <w:shd w:val="clear" w:color="auto" w:fill="FFFFFF"/>
        </w:rPr>
        <w:t>)</w:t>
      </w:r>
      <w:r>
        <w:rPr>
          <w:color w:val="000000"/>
          <w:shd w:val="clear" w:color="auto" w:fill="FFFFFF"/>
        </w:rPr>
        <w:t>.</w:t>
      </w:r>
    </w:p>
    <w:p w:rsidR="0039711C" w:rsidRPr="00317FE2" w:rsidRDefault="002114B6" w:rsidP="002114B6">
      <w:pPr>
        <w:pStyle w:val="a4"/>
        <w:numPr>
          <w:ilvl w:val="0"/>
          <w:numId w:val="5"/>
        </w:numPr>
        <w:tabs>
          <w:tab w:val="left" w:pos="142"/>
          <w:tab w:val="left" w:pos="1276"/>
        </w:tabs>
        <w:spacing w:line="360" w:lineRule="auto"/>
        <w:ind w:left="0" w:firstLine="567"/>
        <w:jc w:val="both"/>
        <w:rPr>
          <w:color w:val="000000" w:themeColor="text1"/>
          <w:shd w:val="clear" w:color="auto" w:fill="FFFFFF"/>
        </w:rPr>
      </w:pPr>
      <w:r w:rsidRPr="009B283C">
        <w:t>Нац</w:t>
      </w:r>
      <w:r>
        <w:t xml:space="preserve">иональное рейтинговое агентство </w:t>
      </w:r>
      <w:r w:rsidRPr="00B05C54">
        <w:t>[Электронный ресурс]</w:t>
      </w:r>
      <w:r>
        <w:t>. -</w:t>
      </w:r>
      <w:r w:rsidRPr="00B05C54">
        <w:t>URL:</w:t>
      </w:r>
      <w:r w:rsidRPr="009B283C">
        <w:t>http://www.ra-national.ru/ru/node/59313</w:t>
      </w:r>
      <w:r>
        <w:t xml:space="preserve"> </w:t>
      </w:r>
      <w:r w:rsidRPr="00B05C54">
        <w:rPr>
          <w:color w:val="000000"/>
          <w:shd w:val="clear" w:color="auto" w:fill="FFFFFF"/>
        </w:rPr>
        <w:t xml:space="preserve">(дата обращения: </w:t>
      </w:r>
      <w:r>
        <w:rPr>
          <w:color w:val="000000"/>
          <w:shd w:val="clear" w:color="auto" w:fill="FFFFFF"/>
        </w:rPr>
        <w:t>0</w:t>
      </w:r>
      <w:r w:rsidRPr="00B05C54">
        <w:rPr>
          <w:color w:val="000000"/>
          <w:shd w:val="clear" w:color="auto" w:fill="FFFFFF"/>
        </w:rPr>
        <w:t>1.</w:t>
      </w:r>
      <w:r>
        <w:rPr>
          <w:color w:val="000000"/>
          <w:shd w:val="clear" w:color="auto" w:fill="FFFFFF"/>
        </w:rPr>
        <w:t>03</w:t>
      </w:r>
      <w:r w:rsidRPr="00B05C54">
        <w:rPr>
          <w:color w:val="000000"/>
          <w:shd w:val="clear" w:color="auto" w:fill="FFFFFF"/>
        </w:rPr>
        <w:t>.201</w:t>
      </w:r>
      <w:r>
        <w:rPr>
          <w:color w:val="000000"/>
          <w:shd w:val="clear" w:color="auto" w:fill="FFFFFF"/>
        </w:rPr>
        <w:t>9</w:t>
      </w:r>
      <w:r w:rsidRPr="00B05C54">
        <w:rPr>
          <w:color w:val="000000"/>
          <w:shd w:val="clear" w:color="auto" w:fill="FFFFFF"/>
        </w:rPr>
        <w:t>).</w:t>
      </w:r>
    </w:p>
    <w:p w:rsidR="00317FE2" w:rsidRDefault="00317FE2" w:rsidP="002114B6">
      <w:pPr>
        <w:pStyle w:val="a4"/>
        <w:numPr>
          <w:ilvl w:val="0"/>
          <w:numId w:val="5"/>
        </w:numPr>
        <w:tabs>
          <w:tab w:val="left" w:pos="142"/>
          <w:tab w:val="left" w:pos="1276"/>
        </w:tabs>
        <w:spacing w:line="360" w:lineRule="auto"/>
        <w:ind w:left="0" w:firstLine="567"/>
        <w:jc w:val="both"/>
        <w:rPr>
          <w:rFonts w:cs="Times New Roman"/>
          <w:color w:val="000000"/>
          <w:szCs w:val="28"/>
          <w:shd w:val="clear" w:color="auto" w:fill="FFFFFF"/>
        </w:rPr>
      </w:pPr>
      <w:r w:rsidRPr="00322E76">
        <w:rPr>
          <w:rFonts w:cs="Times New Roman"/>
          <w:color w:val="000000"/>
          <w:szCs w:val="28"/>
          <w:shd w:val="clear" w:color="auto" w:fill="FFFFFF"/>
        </w:rPr>
        <w:t xml:space="preserve">Центр раскрытия </w:t>
      </w:r>
      <w:proofErr w:type="spellStart"/>
      <w:r w:rsidRPr="00322E76">
        <w:rPr>
          <w:rFonts w:cs="Times New Roman"/>
          <w:color w:val="000000"/>
          <w:szCs w:val="28"/>
          <w:shd w:val="clear" w:color="auto" w:fill="FFFFFF"/>
        </w:rPr>
        <w:t>короративной</w:t>
      </w:r>
      <w:proofErr w:type="spellEnd"/>
      <w:r w:rsidRPr="00322E76">
        <w:rPr>
          <w:rFonts w:cs="Times New Roman"/>
          <w:color w:val="000000"/>
          <w:szCs w:val="28"/>
          <w:shd w:val="clear" w:color="auto" w:fill="FFFFFF"/>
        </w:rPr>
        <w:t xml:space="preserve"> информации. </w:t>
      </w:r>
      <w:r>
        <w:rPr>
          <w:rFonts w:cs="Times New Roman"/>
          <w:color w:val="000000"/>
          <w:szCs w:val="28"/>
          <w:shd w:val="clear" w:color="auto" w:fill="FFFFFF"/>
        </w:rPr>
        <w:t>П</w:t>
      </w:r>
      <w:r w:rsidRPr="00322E76">
        <w:rPr>
          <w:rFonts w:cs="Times New Roman"/>
          <w:color w:val="000000"/>
          <w:szCs w:val="28"/>
          <w:shd w:val="clear" w:color="auto" w:fill="FFFFFF"/>
        </w:rPr>
        <w:t>АО «</w:t>
      </w:r>
      <w:proofErr w:type="spellStart"/>
      <w:r>
        <w:rPr>
          <w:rFonts w:cs="Times New Roman"/>
          <w:color w:val="000000"/>
          <w:szCs w:val="28"/>
          <w:shd w:val="clear" w:color="auto" w:fill="FFFFFF"/>
        </w:rPr>
        <w:t>Росгосстрах</w:t>
      </w:r>
      <w:proofErr w:type="spellEnd"/>
      <w:r w:rsidRPr="00322E76">
        <w:rPr>
          <w:rFonts w:cs="Times New Roman"/>
          <w:color w:val="000000"/>
          <w:szCs w:val="28"/>
          <w:shd w:val="clear" w:color="auto" w:fill="FFFFFF"/>
        </w:rPr>
        <w:t>». [Электронный ресурс]. // – URL: http://www.e-disclosure.ru/portal/company.a</w:t>
      </w:r>
      <w:r>
        <w:rPr>
          <w:rFonts w:cs="Times New Roman"/>
          <w:color w:val="000000"/>
          <w:szCs w:val="28"/>
          <w:shd w:val="clear" w:color="auto" w:fill="FFFFFF"/>
        </w:rPr>
        <w:t>spx?id=19811 (дата обращения: 01</w:t>
      </w:r>
      <w:r w:rsidRPr="00322E76">
        <w:rPr>
          <w:rFonts w:cs="Times New Roman"/>
          <w:color w:val="000000"/>
          <w:szCs w:val="28"/>
          <w:shd w:val="clear" w:color="auto" w:fill="FFFFFF"/>
        </w:rPr>
        <w:t>.</w:t>
      </w:r>
      <w:r>
        <w:rPr>
          <w:rFonts w:cs="Times New Roman"/>
          <w:color w:val="000000"/>
          <w:szCs w:val="28"/>
          <w:shd w:val="clear" w:color="auto" w:fill="FFFFFF"/>
        </w:rPr>
        <w:t>03</w:t>
      </w:r>
      <w:r w:rsidRPr="00322E76">
        <w:rPr>
          <w:rFonts w:cs="Times New Roman"/>
          <w:color w:val="000000"/>
          <w:szCs w:val="28"/>
          <w:shd w:val="clear" w:color="auto" w:fill="FFFFFF"/>
        </w:rPr>
        <w:t>.201</w:t>
      </w:r>
      <w:r>
        <w:rPr>
          <w:rFonts w:cs="Times New Roman"/>
          <w:color w:val="000000"/>
          <w:szCs w:val="28"/>
          <w:shd w:val="clear" w:color="auto" w:fill="FFFFFF"/>
        </w:rPr>
        <w:t>9</w:t>
      </w:r>
      <w:r w:rsidRPr="00322E76">
        <w:rPr>
          <w:rFonts w:cs="Times New Roman"/>
          <w:color w:val="000000"/>
          <w:szCs w:val="28"/>
          <w:shd w:val="clear" w:color="auto" w:fill="FFFFFF"/>
        </w:rPr>
        <w:t>).</w:t>
      </w:r>
    </w:p>
    <w:p w:rsidR="00317FE2" w:rsidRDefault="00317FE2">
      <w:pPr>
        <w:spacing w:after="0"/>
        <w:rPr>
          <w:rFonts w:ascii="Times New Roman" w:hAnsi="Times New Roman" w:cs="Times New Roman"/>
          <w:color w:val="000000"/>
          <w:sz w:val="28"/>
          <w:szCs w:val="28"/>
          <w:shd w:val="clear" w:color="auto" w:fill="FFFFFF"/>
        </w:rPr>
      </w:pPr>
      <w:r>
        <w:rPr>
          <w:rFonts w:cs="Times New Roman"/>
          <w:color w:val="000000"/>
          <w:szCs w:val="28"/>
          <w:shd w:val="clear" w:color="auto" w:fill="FFFFFF"/>
        </w:rPr>
        <w:br w:type="page"/>
      </w:r>
    </w:p>
    <w:p w:rsidR="00317FE2" w:rsidRPr="00C1135B" w:rsidRDefault="00317FE2" w:rsidP="00317FE2">
      <w:pPr>
        <w:spacing w:line="360" w:lineRule="auto"/>
        <w:jc w:val="center"/>
        <w:rPr>
          <w:rFonts w:ascii="Times New Roman" w:hAnsi="Times New Roman" w:cs="Times New Roman"/>
          <w:b/>
          <w:sz w:val="28"/>
          <w:szCs w:val="28"/>
        </w:rPr>
      </w:pPr>
      <w:r w:rsidRPr="00C1135B">
        <w:rPr>
          <w:rFonts w:ascii="Times New Roman" w:hAnsi="Times New Roman" w:cs="Times New Roman"/>
          <w:b/>
          <w:sz w:val="28"/>
          <w:szCs w:val="28"/>
        </w:rPr>
        <w:lastRenderedPageBreak/>
        <w:t>СОДЕРЖАНИЕ</w:t>
      </w:r>
    </w:p>
    <w:p w:rsidR="00317FE2" w:rsidRPr="00C1135B" w:rsidRDefault="00317FE2" w:rsidP="00317FE2">
      <w:pPr>
        <w:spacing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317FE2" w:rsidRPr="00C1135B" w:rsidTr="00E3325D">
        <w:tc>
          <w:tcPr>
            <w:tcW w:w="9039" w:type="dxa"/>
          </w:tcPr>
          <w:p w:rsidR="00317FE2" w:rsidRPr="00C1135B" w:rsidRDefault="00317FE2" w:rsidP="00E3325D">
            <w:pPr>
              <w:spacing w:line="360" w:lineRule="auto"/>
              <w:contextualSpacing/>
              <w:jc w:val="both"/>
              <w:rPr>
                <w:rFonts w:ascii="Times New Roman" w:hAnsi="Times New Roman" w:cs="Times New Roman"/>
                <w:sz w:val="28"/>
                <w:szCs w:val="28"/>
              </w:rPr>
            </w:pPr>
            <w:r w:rsidRPr="00C1135B">
              <w:rPr>
                <w:rFonts w:ascii="Times New Roman" w:hAnsi="Times New Roman" w:cs="Times New Roman"/>
                <w:sz w:val="28"/>
                <w:szCs w:val="28"/>
              </w:rPr>
              <w:t xml:space="preserve">Введение </w:t>
            </w:r>
          </w:p>
        </w:tc>
        <w:tc>
          <w:tcPr>
            <w:tcW w:w="532" w:type="dxa"/>
            <w:vAlign w:val="bottom"/>
          </w:tcPr>
          <w:p w:rsidR="00317FE2" w:rsidRPr="00C1135B" w:rsidRDefault="00317FE2" w:rsidP="00E3325D">
            <w:pPr>
              <w:spacing w:line="360" w:lineRule="auto"/>
              <w:contextualSpacing/>
              <w:jc w:val="center"/>
              <w:rPr>
                <w:rFonts w:ascii="Times New Roman" w:hAnsi="Times New Roman" w:cs="Times New Roman"/>
                <w:sz w:val="28"/>
                <w:szCs w:val="28"/>
              </w:rPr>
            </w:pPr>
            <w:r w:rsidRPr="00C1135B">
              <w:rPr>
                <w:rFonts w:ascii="Times New Roman" w:hAnsi="Times New Roman" w:cs="Times New Roman"/>
                <w:sz w:val="28"/>
                <w:szCs w:val="28"/>
              </w:rPr>
              <w:t>2</w:t>
            </w:r>
          </w:p>
        </w:tc>
      </w:tr>
      <w:tr w:rsidR="00317FE2" w:rsidRPr="00C1135B" w:rsidTr="00E3325D">
        <w:tc>
          <w:tcPr>
            <w:tcW w:w="9039" w:type="dxa"/>
          </w:tcPr>
          <w:p w:rsidR="00317FE2" w:rsidRPr="00C1135B" w:rsidRDefault="00317FE2" w:rsidP="00E3325D">
            <w:pPr>
              <w:pStyle w:val="a4"/>
              <w:numPr>
                <w:ilvl w:val="0"/>
                <w:numId w:val="1"/>
              </w:numPr>
              <w:spacing w:line="360" w:lineRule="auto"/>
              <w:ind w:left="0" w:firstLine="360"/>
              <w:rPr>
                <w:rFonts w:cs="Times New Roman"/>
                <w:szCs w:val="28"/>
              </w:rPr>
            </w:pPr>
            <w:r w:rsidRPr="00C1135B">
              <w:rPr>
                <w:rFonts w:cs="Times New Roman"/>
                <w:szCs w:val="28"/>
              </w:rPr>
              <w:t xml:space="preserve">Теоретические основы </w:t>
            </w:r>
            <w:r>
              <w:rPr>
                <w:rFonts w:cs="Times New Roman"/>
                <w:szCs w:val="28"/>
              </w:rPr>
              <w:t>с</w:t>
            </w:r>
            <w:r w:rsidRPr="00C1135B">
              <w:rPr>
                <w:rFonts w:cs="Times New Roman"/>
                <w:szCs w:val="28"/>
              </w:rPr>
              <w:t>траховани</w:t>
            </w:r>
            <w:r>
              <w:rPr>
                <w:rFonts w:cs="Times New Roman"/>
                <w:szCs w:val="28"/>
              </w:rPr>
              <w:t>я</w:t>
            </w:r>
            <w:r w:rsidRPr="00C1135B">
              <w:rPr>
                <w:rFonts w:cs="Times New Roman"/>
                <w:szCs w:val="28"/>
              </w:rPr>
              <w:t xml:space="preserve"> гражданской ответственности владельцев автотранспортных средств</w:t>
            </w:r>
          </w:p>
        </w:tc>
        <w:tc>
          <w:tcPr>
            <w:tcW w:w="532" w:type="dxa"/>
            <w:vAlign w:val="bottom"/>
          </w:tcPr>
          <w:p w:rsidR="00317FE2" w:rsidRPr="00C1135B" w:rsidRDefault="00317FE2" w:rsidP="00E3325D">
            <w:pPr>
              <w:spacing w:line="360" w:lineRule="auto"/>
              <w:contextualSpacing/>
              <w:jc w:val="center"/>
              <w:rPr>
                <w:rFonts w:ascii="Times New Roman" w:hAnsi="Times New Roman" w:cs="Times New Roman"/>
                <w:sz w:val="28"/>
                <w:szCs w:val="28"/>
              </w:rPr>
            </w:pPr>
            <w:r w:rsidRPr="00C1135B">
              <w:rPr>
                <w:rFonts w:ascii="Times New Roman" w:hAnsi="Times New Roman" w:cs="Times New Roman"/>
                <w:sz w:val="28"/>
                <w:szCs w:val="28"/>
              </w:rPr>
              <w:t>4</w:t>
            </w:r>
          </w:p>
        </w:tc>
      </w:tr>
      <w:tr w:rsidR="00317FE2" w:rsidRPr="00C1135B" w:rsidTr="00E3325D">
        <w:trPr>
          <w:trHeight w:val="557"/>
        </w:trPr>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 xml:space="preserve">1.1 </w:t>
            </w:r>
            <w:r>
              <w:rPr>
                <w:rFonts w:ascii="Times New Roman" w:hAnsi="Times New Roman" w:cs="Times New Roman"/>
                <w:sz w:val="28"/>
                <w:szCs w:val="28"/>
              </w:rPr>
              <w:t>Сущность страхования гражданской ответственности и его виды</w:t>
            </w:r>
          </w:p>
        </w:tc>
        <w:tc>
          <w:tcPr>
            <w:tcW w:w="532" w:type="dxa"/>
            <w:vAlign w:val="bottom"/>
          </w:tcPr>
          <w:p w:rsidR="00317FE2" w:rsidRPr="00C1135B" w:rsidRDefault="00317FE2" w:rsidP="00E3325D">
            <w:pPr>
              <w:spacing w:line="360" w:lineRule="auto"/>
              <w:contextualSpacing/>
              <w:jc w:val="center"/>
              <w:rPr>
                <w:rFonts w:ascii="Times New Roman" w:hAnsi="Times New Roman" w:cs="Times New Roman"/>
                <w:sz w:val="28"/>
                <w:szCs w:val="28"/>
              </w:rPr>
            </w:pPr>
            <w:r w:rsidRPr="00C1135B">
              <w:rPr>
                <w:rFonts w:ascii="Times New Roman" w:hAnsi="Times New Roman" w:cs="Times New Roman"/>
                <w:sz w:val="28"/>
                <w:szCs w:val="28"/>
              </w:rPr>
              <w:t>4</w:t>
            </w:r>
          </w:p>
        </w:tc>
      </w:tr>
      <w:tr w:rsidR="00317FE2" w:rsidRPr="00C1135B" w:rsidTr="00E3325D">
        <w:trPr>
          <w:trHeight w:val="565"/>
        </w:trPr>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 xml:space="preserve">1.2 </w:t>
            </w:r>
            <w:r>
              <w:rPr>
                <w:rFonts w:ascii="Times New Roman" w:hAnsi="Times New Roman" w:cs="Times New Roman"/>
                <w:sz w:val="28"/>
                <w:szCs w:val="28"/>
              </w:rPr>
              <w:t>С</w:t>
            </w:r>
            <w:r w:rsidRPr="00C1135B">
              <w:rPr>
                <w:rFonts w:ascii="Times New Roman" w:hAnsi="Times New Roman" w:cs="Times New Roman"/>
                <w:sz w:val="28"/>
                <w:szCs w:val="28"/>
              </w:rPr>
              <w:t>трахование гражданской ответственности владельцев автотранспортных средств</w:t>
            </w:r>
            <w:r>
              <w:rPr>
                <w:rFonts w:ascii="Times New Roman" w:hAnsi="Times New Roman" w:cs="Times New Roman"/>
                <w:sz w:val="28"/>
                <w:szCs w:val="28"/>
              </w:rPr>
              <w:t xml:space="preserve"> </w:t>
            </w:r>
          </w:p>
        </w:tc>
        <w:tc>
          <w:tcPr>
            <w:tcW w:w="532" w:type="dxa"/>
            <w:vAlign w:val="bottom"/>
          </w:tcPr>
          <w:p w:rsidR="00317FE2" w:rsidRPr="00C1135B" w:rsidRDefault="00317FE2" w:rsidP="00E3325D">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317FE2" w:rsidRPr="00C1135B" w:rsidTr="00E3325D">
        <w:tc>
          <w:tcPr>
            <w:tcW w:w="9039" w:type="dxa"/>
          </w:tcPr>
          <w:p w:rsidR="00317FE2" w:rsidRPr="00C1135B" w:rsidRDefault="00317FE2" w:rsidP="00E3325D">
            <w:pPr>
              <w:pStyle w:val="a4"/>
              <w:numPr>
                <w:ilvl w:val="0"/>
                <w:numId w:val="1"/>
              </w:numPr>
              <w:spacing w:line="360" w:lineRule="auto"/>
              <w:ind w:left="0" w:firstLine="426"/>
              <w:rPr>
                <w:rFonts w:cs="Times New Roman"/>
                <w:szCs w:val="28"/>
              </w:rPr>
            </w:pPr>
            <w:r>
              <w:rPr>
                <w:rFonts w:cs="Times New Roman"/>
                <w:szCs w:val="28"/>
              </w:rPr>
              <w:t>Организационно-экономическая характеристика страховой компании</w:t>
            </w:r>
          </w:p>
        </w:tc>
        <w:tc>
          <w:tcPr>
            <w:tcW w:w="532" w:type="dxa"/>
            <w:vAlign w:val="bottom"/>
          </w:tcPr>
          <w:p w:rsidR="00317FE2" w:rsidRPr="00C1135B" w:rsidRDefault="00317FE2" w:rsidP="00317FE2">
            <w:pPr>
              <w:spacing w:line="360" w:lineRule="auto"/>
              <w:contextualSpacing/>
              <w:jc w:val="center"/>
              <w:rPr>
                <w:rFonts w:ascii="Times New Roman" w:hAnsi="Times New Roman" w:cs="Times New Roman"/>
                <w:sz w:val="28"/>
                <w:szCs w:val="28"/>
                <w:lang w:val="en-US"/>
              </w:rPr>
            </w:pPr>
            <w:r w:rsidRPr="00C1135B">
              <w:rPr>
                <w:rFonts w:ascii="Times New Roman" w:hAnsi="Times New Roman" w:cs="Times New Roman"/>
                <w:sz w:val="28"/>
                <w:szCs w:val="28"/>
              </w:rPr>
              <w:t>1</w:t>
            </w:r>
            <w:r>
              <w:rPr>
                <w:rFonts w:ascii="Times New Roman" w:hAnsi="Times New Roman" w:cs="Times New Roman"/>
                <w:sz w:val="28"/>
                <w:szCs w:val="28"/>
                <w:lang w:val="en-US"/>
              </w:rPr>
              <w:t>2</w:t>
            </w:r>
          </w:p>
        </w:tc>
      </w:tr>
      <w:tr w:rsidR="00317FE2" w:rsidRPr="00C1135B" w:rsidTr="00E3325D">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2.1 О</w:t>
            </w:r>
            <w:r>
              <w:rPr>
                <w:rFonts w:ascii="Times New Roman" w:hAnsi="Times New Roman" w:cs="Times New Roman"/>
                <w:sz w:val="28"/>
                <w:szCs w:val="28"/>
              </w:rPr>
              <w:t>рганизационная характеристика компании</w:t>
            </w:r>
          </w:p>
        </w:tc>
        <w:tc>
          <w:tcPr>
            <w:tcW w:w="532" w:type="dxa"/>
            <w:vAlign w:val="bottom"/>
          </w:tcPr>
          <w:p w:rsidR="00317FE2" w:rsidRPr="00C1135B" w:rsidRDefault="00317FE2" w:rsidP="00317FE2">
            <w:pPr>
              <w:spacing w:line="360" w:lineRule="auto"/>
              <w:contextualSpacing/>
              <w:jc w:val="center"/>
              <w:rPr>
                <w:rFonts w:ascii="Times New Roman" w:hAnsi="Times New Roman" w:cs="Times New Roman"/>
                <w:sz w:val="28"/>
                <w:szCs w:val="28"/>
                <w:lang w:val="en-US"/>
              </w:rPr>
            </w:pPr>
            <w:r w:rsidRPr="00C1135B">
              <w:rPr>
                <w:rFonts w:ascii="Times New Roman" w:hAnsi="Times New Roman" w:cs="Times New Roman"/>
                <w:sz w:val="28"/>
                <w:szCs w:val="28"/>
              </w:rPr>
              <w:t>1</w:t>
            </w:r>
            <w:r>
              <w:rPr>
                <w:rFonts w:ascii="Times New Roman" w:hAnsi="Times New Roman" w:cs="Times New Roman"/>
                <w:sz w:val="28"/>
                <w:szCs w:val="28"/>
                <w:lang w:val="en-US"/>
              </w:rPr>
              <w:t>2</w:t>
            </w:r>
          </w:p>
        </w:tc>
      </w:tr>
      <w:tr w:rsidR="00317FE2" w:rsidRPr="00C1135B" w:rsidTr="00E3325D">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 xml:space="preserve">2.2 </w:t>
            </w:r>
            <w:r>
              <w:rPr>
                <w:rFonts w:ascii="Times New Roman" w:hAnsi="Times New Roman" w:cs="Times New Roman"/>
                <w:sz w:val="28"/>
                <w:szCs w:val="28"/>
              </w:rPr>
              <w:t>Характеристика основных экономических показателей деятельности</w:t>
            </w:r>
            <w:r w:rsidRPr="00C1135B">
              <w:rPr>
                <w:rFonts w:ascii="Times New Roman" w:hAnsi="Times New Roman" w:cs="Times New Roman"/>
                <w:sz w:val="28"/>
                <w:szCs w:val="28"/>
              </w:rPr>
              <w:t xml:space="preserve"> организации </w:t>
            </w:r>
          </w:p>
        </w:tc>
        <w:tc>
          <w:tcPr>
            <w:tcW w:w="532" w:type="dxa"/>
            <w:vAlign w:val="bottom"/>
          </w:tcPr>
          <w:p w:rsidR="00317FE2" w:rsidRPr="00C1135B" w:rsidRDefault="00317FE2" w:rsidP="00E3325D">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317FE2" w:rsidRPr="00C1135B" w:rsidTr="00E3325D">
        <w:tc>
          <w:tcPr>
            <w:tcW w:w="9039" w:type="dxa"/>
          </w:tcPr>
          <w:p w:rsidR="00317FE2" w:rsidRPr="00C1135B" w:rsidRDefault="00317FE2" w:rsidP="00E3325D">
            <w:pPr>
              <w:pStyle w:val="a4"/>
              <w:numPr>
                <w:ilvl w:val="0"/>
                <w:numId w:val="1"/>
              </w:numPr>
              <w:spacing w:line="360" w:lineRule="auto"/>
              <w:ind w:left="0" w:firstLine="360"/>
              <w:rPr>
                <w:rFonts w:cs="Times New Roman"/>
                <w:szCs w:val="28"/>
              </w:rPr>
            </w:pPr>
            <w:r>
              <w:rPr>
                <w:rFonts w:cs="Times New Roman"/>
                <w:szCs w:val="28"/>
              </w:rPr>
              <w:t>Оценка текущего состояния и тенденции развития страхования автогражданской ответственности</w:t>
            </w:r>
            <w:r w:rsidRPr="00C1135B">
              <w:rPr>
                <w:rFonts w:cs="Times New Roman"/>
                <w:szCs w:val="28"/>
              </w:rPr>
              <w:t xml:space="preserve"> </w:t>
            </w:r>
          </w:p>
        </w:tc>
        <w:tc>
          <w:tcPr>
            <w:tcW w:w="532" w:type="dxa"/>
            <w:vAlign w:val="bottom"/>
          </w:tcPr>
          <w:p w:rsidR="00317FE2" w:rsidRPr="00C1135B" w:rsidRDefault="00317FE2" w:rsidP="00317FE2">
            <w:pPr>
              <w:spacing w:line="360" w:lineRule="auto"/>
              <w:contextualSpacing/>
              <w:jc w:val="center"/>
              <w:rPr>
                <w:rFonts w:ascii="Times New Roman" w:hAnsi="Times New Roman" w:cs="Times New Roman"/>
                <w:sz w:val="28"/>
                <w:szCs w:val="28"/>
                <w:lang w:val="en-US"/>
              </w:rPr>
            </w:pPr>
            <w:r w:rsidRPr="00C1135B">
              <w:rPr>
                <w:rFonts w:ascii="Times New Roman" w:hAnsi="Times New Roman" w:cs="Times New Roman"/>
                <w:sz w:val="28"/>
                <w:szCs w:val="28"/>
              </w:rPr>
              <w:t>2</w:t>
            </w:r>
            <w:r>
              <w:rPr>
                <w:rFonts w:ascii="Times New Roman" w:hAnsi="Times New Roman" w:cs="Times New Roman"/>
                <w:sz w:val="28"/>
                <w:szCs w:val="28"/>
                <w:lang w:val="en-US"/>
              </w:rPr>
              <w:t>5</w:t>
            </w:r>
          </w:p>
        </w:tc>
      </w:tr>
      <w:tr w:rsidR="00317FE2" w:rsidRPr="00C1135B" w:rsidTr="00E3325D">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 xml:space="preserve">3.1 </w:t>
            </w:r>
            <w:r>
              <w:rPr>
                <w:rFonts w:ascii="Times New Roman" w:hAnsi="Times New Roman" w:cs="Times New Roman"/>
                <w:sz w:val="28"/>
                <w:szCs w:val="28"/>
              </w:rPr>
              <w:t xml:space="preserve">Анализ состояния рынка </w:t>
            </w:r>
            <w:r w:rsidRPr="005B73B9">
              <w:rPr>
                <w:rFonts w:ascii="Times New Roman" w:hAnsi="Times New Roman" w:cs="Times New Roman"/>
                <w:sz w:val="28"/>
                <w:szCs w:val="28"/>
              </w:rPr>
              <w:t xml:space="preserve">страхования </w:t>
            </w:r>
            <w:r>
              <w:rPr>
                <w:rFonts w:ascii="Times New Roman" w:hAnsi="Times New Roman" w:cs="Times New Roman"/>
                <w:sz w:val="28"/>
                <w:szCs w:val="28"/>
              </w:rPr>
              <w:t>автогражданской ответственности</w:t>
            </w:r>
          </w:p>
        </w:tc>
        <w:tc>
          <w:tcPr>
            <w:tcW w:w="532" w:type="dxa"/>
            <w:vAlign w:val="bottom"/>
          </w:tcPr>
          <w:p w:rsidR="00317FE2" w:rsidRPr="00C1135B" w:rsidRDefault="00317FE2" w:rsidP="00317FE2">
            <w:pPr>
              <w:spacing w:line="360" w:lineRule="auto"/>
              <w:contextualSpacing/>
              <w:jc w:val="center"/>
              <w:rPr>
                <w:rFonts w:ascii="Times New Roman" w:hAnsi="Times New Roman" w:cs="Times New Roman"/>
                <w:sz w:val="28"/>
                <w:szCs w:val="28"/>
                <w:lang w:val="en-US"/>
              </w:rPr>
            </w:pPr>
            <w:r w:rsidRPr="00C1135B">
              <w:rPr>
                <w:rFonts w:ascii="Times New Roman" w:hAnsi="Times New Roman" w:cs="Times New Roman"/>
                <w:sz w:val="28"/>
                <w:szCs w:val="28"/>
              </w:rPr>
              <w:t>2</w:t>
            </w:r>
            <w:r>
              <w:rPr>
                <w:rFonts w:ascii="Times New Roman" w:hAnsi="Times New Roman" w:cs="Times New Roman"/>
                <w:sz w:val="28"/>
                <w:szCs w:val="28"/>
                <w:lang w:val="en-US"/>
              </w:rPr>
              <w:t>5</w:t>
            </w:r>
          </w:p>
        </w:tc>
      </w:tr>
      <w:tr w:rsidR="00317FE2" w:rsidRPr="00C1135B" w:rsidTr="00E3325D">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 xml:space="preserve">3.2 Основные </w:t>
            </w:r>
            <w:r>
              <w:rPr>
                <w:rFonts w:ascii="Times New Roman" w:hAnsi="Times New Roman" w:cs="Times New Roman"/>
                <w:sz w:val="28"/>
                <w:szCs w:val="28"/>
              </w:rPr>
              <w:t xml:space="preserve">направления </w:t>
            </w:r>
            <w:proofErr w:type="gramStart"/>
            <w:r>
              <w:rPr>
                <w:rFonts w:ascii="Times New Roman" w:hAnsi="Times New Roman" w:cs="Times New Roman"/>
                <w:sz w:val="28"/>
                <w:szCs w:val="28"/>
              </w:rPr>
              <w:t xml:space="preserve">развития </w:t>
            </w:r>
            <w:r w:rsidRPr="005B73B9">
              <w:rPr>
                <w:rFonts w:ascii="Times New Roman" w:hAnsi="Times New Roman" w:cs="Times New Roman"/>
                <w:sz w:val="28"/>
                <w:szCs w:val="28"/>
              </w:rPr>
              <w:t>страхования гражданской ответственности владельцев автотранспортных средств</w:t>
            </w:r>
            <w:proofErr w:type="gramEnd"/>
          </w:p>
        </w:tc>
        <w:tc>
          <w:tcPr>
            <w:tcW w:w="532" w:type="dxa"/>
            <w:vAlign w:val="bottom"/>
          </w:tcPr>
          <w:p w:rsidR="00317FE2" w:rsidRPr="00C1135B" w:rsidRDefault="00317FE2" w:rsidP="00317FE2">
            <w:pPr>
              <w:spacing w:line="360" w:lineRule="auto"/>
              <w:contextualSpacing/>
              <w:jc w:val="center"/>
              <w:rPr>
                <w:rFonts w:ascii="Times New Roman" w:hAnsi="Times New Roman" w:cs="Times New Roman"/>
                <w:sz w:val="28"/>
                <w:szCs w:val="28"/>
                <w:lang w:val="en-US"/>
              </w:rPr>
            </w:pPr>
            <w:r w:rsidRPr="00C1135B">
              <w:rPr>
                <w:rFonts w:ascii="Times New Roman" w:hAnsi="Times New Roman" w:cs="Times New Roman"/>
                <w:sz w:val="28"/>
                <w:szCs w:val="28"/>
                <w:lang w:val="en-US"/>
              </w:rPr>
              <w:t>3</w:t>
            </w:r>
            <w:r>
              <w:rPr>
                <w:rFonts w:ascii="Times New Roman" w:hAnsi="Times New Roman" w:cs="Times New Roman"/>
                <w:sz w:val="28"/>
                <w:szCs w:val="28"/>
                <w:lang w:val="en-US"/>
              </w:rPr>
              <w:t>1</w:t>
            </w:r>
          </w:p>
        </w:tc>
      </w:tr>
      <w:tr w:rsidR="00317FE2" w:rsidRPr="00C1135B" w:rsidTr="00E3325D">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 xml:space="preserve">Заключение </w:t>
            </w:r>
          </w:p>
        </w:tc>
        <w:tc>
          <w:tcPr>
            <w:tcW w:w="532" w:type="dxa"/>
            <w:vAlign w:val="bottom"/>
          </w:tcPr>
          <w:p w:rsidR="00317FE2" w:rsidRPr="00C1135B" w:rsidRDefault="00317FE2" w:rsidP="00317FE2">
            <w:pPr>
              <w:spacing w:line="360" w:lineRule="auto"/>
              <w:contextualSpacing/>
              <w:jc w:val="center"/>
              <w:rPr>
                <w:rFonts w:ascii="Times New Roman" w:hAnsi="Times New Roman" w:cs="Times New Roman"/>
                <w:sz w:val="28"/>
                <w:szCs w:val="28"/>
                <w:lang w:val="en-US"/>
              </w:rPr>
            </w:pPr>
            <w:r w:rsidRPr="00C1135B">
              <w:rPr>
                <w:rFonts w:ascii="Times New Roman" w:hAnsi="Times New Roman" w:cs="Times New Roman"/>
                <w:sz w:val="28"/>
                <w:szCs w:val="28"/>
              </w:rPr>
              <w:t>3</w:t>
            </w:r>
            <w:r>
              <w:rPr>
                <w:rFonts w:ascii="Times New Roman" w:hAnsi="Times New Roman" w:cs="Times New Roman"/>
                <w:sz w:val="28"/>
                <w:szCs w:val="28"/>
                <w:lang w:val="en-US"/>
              </w:rPr>
              <w:t>6</w:t>
            </w:r>
          </w:p>
        </w:tc>
      </w:tr>
      <w:tr w:rsidR="00317FE2" w:rsidRPr="00C1135B" w:rsidTr="00E3325D">
        <w:tc>
          <w:tcPr>
            <w:tcW w:w="9039" w:type="dxa"/>
          </w:tcPr>
          <w:p w:rsidR="00317FE2" w:rsidRPr="00C1135B" w:rsidRDefault="00317FE2" w:rsidP="00E3325D">
            <w:pPr>
              <w:spacing w:line="360" w:lineRule="auto"/>
              <w:contextualSpacing/>
              <w:rPr>
                <w:rFonts w:ascii="Times New Roman" w:hAnsi="Times New Roman" w:cs="Times New Roman"/>
                <w:sz w:val="28"/>
                <w:szCs w:val="28"/>
              </w:rPr>
            </w:pPr>
            <w:r w:rsidRPr="00C1135B">
              <w:rPr>
                <w:rFonts w:ascii="Times New Roman" w:hAnsi="Times New Roman" w:cs="Times New Roman"/>
                <w:sz w:val="28"/>
                <w:szCs w:val="28"/>
              </w:rPr>
              <w:t>Список использованных источников литературы</w:t>
            </w:r>
          </w:p>
        </w:tc>
        <w:tc>
          <w:tcPr>
            <w:tcW w:w="532" w:type="dxa"/>
            <w:vAlign w:val="bottom"/>
          </w:tcPr>
          <w:p w:rsidR="00317FE2" w:rsidRPr="00C1135B" w:rsidRDefault="00317FE2" w:rsidP="00317FE2">
            <w:pPr>
              <w:spacing w:line="360" w:lineRule="auto"/>
              <w:contextualSpacing/>
              <w:jc w:val="center"/>
              <w:rPr>
                <w:rFonts w:ascii="Times New Roman" w:hAnsi="Times New Roman" w:cs="Times New Roman"/>
                <w:sz w:val="28"/>
                <w:szCs w:val="28"/>
                <w:lang w:val="en-US"/>
              </w:rPr>
            </w:pPr>
            <w:r w:rsidRPr="00C1135B">
              <w:rPr>
                <w:rFonts w:ascii="Times New Roman" w:hAnsi="Times New Roman" w:cs="Times New Roman"/>
                <w:sz w:val="28"/>
                <w:szCs w:val="28"/>
              </w:rPr>
              <w:t>3</w:t>
            </w:r>
            <w:r>
              <w:rPr>
                <w:rFonts w:ascii="Times New Roman" w:hAnsi="Times New Roman" w:cs="Times New Roman"/>
                <w:sz w:val="28"/>
                <w:szCs w:val="28"/>
                <w:lang w:val="en-US"/>
              </w:rPr>
              <w:t>9</w:t>
            </w:r>
          </w:p>
        </w:tc>
      </w:tr>
    </w:tbl>
    <w:p w:rsidR="00317FE2" w:rsidRPr="00317FE2" w:rsidRDefault="00317FE2" w:rsidP="00317FE2">
      <w:pPr>
        <w:tabs>
          <w:tab w:val="left" w:pos="142"/>
          <w:tab w:val="left" w:pos="1276"/>
        </w:tabs>
        <w:spacing w:line="360" w:lineRule="auto"/>
        <w:jc w:val="both"/>
        <w:rPr>
          <w:color w:val="000000" w:themeColor="text1"/>
          <w:shd w:val="clear" w:color="auto" w:fill="FFFFFF"/>
          <w:lang w:val="en-US"/>
        </w:rPr>
      </w:pPr>
    </w:p>
    <w:sectPr w:rsidR="00317FE2" w:rsidRPr="00317FE2" w:rsidSect="00004DA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5C" w:rsidRDefault="00AC695C" w:rsidP="009A273E">
      <w:pPr>
        <w:spacing w:after="0" w:line="240" w:lineRule="auto"/>
      </w:pPr>
      <w:r>
        <w:separator/>
      </w:r>
    </w:p>
  </w:endnote>
  <w:endnote w:type="continuationSeparator" w:id="1">
    <w:p w:rsidR="00AC695C" w:rsidRDefault="00AC695C" w:rsidP="009A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5016"/>
      <w:docPartObj>
        <w:docPartGallery w:val="Page Numbers (Bottom of Page)"/>
        <w:docPartUnique/>
      </w:docPartObj>
    </w:sdtPr>
    <w:sdtEndPr>
      <w:rPr>
        <w:rFonts w:ascii="Times New Roman" w:hAnsi="Times New Roman" w:cs="Times New Roman"/>
        <w:sz w:val="28"/>
        <w:szCs w:val="28"/>
      </w:rPr>
    </w:sdtEndPr>
    <w:sdtContent>
      <w:p w:rsidR="00AC695C" w:rsidRDefault="00AC695C">
        <w:pPr>
          <w:pStyle w:val="a7"/>
          <w:jc w:val="right"/>
        </w:pPr>
        <w:r w:rsidRPr="00004DAD">
          <w:rPr>
            <w:rFonts w:ascii="Times New Roman" w:hAnsi="Times New Roman" w:cs="Times New Roman"/>
            <w:sz w:val="28"/>
            <w:szCs w:val="28"/>
          </w:rPr>
          <w:fldChar w:fldCharType="begin"/>
        </w:r>
        <w:r w:rsidRPr="00004DAD">
          <w:rPr>
            <w:rFonts w:ascii="Times New Roman" w:hAnsi="Times New Roman" w:cs="Times New Roman"/>
            <w:sz w:val="28"/>
            <w:szCs w:val="28"/>
          </w:rPr>
          <w:instrText xml:space="preserve"> PAGE   \* MERGEFORMAT </w:instrText>
        </w:r>
        <w:r w:rsidRPr="00004DAD">
          <w:rPr>
            <w:rFonts w:ascii="Times New Roman" w:hAnsi="Times New Roman" w:cs="Times New Roman"/>
            <w:sz w:val="28"/>
            <w:szCs w:val="28"/>
          </w:rPr>
          <w:fldChar w:fldCharType="separate"/>
        </w:r>
        <w:r w:rsidR="003B0EF0">
          <w:rPr>
            <w:rFonts w:ascii="Times New Roman" w:hAnsi="Times New Roman" w:cs="Times New Roman"/>
            <w:noProof/>
            <w:sz w:val="28"/>
            <w:szCs w:val="28"/>
          </w:rPr>
          <w:t>41</w:t>
        </w:r>
        <w:r w:rsidRPr="00004DAD">
          <w:rPr>
            <w:rFonts w:ascii="Times New Roman" w:hAnsi="Times New Roman" w:cs="Times New Roman"/>
            <w:sz w:val="28"/>
            <w:szCs w:val="28"/>
          </w:rPr>
          <w:fldChar w:fldCharType="end"/>
        </w:r>
      </w:p>
    </w:sdtContent>
  </w:sdt>
  <w:p w:rsidR="00AC695C" w:rsidRDefault="00AC69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5C" w:rsidRDefault="00AC695C" w:rsidP="009A273E">
      <w:pPr>
        <w:spacing w:after="0" w:line="240" w:lineRule="auto"/>
      </w:pPr>
      <w:r>
        <w:separator/>
      </w:r>
    </w:p>
  </w:footnote>
  <w:footnote w:type="continuationSeparator" w:id="1">
    <w:p w:rsidR="00AC695C" w:rsidRDefault="00AC695C" w:rsidP="009A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6C2"/>
    <w:multiLevelType w:val="multilevel"/>
    <w:tmpl w:val="DD382BD6"/>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C371A87"/>
    <w:multiLevelType w:val="multilevel"/>
    <w:tmpl w:val="37901D5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3F721EF"/>
    <w:multiLevelType w:val="multilevel"/>
    <w:tmpl w:val="37901D5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0113678"/>
    <w:multiLevelType w:val="hybridMultilevel"/>
    <w:tmpl w:val="8E1C6BF2"/>
    <w:lvl w:ilvl="0" w:tplc="98FC9D2A">
      <w:start w:val="3"/>
      <w:numFmt w:val="decimal"/>
      <w:lvlText w:val="%1."/>
      <w:lvlJc w:val="left"/>
      <w:pPr>
        <w:ind w:left="720"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EC434B"/>
    <w:multiLevelType w:val="hybridMultilevel"/>
    <w:tmpl w:val="7F3CC116"/>
    <w:lvl w:ilvl="0" w:tplc="E04A368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135B"/>
    <w:rsid w:val="00002588"/>
    <w:rsid w:val="00004DAD"/>
    <w:rsid w:val="00073D5E"/>
    <w:rsid w:val="000B05B1"/>
    <w:rsid w:val="000B5F2A"/>
    <w:rsid w:val="000D5C08"/>
    <w:rsid w:val="000E4654"/>
    <w:rsid w:val="00112D50"/>
    <w:rsid w:val="00133513"/>
    <w:rsid w:val="00152A2B"/>
    <w:rsid w:val="001973B7"/>
    <w:rsid w:val="001B6F50"/>
    <w:rsid w:val="001F2DE5"/>
    <w:rsid w:val="001F5EBA"/>
    <w:rsid w:val="002114B6"/>
    <w:rsid w:val="002272F5"/>
    <w:rsid w:val="00230B3D"/>
    <w:rsid w:val="002B3FE5"/>
    <w:rsid w:val="002D4E56"/>
    <w:rsid w:val="002D62E3"/>
    <w:rsid w:val="002E7ADC"/>
    <w:rsid w:val="00300D5C"/>
    <w:rsid w:val="00317FE2"/>
    <w:rsid w:val="003579D0"/>
    <w:rsid w:val="00363951"/>
    <w:rsid w:val="0038084C"/>
    <w:rsid w:val="003825D7"/>
    <w:rsid w:val="0039711C"/>
    <w:rsid w:val="003B0EF0"/>
    <w:rsid w:val="003B3FEB"/>
    <w:rsid w:val="003B7EC9"/>
    <w:rsid w:val="003C7933"/>
    <w:rsid w:val="003D2886"/>
    <w:rsid w:val="003D3699"/>
    <w:rsid w:val="003E10E2"/>
    <w:rsid w:val="004412ED"/>
    <w:rsid w:val="0046436D"/>
    <w:rsid w:val="00464645"/>
    <w:rsid w:val="00476E9D"/>
    <w:rsid w:val="004A5521"/>
    <w:rsid w:val="004C6E18"/>
    <w:rsid w:val="005025E9"/>
    <w:rsid w:val="00530C46"/>
    <w:rsid w:val="0055035C"/>
    <w:rsid w:val="005A4B93"/>
    <w:rsid w:val="005B174B"/>
    <w:rsid w:val="005B6F4A"/>
    <w:rsid w:val="005B73B9"/>
    <w:rsid w:val="005D5975"/>
    <w:rsid w:val="005E2B42"/>
    <w:rsid w:val="005E7430"/>
    <w:rsid w:val="00622B66"/>
    <w:rsid w:val="00640CAC"/>
    <w:rsid w:val="006507EA"/>
    <w:rsid w:val="006658B7"/>
    <w:rsid w:val="00667FB7"/>
    <w:rsid w:val="00672432"/>
    <w:rsid w:val="00677FFA"/>
    <w:rsid w:val="006844C9"/>
    <w:rsid w:val="006B5073"/>
    <w:rsid w:val="006B694B"/>
    <w:rsid w:val="006C631D"/>
    <w:rsid w:val="006F63DD"/>
    <w:rsid w:val="00704B81"/>
    <w:rsid w:val="007620F4"/>
    <w:rsid w:val="00784813"/>
    <w:rsid w:val="00790EE4"/>
    <w:rsid w:val="007948D8"/>
    <w:rsid w:val="007B79FD"/>
    <w:rsid w:val="007D6009"/>
    <w:rsid w:val="00811995"/>
    <w:rsid w:val="00822371"/>
    <w:rsid w:val="00846158"/>
    <w:rsid w:val="00856B1F"/>
    <w:rsid w:val="008B1787"/>
    <w:rsid w:val="008C746E"/>
    <w:rsid w:val="0091349E"/>
    <w:rsid w:val="00927849"/>
    <w:rsid w:val="00945EFD"/>
    <w:rsid w:val="00947B0D"/>
    <w:rsid w:val="009665FA"/>
    <w:rsid w:val="0098058C"/>
    <w:rsid w:val="00987C73"/>
    <w:rsid w:val="009A273E"/>
    <w:rsid w:val="009A4AA6"/>
    <w:rsid w:val="009B4852"/>
    <w:rsid w:val="009B7731"/>
    <w:rsid w:val="009E322C"/>
    <w:rsid w:val="00A0458E"/>
    <w:rsid w:val="00A26407"/>
    <w:rsid w:val="00A51149"/>
    <w:rsid w:val="00A6419B"/>
    <w:rsid w:val="00A74113"/>
    <w:rsid w:val="00A80735"/>
    <w:rsid w:val="00A86301"/>
    <w:rsid w:val="00AC695C"/>
    <w:rsid w:val="00AE6C95"/>
    <w:rsid w:val="00AF3435"/>
    <w:rsid w:val="00AF56CB"/>
    <w:rsid w:val="00B171F4"/>
    <w:rsid w:val="00B20276"/>
    <w:rsid w:val="00B40648"/>
    <w:rsid w:val="00B40889"/>
    <w:rsid w:val="00B43335"/>
    <w:rsid w:val="00B736A6"/>
    <w:rsid w:val="00B81D4F"/>
    <w:rsid w:val="00BB0775"/>
    <w:rsid w:val="00BE0458"/>
    <w:rsid w:val="00BF2D47"/>
    <w:rsid w:val="00C1135B"/>
    <w:rsid w:val="00C47640"/>
    <w:rsid w:val="00C73E08"/>
    <w:rsid w:val="00CA2348"/>
    <w:rsid w:val="00D02613"/>
    <w:rsid w:val="00D90FCA"/>
    <w:rsid w:val="00D932E9"/>
    <w:rsid w:val="00DB600B"/>
    <w:rsid w:val="00DB7949"/>
    <w:rsid w:val="00DF22D9"/>
    <w:rsid w:val="00DF4296"/>
    <w:rsid w:val="00E2238C"/>
    <w:rsid w:val="00E37B4E"/>
    <w:rsid w:val="00E503F5"/>
    <w:rsid w:val="00E87CE1"/>
    <w:rsid w:val="00EB63AD"/>
    <w:rsid w:val="00ED6CBF"/>
    <w:rsid w:val="00F31C23"/>
    <w:rsid w:val="00F32027"/>
    <w:rsid w:val="00F70D45"/>
    <w:rsid w:val="00F77D1D"/>
    <w:rsid w:val="00FA4361"/>
    <w:rsid w:val="00FC0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32"/>
        <o:r id="V:Rule12" type="connector" idref="#_x0000_s1035"/>
        <o:r id="V:Rule13" type="connector" idref="#_x0000_s1033"/>
        <o:r id="V:Rule14" type="connector" idref="#_x0000_s1034"/>
        <o:r id="V:Rule15" type="connector" idref="#_x0000_s1045"/>
        <o:r id="V:Rule16" type="connector" idref="#_x0000_s1046"/>
        <o:r id="V:Rule17" type="connector" idref="#_x0000_s1048"/>
        <o:r id="V:Rule18" type="connector" idref="#_x0000_s1047"/>
        <o:r id="V:Rule19" type="connector" idref="#_x0000_s1036"/>
        <o:r id="V:Rule20"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5B"/>
    <w:pPr>
      <w:spacing w:after="20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3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135B"/>
    <w:pPr>
      <w:spacing w:after="0"/>
      <w:ind w:left="720"/>
      <w:contextualSpacing/>
    </w:pPr>
    <w:rPr>
      <w:rFonts w:ascii="Times New Roman" w:hAnsi="Times New Roman"/>
      <w:sz w:val="28"/>
    </w:rPr>
  </w:style>
  <w:style w:type="paragraph" w:styleId="a5">
    <w:name w:val="header"/>
    <w:basedOn w:val="a"/>
    <w:link w:val="a6"/>
    <w:uiPriority w:val="99"/>
    <w:semiHidden/>
    <w:unhideWhenUsed/>
    <w:rsid w:val="009A27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273E"/>
    <w:rPr>
      <w:rFonts w:asciiTheme="minorHAnsi" w:hAnsiTheme="minorHAnsi"/>
      <w:sz w:val="22"/>
    </w:rPr>
  </w:style>
  <w:style w:type="paragraph" w:styleId="a7">
    <w:name w:val="footer"/>
    <w:basedOn w:val="a"/>
    <w:link w:val="a8"/>
    <w:uiPriority w:val="99"/>
    <w:unhideWhenUsed/>
    <w:rsid w:val="009A27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73E"/>
    <w:rPr>
      <w:rFonts w:asciiTheme="minorHAnsi" w:hAnsiTheme="minorHAnsi"/>
      <w:sz w:val="22"/>
    </w:rPr>
  </w:style>
  <w:style w:type="paragraph" w:styleId="a9">
    <w:name w:val="Balloon Text"/>
    <w:basedOn w:val="a"/>
    <w:link w:val="aa"/>
    <w:uiPriority w:val="99"/>
    <w:semiHidden/>
    <w:unhideWhenUsed/>
    <w:rsid w:val="00B202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0276"/>
    <w:rPr>
      <w:rFonts w:ascii="Tahoma" w:hAnsi="Tahoma" w:cs="Tahoma"/>
      <w:sz w:val="16"/>
      <w:szCs w:val="16"/>
    </w:rPr>
  </w:style>
  <w:style w:type="paragraph" w:styleId="ab">
    <w:name w:val="Body Text Indent"/>
    <w:basedOn w:val="a"/>
    <w:link w:val="ac"/>
    <w:rsid w:val="00CA2348"/>
    <w:pPr>
      <w:spacing w:after="0" w:line="360" w:lineRule="auto"/>
      <w:ind w:left="357" w:firstLine="709"/>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A2348"/>
    <w:rPr>
      <w:rFonts w:eastAsia="Times New Roman" w:cs="Times New Roman"/>
      <w:sz w:val="24"/>
      <w:szCs w:val="24"/>
      <w:lang w:eastAsia="ru-RU"/>
    </w:rPr>
  </w:style>
  <w:style w:type="character" w:styleId="ad">
    <w:name w:val="Strong"/>
    <w:basedOn w:val="a0"/>
    <w:uiPriority w:val="22"/>
    <w:qFormat/>
    <w:rsid w:val="002114B6"/>
    <w:rPr>
      <w:b/>
      <w:bCs/>
    </w:rPr>
  </w:style>
  <w:style w:type="character" w:styleId="ae">
    <w:name w:val="Hyperlink"/>
    <w:basedOn w:val="a0"/>
    <w:uiPriority w:val="99"/>
    <w:semiHidden/>
    <w:unhideWhenUsed/>
    <w:rsid w:val="002114B6"/>
    <w:rPr>
      <w:color w:val="0000FF"/>
      <w:u w:val="single"/>
    </w:rPr>
  </w:style>
</w:styles>
</file>

<file path=word/webSettings.xml><?xml version="1.0" encoding="utf-8"?>
<w:webSettings xmlns:r="http://schemas.openxmlformats.org/officeDocument/2006/relationships" xmlns:w="http://schemas.openxmlformats.org/wordprocessingml/2006/main">
  <w:divs>
    <w:div w:id="196049706">
      <w:bodyDiv w:val="1"/>
      <w:marLeft w:val="0"/>
      <w:marRight w:val="0"/>
      <w:marTop w:val="0"/>
      <w:marBottom w:val="0"/>
      <w:divBdr>
        <w:top w:val="none" w:sz="0" w:space="0" w:color="auto"/>
        <w:left w:val="none" w:sz="0" w:space="0" w:color="auto"/>
        <w:bottom w:val="none" w:sz="0" w:space="0" w:color="auto"/>
        <w:right w:val="none" w:sz="0" w:space="0" w:color="auto"/>
      </w:divBdr>
    </w:div>
    <w:div w:id="424695186">
      <w:bodyDiv w:val="1"/>
      <w:marLeft w:val="0"/>
      <w:marRight w:val="0"/>
      <w:marTop w:val="0"/>
      <w:marBottom w:val="0"/>
      <w:divBdr>
        <w:top w:val="none" w:sz="0" w:space="0" w:color="auto"/>
        <w:left w:val="none" w:sz="0" w:space="0" w:color="auto"/>
        <w:bottom w:val="none" w:sz="0" w:space="0" w:color="auto"/>
        <w:right w:val="none" w:sz="0" w:space="0" w:color="auto"/>
      </w:divBdr>
    </w:div>
    <w:div w:id="450056734">
      <w:bodyDiv w:val="1"/>
      <w:marLeft w:val="0"/>
      <w:marRight w:val="0"/>
      <w:marTop w:val="0"/>
      <w:marBottom w:val="0"/>
      <w:divBdr>
        <w:top w:val="none" w:sz="0" w:space="0" w:color="auto"/>
        <w:left w:val="none" w:sz="0" w:space="0" w:color="auto"/>
        <w:bottom w:val="none" w:sz="0" w:space="0" w:color="auto"/>
        <w:right w:val="none" w:sz="0" w:space="0" w:color="auto"/>
      </w:divBdr>
    </w:div>
    <w:div w:id="635068652">
      <w:bodyDiv w:val="1"/>
      <w:marLeft w:val="0"/>
      <w:marRight w:val="0"/>
      <w:marTop w:val="0"/>
      <w:marBottom w:val="0"/>
      <w:divBdr>
        <w:top w:val="none" w:sz="0" w:space="0" w:color="auto"/>
        <w:left w:val="none" w:sz="0" w:space="0" w:color="auto"/>
        <w:bottom w:val="none" w:sz="0" w:space="0" w:color="auto"/>
        <w:right w:val="none" w:sz="0" w:space="0" w:color="auto"/>
      </w:divBdr>
    </w:div>
    <w:div w:id="759907918">
      <w:bodyDiv w:val="1"/>
      <w:marLeft w:val="0"/>
      <w:marRight w:val="0"/>
      <w:marTop w:val="0"/>
      <w:marBottom w:val="0"/>
      <w:divBdr>
        <w:top w:val="none" w:sz="0" w:space="0" w:color="auto"/>
        <w:left w:val="none" w:sz="0" w:space="0" w:color="auto"/>
        <w:bottom w:val="none" w:sz="0" w:space="0" w:color="auto"/>
        <w:right w:val="none" w:sz="0" w:space="0" w:color="auto"/>
      </w:divBdr>
    </w:div>
    <w:div w:id="882207414">
      <w:bodyDiv w:val="1"/>
      <w:marLeft w:val="0"/>
      <w:marRight w:val="0"/>
      <w:marTop w:val="0"/>
      <w:marBottom w:val="0"/>
      <w:divBdr>
        <w:top w:val="none" w:sz="0" w:space="0" w:color="auto"/>
        <w:left w:val="none" w:sz="0" w:space="0" w:color="auto"/>
        <w:bottom w:val="none" w:sz="0" w:space="0" w:color="auto"/>
        <w:right w:val="none" w:sz="0" w:space="0" w:color="auto"/>
      </w:divBdr>
    </w:div>
    <w:div w:id="887882886">
      <w:bodyDiv w:val="1"/>
      <w:marLeft w:val="0"/>
      <w:marRight w:val="0"/>
      <w:marTop w:val="0"/>
      <w:marBottom w:val="0"/>
      <w:divBdr>
        <w:top w:val="none" w:sz="0" w:space="0" w:color="auto"/>
        <w:left w:val="none" w:sz="0" w:space="0" w:color="auto"/>
        <w:bottom w:val="none" w:sz="0" w:space="0" w:color="auto"/>
        <w:right w:val="none" w:sz="0" w:space="0" w:color="auto"/>
      </w:divBdr>
      <w:divsChild>
        <w:div w:id="178202725">
          <w:marLeft w:val="0"/>
          <w:marRight w:val="0"/>
          <w:marTop w:val="120"/>
          <w:marBottom w:val="0"/>
          <w:divBdr>
            <w:top w:val="none" w:sz="0" w:space="0" w:color="auto"/>
            <w:left w:val="none" w:sz="0" w:space="0" w:color="auto"/>
            <w:bottom w:val="none" w:sz="0" w:space="0" w:color="auto"/>
            <w:right w:val="none" w:sz="0" w:space="0" w:color="auto"/>
          </w:divBdr>
        </w:div>
        <w:div w:id="1212495806">
          <w:marLeft w:val="0"/>
          <w:marRight w:val="0"/>
          <w:marTop w:val="120"/>
          <w:marBottom w:val="0"/>
          <w:divBdr>
            <w:top w:val="none" w:sz="0" w:space="0" w:color="auto"/>
            <w:left w:val="none" w:sz="0" w:space="0" w:color="auto"/>
            <w:bottom w:val="none" w:sz="0" w:space="0" w:color="auto"/>
            <w:right w:val="none" w:sz="0" w:space="0" w:color="auto"/>
          </w:divBdr>
        </w:div>
      </w:divsChild>
    </w:div>
    <w:div w:id="982537954">
      <w:bodyDiv w:val="1"/>
      <w:marLeft w:val="0"/>
      <w:marRight w:val="0"/>
      <w:marTop w:val="0"/>
      <w:marBottom w:val="0"/>
      <w:divBdr>
        <w:top w:val="none" w:sz="0" w:space="0" w:color="auto"/>
        <w:left w:val="none" w:sz="0" w:space="0" w:color="auto"/>
        <w:bottom w:val="none" w:sz="0" w:space="0" w:color="auto"/>
        <w:right w:val="none" w:sz="0" w:space="0" w:color="auto"/>
      </w:divBdr>
    </w:div>
    <w:div w:id="1021932732">
      <w:bodyDiv w:val="1"/>
      <w:marLeft w:val="0"/>
      <w:marRight w:val="0"/>
      <w:marTop w:val="0"/>
      <w:marBottom w:val="0"/>
      <w:divBdr>
        <w:top w:val="none" w:sz="0" w:space="0" w:color="auto"/>
        <w:left w:val="none" w:sz="0" w:space="0" w:color="auto"/>
        <w:bottom w:val="none" w:sz="0" w:space="0" w:color="auto"/>
        <w:right w:val="none" w:sz="0" w:space="0" w:color="auto"/>
      </w:divBdr>
    </w:div>
    <w:div w:id="1551333628">
      <w:bodyDiv w:val="1"/>
      <w:marLeft w:val="0"/>
      <w:marRight w:val="0"/>
      <w:marTop w:val="0"/>
      <w:marBottom w:val="0"/>
      <w:divBdr>
        <w:top w:val="none" w:sz="0" w:space="0" w:color="auto"/>
        <w:left w:val="none" w:sz="0" w:space="0" w:color="auto"/>
        <w:bottom w:val="none" w:sz="0" w:space="0" w:color="auto"/>
        <w:right w:val="none" w:sz="0" w:space="0" w:color="auto"/>
      </w:divBdr>
    </w:div>
    <w:div w:id="1636718502">
      <w:bodyDiv w:val="1"/>
      <w:marLeft w:val="0"/>
      <w:marRight w:val="0"/>
      <w:marTop w:val="0"/>
      <w:marBottom w:val="0"/>
      <w:divBdr>
        <w:top w:val="none" w:sz="0" w:space="0" w:color="auto"/>
        <w:left w:val="none" w:sz="0" w:space="0" w:color="auto"/>
        <w:bottom w:val="none" w:sz="0" w:space="0" w:color="auto"/>
        <w:right w:val="none" w:sz="0" w:space="0" w:color="auto"/>
      </w:divBdr>
    </w:div>
    <w:div w:id="1678774619">
      <w:bodyDiv w:val="1"/>
      <w:marLeft w:val="0"/>
      <w:marRight w:val="0"/>
      <w:marTop w:val="0"/>
      <w:marBottom w:val="0"/>
      <w:divBdr>
        <w:top w:val="none" w:sz="0" w:space="0" w:color="auto"/>
        <w:left w:val="none" w:sz="0" w:space="0" w:color="auto"/>
        <w:bottom w:val="none" w:sz="0" w:space="0" w:color="auto"/>
        <w:right w:val="none" w:sz="0" w:space="0" w:color="auto"/>
      </w:divBdr>
    </w:div>
    <w:div w:id="1869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gks.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manualLayout>
          <c:layoutTarget val="inner"/>
          <c:xMode val="edge"/>
          <c:yMode val="edge"/>
          <c:x val="7.7490339749198084E-2"/>
          <c:y val="4.4057617797775325E-2"/>
          <c:w val="0.89704669728783926"/>
          <c:h val="0.93172603424571965"/>
        </c:manualLayout>
      </c:layout>
      <c:lineChart>
        <c:grouping val="standard"/>
        <c:ser>
          <c:idx val="0"/>
          <c:order val="0"/>
          <c:tx>
            <c:strRef>
              <c:f>Лист1!$A$2</c:f>
              <c:strCache>
                <c:ptCount val="1"/>
                <c:pt idx="0">
                  <c:v>Категория 1</c:v>
                </c:pt>
              </c:strCache>
            </c:strRef>
          </c:tx>
          <c:dLbls>
            <c:dLbl>
              <c:idx val="0"/>
              <c:layout>
                <c:manualLayout>
                  <c:x val="-9.2594415281423304E-3"/>
                  <c:y val="-9.1269841269841265E-2"/>
                </c:manualLayout>
              </c:layout>
              <c:showVal val="1"/>
            </c:dLbl>
            <c:dLbl>
              <c:idx val="1"/>
              <c:layout>
                <c:manualLayout>
                  <c:x val="-1.3889071157771956E-2"/>
                  <c:y val="-5.1587614048244038E-2"/>
                </c:manualLayout>
              </c:layout>
              <c:showVal val="1"/>
            </c:dLbl>
            <c:dLbl>
              <c:idx val="2"/>
              <c:layout>
                <c:manualLayout>
                  <c:x val="-2.314814814814815E-2"/>
                  <c:y val="7.5396825396825393E-2"/>
                </c:manualLayout>
              </c:layout>
              <c:showVal val="1"/>
            </c:dLbl>
            <c:dLbl>
              <c:idx val="3"/>
              <c:layout>
                <c:manualLayout>
                  <c:x val="-5.7870370370370454E-2"/>
                  <c:y val="0.10317522809648803"/>
                </c:manualLayout>
              </c:layout>
              <c:showVal val="1"/>
            </c:dLbl>
            <c:dLbl>
              <c:idx val="4"/>
              <c:layout>
                <c:manualLayout>
                  <c:x val="0"/>
                  <c:y val="1.1904761904761913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Лист1!$B$1:$F$1</c:f>
              <c:strCache>
                <c:ptCount val="5"/>
                <c:pt idx="0">
                  <c:v>2013</c:v>
                </c:pt>
                <c:pt idx="1">
                  <c:v>2014</c:v>
                </c:pt>
                <c:pt idx="2">
                  <c:v>2015</c:v>
                </c:pt>
                <c:pt idx="3">
                  <c:v>2016</c:v>
                </c:pt>
                <c:pt idx="4">
                  <c:v>2017</c:v>
                </c:pt>
              </c:strCache>
            </c:strRef>
          </c:cat>
          <c:val>
            <c:numRef>
              <c:f>Лист1!$B$2:$F$2</c:f>
              <c:numCache>
                <c:formatCode>General</c:formatCode>
                <c:ptCount val="5"/>
                <c:pt idx="0">
                  <c:v>7.2</c:v>
                </c:pt>
                <c:pt idx="1">
                  <c:v>12.3</c:v>
                </c:pt>
                <c:pt idx="2">
                  <c:v>-7.7</c:v>
                </c:pt>
                <c:pt idx="3">
                  <c:v>-3.3</c:v>
                </c:pt>
                <c:pt idx="4">
                  <c:v>-34.300000000000004</c:v>
                </c:pt>
              </c:numCache>
            </c:numRef>
          </c:val>
        </c:ser>
        <c:dLbls>
          <c:showVal val="1"/>
        </c:dLbls>
        <c:marker val="1"/>
        <c:axId val="80671872"/>
        <c:axId val="80673408"/>
      </c:lineChart>
      <c:catAx>
        <c:axId val="8067187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80673408"/>
        <c:crosses val="autoZero"/>
        <c:auto val="1"/>
        <c:lblAlgn val="ctr"/>
        <c:lblOffset val="100"/>
      </c:catAx>
      <c:valAx>
        <c:axId val="80673408"/>
        <c:scaling>
          <c:orientation val="minMax"/>
        </c:scaling>
        <c:axPos val="l"/>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8067187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view3D>
      <c:rAngAx val="1"/>
    </c:view3D>
    <c:plotArea>
      <c:layout/>
      <c:bar3DChart>
        <c:barDir val="col"/>
        <c:grouping val="clustered"/>
        <c:ser>
          <c:idx val="0"/>
          <c:order val="0"/>
          <c:tx>
            <c:strRef>
              <c:f>Лист1!$A$2</c:f>
              <c:strCache>
                <c:ptCount val="1"/>
                <c:pt idx="0">
                  <c:v>Страховые премии</c:v>
                </c:pt>
              </c:strCache>
            </c:strRef>
          </c:tx>
          <c:dLbls>
            <c:dLbl>
              <c:idx val="0"/>
              <c:layout>
                <c:manualLayout>
                  <c:x val="-2.3148148148148147E-3"/>
                  <c:y val="-3.1746031746031744E-2"/>
                </c:manualLayout>
              </c:layout>
              <c:showVal val="1"/>
            </c:dLbl>
            <c:dLbl>
              <c:idx val="1"/>
              <c:layout>
                <c:manualLayout>
                  <c:x val="0"/>
                  <c:y val="-3.5714285714285712E-2"/>
                </c:manualLayout>
              </c:layout>
              <c:showVal val="1"/>
            </c:dLbl>
            <c:dLbl>
              <c:idx val="2"/>
              <c:layout>
                <c:manualLayout>
                  <c:x val="1.1574074074074073E-2"/>
                  <c:y val="-3.1746031746031737E-2"/>
                </c:manualLayout>
              </c:layout>
              <c:showVal val="1"/>
            </c:dLbl>
            <c:dLbl>
              <c:idx val="3"/>
              <c:layout>
                <c:manualLayout>
                  <c:x val="8.4875562720133702E-17"/>
                  <c:y val="-2.3809523809523812E-2"/>
                </c:manualLayout>
              </c:layout>
              <c:showVal val="1"/>
            </c:dLbl>
            <c:dLbl>
              <c:idx val="4"/>
              <c:layout>
                <c:manualLayout>
                  <c:x val="1.6203703703703703E-2"/>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Лист1!$B$1:$F$1</c:f>
              <c:strCache>
                <c:ptCount val="5"/>
                <c:pt idx="0">
                  <c:v>2013</c:v>
                </c:pt>
                <c:pt idx="1">
                  <c:v>2014</c:v>
                </c:pt>
                <c:pt idx="2">
                  <c:v>2015</c:v>
                </c:pt>
                <c:pt idx="3">
                  <c:v>2016</c:v>
                </c:pt>
                <c:pt idx="4">
                  <c:v>2017</c:v>
                </c:pt>
              </c:strCache>
            </c:strRef>
          </c:cat>
          <c:val>
            <c:numRef>
              <c:f>Лист1!$B$2:$F$2</c:f>
              <c:numCache>
                <c:formatCode>General</c:formatCode>
                <c:ptCount val="5"/>
                <c:pt idx="0">
                  <c:v>135.19999999999999</c:v>
                </c:pt>
                <c:pt idx="1">
                  <c:v>150.4</c:v>
                </c:pt>
                <c:pt idx="2">
                  <c:v>220.3</c:v>
                </c:pt>
                <c:pt idx="3">
                  <c:v>235.6</c:v>
                </c:pt>
                <c:pt idx="4">
                  <c:v>228</c:v>
                </c:pt>
              </c:numCache>
            </c:numRef>
          </c:val>
        </c:ser>
        <c:ser>
          <c:idx val="1"/>
          <c:order val="1"/>
          <c:tx>
            <c:strRef>
              <c:f>Лист1!$A$3</c:f>
              <c:strCache>
                <c:ptCount val="1"/>
                <c:pt idx="0">
                  <c:v>Страховые выплаты </c:v>
                </c:pt>
              </c:strCache>
            </c:strRef>
          </c:tx>
          <c:dLbls>
            <c:dLbl>
              <c:idx val="0"/>
              <c:layout>
                <c:manualLayout>
                  <c:x val="3.0092592592592591E-2"/>
                  <c:y val="-2.3809523809523812E-2"/>
                </c:manualLayout>
              </c:layout>
              <c:showVal val="1"/>
            </c:dLbl>
            <c:dLbl>
              <c:idx val="1"/>
              <c:layout>
                <c:manualLayout>
                  <c:x val="2.5462962962962979E-2"/>
                  <c:y val="-3.1746031746031744E-2"/>
                </c:manualLayout>
              </c:layout>
              <c:showVal val="1"/>
            </c:dLbl>
            <c:dLbl>
              <c:idx val="2"/>
              <c:layout>
                <c:manualLayout>
                  <c:x val="2.0833333333333356E-2"/>
                  <c:y val="-1.1904761904761913E-2"/>
                </c:manualLayout>
              </c:layout>
              <c:showVal val="1"/>
            </c:dLbl>
            <c:dLbl>
              <c:idx val="3"/>
              <c:layout>
                <c:manualLayout>
                  <c:x val="3.0092592592592591E-2"/>
                  <c:y val="-7.9365079365079413E-3"/>
                </c:manualLayout>
              </c:layout>
              <c:showVal val="1"/>
            </c:dLbl>
            <c:dLbl>
              <c:idx val="4"/>
              <c:layout>
                <c:manualLayout>
                  <c:x val="2.3148148148148147E-2"/>
                  <c:y val="-1.984126984126985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Лист1!$B$1:$F$1</c:f>
              <c:strCache>
                <c:ptCount val="5"/>
                <c:pt idx="0">
                  <c:v>2013</c:v>
                </c:pt>
                <c:pt idx="1">
                  <c:v>2014</c:v>
                </c:pt>
                <c:pt idx="2">
                  <c:v>2015</c:v>
                </c:pt>
                <c:pt idx="3">
                  <c:v>2016</c:v>
                </c:pt>
                <c:pt idx="4">
                  <c:v>2017</c:v>
                </c:pt>
              </c:strCache>
            </c:strRef>
          </c:cat>
          <c:val>
            <c:numRef>
              <c:f>Лист1!$B$3:$F$3</c:f>
              <c:numCache>
                <c:formatCode>General</c:formatCode>
                <c:ptCount val="5"/>
                <c:pt idx="0">
                  <c:v>78.2</c:v>
                </c:pt>
                <c:pt idx="1">
                  <c:v>89.2</c:v>
                </c:pt>
                <c:pt idx="2">
                  <c:v>122</c:v>
                </c:pt>
                <c:pt idx="3">
                  <c:v>166</c:v>
                </c:pt>
                <c:pt idx="4">
                  <c:v>181</c:v>
                </c:pt>
              </c:numCache>
            </c:numRef>
          </c:val>
        </c:ser>
        <c:dLbls>
          <c:showVal val="1"/>
        </c:dLbls>
        <c:gapWidth val="75"/>
        <c:shape val="box"/>
        <c:axId val="102690176"/>
        <c:axId val="102696064"/>
        <c:axId val="0"/>
      </c:bar3DChart>
      <c:catAx>
        <c:axId val="102690176"/>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02696064"/>
        <c:crosses val="autoZero"/>
        <c:auto val="1"/>
        <c:lblAlgn val="ctr"/>
        <c:lblOffset val="100"/>
      </c:catAx>
      <c:valAx>
        <c:axId val="102696064"/>
        <c:scaling>
          <c:orientation val="minMax"/>
        </c:scaling>
        <c:axPos val="l"/>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102690176"/>
        <c:crosses val="autoZero"/>
        <c:crossBetween val="between"/>
      </c:valAx>
    </c:plotArea>
    <c:legend>
      <c:legendPos val="b"/>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0"/>
  <c:chart>
    <c:autoTitleDeleted val="1"/>
    <c:plotArea>
      <c:layout>
        <c:manualLayout>
          <c:layoutTarget val="inner"/>
          <c:xMode val="edge"/>
          <c:yMode val="edge"/>
          <c:x val="6.7544145161506447E-2"/>
          <c:y val="4.9234751525361067E-2"/>
          <c:w val="0.90876115385222056"/>
          <c:h val="0.69395025713718372"/>
        </c:manualLayout>
      </c:layout>
      <c:lineChart>
        <c:grouping val="standard"/>
        <c:ser>
          <c:idx val="0"/>
          <c:order val="0"/>
          <c:tx>
            <c:strRef>
              <c:f>Лист1!$A$2</c:f>
              <c:strCache>
                <c:ptCount val="1"/>
                <c:pt idx="0">
                  <c:v>Топ 5</c:v>
                </c:pt>
              </c:strCache>
            </c:strRef>
          </c:tx>
          <c:cat>
            <c:strRef>
              <c:f>Лист1!$B$1:$F$1</c:f>
              <c:strCache>
                <c:ptCount val="5"/>
                <c:pt idx="0">
                  <c:v>2013</c:v>
                </c:pt>
                <c:pt idx="1">
                  <c:v>2014</c:v>
                </c:pt>
                <c:pt idx="2">
                  <c:v>2015</c:v>
                </c:pt>
                <c:pt idx="3">
                  <c:v>2016</c:v>
                </c:pt>
                <c:pt idx="4">
                  <c:v>2017</c:v>
                </c:pt>
              </c:strCache>
            </c:strRef>
          </c:cat>
          <c:val>
            <c:numRef>
              <c:f>Лист1!$B$2:$F$2</c:f>
              <c:numCache>
                <c:formatCode>General</c:formatCode>
                <c:ptCount val="5"/>
                <c:pt idx="0">
                  <c:v>55</c:v>
                </c:pt>
                <c:pt idx="1">
                  <c:v>62</c:v>
                </c:pt>
                <c:pt idx="2">
                  <c:v>67</c:v>
                </c:pt>
                <c:pt idx="3">
                  <c:v>65</c:v>
                </c:pt>
                <c:pt idx="4">
                  <c:v>57</c:v>
                </c:pt>
              </c:numCache>
            </c:numRef>
          </c:val>
        </c:ser>
        <c:ser>
          <c:idx val="1"/>
          <c:order val="1"/>
          <c:tx>
            <c:strRef>
              <c:f>Лист1!$A$3</c:f>
              <c:strCache>
                <c:ptCount val="1"/>
                <c:pt idx="0">
                  <c:v>Топ 10</c:v>
                </c:pt>
              </c:strCache>
            </c:strRef>
          </c:tx>
          <c:cat>
            <c:strRef>
              <c:f>Лист1!$B$1:$F$1</c:f>
              <c:strCache>
                <c:ptCount val="5"/>
                <c:pt idx="0">
                  <c:v>2013</c:v>
                </c:pt>
                <c:pt idx="1">
                  <c:v>2014</c:v>
                </c:pt>
                <c:pt idx="2">
                  <c:v>2015</c:v>
                </c:pt>
                <c:pt idx="3">
                  <c:v>2016</c:v>
                </c:pt>
                <c:pt idx="4">
                  <c:v>2017</c:v>
                </c:pt>
              </c:strCache>
            </c:strRef>
          </c:cat>
          <c:val>
            <c:numRef>
              <c:f>Лист1!$B$3:$F$3</c:f>
              <c:numCache>
                <c:formatCode>General</c:formatCode>
                <c:ptCount val="5"/>
                <c:pt idx="0">
                  <c:v>76</c:v>
                </c:pt>
                <c:pt idx="1">
                  <c:v>75</c:v>
                </c:pt>
                <c:pt idx="2">
                  <c:v>81</c:v>
                </c:pt>
                <c:pt idx="3">
                  <c:v>80</c:v>
                </c:pt>
                <c:pt idx="4">
                  <c:v>78</c:v>
                </c:pt>
              </c:numCache>
            </c:numRef>
          </c:val>
        </c:ser>
        <c:ser>
          <c:idx val="2"/>
          <c:order val="2"/>
          <c:tx>
            <c:strRef>
              <c:f>Лист1!$A$4</c:f>
              <c:strCache>
                <c:ptCount val="1"/>
                <c:pt idx="0">
                  <c:v>Топ 20</c:v>
                </c:pt>
              </c:strCache>
            </c:strRef>
          </c:tx>
          <c:cat>
            <c:strRef>
              <c:f>Лист1!$B$1:$F$1</c:f>
              <c:strCache>
                <c:ptCount val="5"/>
                <c:pt idx="0">
                  <c:v>2013</c:v>
                </c:pt>
                <c:pt idx="1">
                  <c:v>2014</c:v>
                </c:pt>
                <c:pt idx="2">
                  <c:v>2015</c:v>
                </c:pt>
                <c:pt idx="3">
                  <c:v>2016</c:v>
                </c:pt>
                <c:pt idx="4">
                  <c:v>2017</c:v>
                </c:pt>
              </c:strCache>
            </c:strRef>
          </c:cat>
          <c:val>
            <c:numRef>
              <c:f>Лист1!$B$4:$F$4</c:f>
              <c:numCache>
                <c:formatCode>General</c:formatCode>
                <c:ptCount val="5"/>
                <c:pt idx="0">
                  <c:v>89</c:v>
                </c:pt>
                <c:pt idx="1">
                  <c:v>87</c:v>
                </c:pt>
                <c:pt idx="2">
                  <c:v>90</c:v>
                </c:pt>
                <c:pt idx="3">
                  <c:v>91</c:v>
                </c:pt>
                <c:pt idx="4">
                  <c:v>91</c:v>
                </c:pt>
              </c:numCache>
            </c:numRef>
          </c:val>
        </c:ser>
        <c:marker val="1"/>
        <c:axId val="102733696"/>
        <c:axId val="102735232"/>
      </c:lineChart>
      <c:catAx>
        <c:axId val="102733696"/>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ru-RU"/>
          </a:p>
        </c:txPr>
        <c:crossAx val="102735232"/>
        <c:crosses val="autoZero"/>
        <c:auto val="1"/>
        <c:lblAlgn val="ctr"/>
        <c:lblOffset val="100"/>
      </c:catAx>
      <c:valAx>
        <c:axId val="102735232"/>
        <c:scaling>
          <c:orientation val="minMax"/>
          <c:min val="50"/>
        </c:scaling>
        <c:axPos val="l"/>
        <c:numFmt formatCode="General" sourceLinked="1"/>
        <c:majorTickMark val="none"/>
        <c:tickLblPos val="nextTo"/>
        <c:txPr>
          <a:bodyPr/>
          <a:lstStyle/>
          <a:p>
            <a:pPr>
              <a:defRPr sz="1100">
                <a:latin typeface="Times New Roman" pitchFamily="18" charset="0"/>
                <a:cs typeface="Times New Roman" pitchFamily="18" charset="0"/>
              </a:defRPr>
            </a:pPr>
            <a:endParaRPr lang="ru-RU"/>
          </a:p>
        </c:txPr>
        <c:crossAx val="102733696"/>
        <c:crosses val="autoZero"/>
        <c:crossBetween val="between"/>
      </c:valAx>
    </c:plotArea>
    <c:legend>
      <c:legendPos val="b"/>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0.11391203703703701"/>
          <c:y val="2.7380952380952388E-2"/>
          <c:w val="0.88608796296296255"/>
          <c:h val="0.85353174603174609"/>
        </c:manualLayout>
      </c:layout>
      <c:bar3DChart>
        <c:barDir val="col"/>
        <c:grouping val="clustered"/>
        <c:ser>
          <c:idx val="0"/>
          <c:order val="0"/>
          <c:tx>
            <c:strRef>
              <c:f>Лист1!$A$2</c:f>
              <c:strCache>
                <c:ptCount val="1"/>
                <c:pt idx="0">
                  <c:v>Категория 1</c:v>
                </c:pt>
              </c:strCache>
            </c:strRef>
          </c:tx>
          <c:dLbls>
            <c:dLbl>
              <c:idx val="0"/>
              <c:layout>
                <c:manualLayout>
                  <c:x val="4.6296296296296745E-3"/>
                  <c:y val="-4.3650793650793669E-2"/>
                </c:manualLayout>
              </c:layout>
              <c:showVal val="1"/>
            </c:dLbl>
            <c:dLbl>
              <c:idx val="1"/>
              <c:layout>
                <c:manualLayout>
                  <c:x val="1.1574074074074073E-2"/>
                  <c:y val="-3.968253968253968E-2"/>
                </c:manualLayout>
              </c:layout>
              <c:showVal val="1"/>
            </c:dLbl>
            <c:dLbl>
              <c:idx val="2"/>
              <c:layout>
                <c:manualLayout>
                  <c:x val="2.3147965879265098E-2"/>
                  <c:y val="-5.5555555555555525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Лист1!$B$1:$D$1</c:f>
              <c:strCache>
                <c:ptCount val="3"/>
                <c:pt idx="0">
                  <c:v>2015</c:v>
                </c:pt>
                <c:pt idx="1">
                  <c:v>2016</c:v>
                </c:pt>
                <c:pt idx="2">
                  <c:v>2017</c:v>
                </c:pt>
              </c:strCache>
            </c:strRef>
          </c:cat>
          <c:val>
            <c:numRef>
              <c:f>Лист1!$B$2:$D$2</c:f>
              <c:numCache>
                <c:formatCode>#,##0</c:formatCode>
                <c:ptCount val="3"/>
                <c:pt idx="0">
                  <c:v>77919</c:v>
                </c:pt>
                <c:pt idx="1">
                  <c:v>55130</c:v>
                </c:pt>
                <c:pt idx="2">
                  <c:v>31015</c:v>
                </c:pt>
              </c:numCache>
            </c:numRef>
          </c:val>
        </c:ser>
        <c:dLbls>
          <c:showVal val="1"/>
        </c:dLbls>
        <c:gapWidth val="75"/>
        <c:shape val="box"/>
        <c:axId val="102755712"/>
        <c:axId val="102880384"/>
        <c:axId val="0"/>
      </c:bar3DChart>
      <c:catAx>
        <c:axId val="10275571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02880384"/>
        <c:crosses val="autoZero"/>
        <c:auto val="1"/>
        <c:lblAlgn val="ctr"/>
        <c:lblOffset val="100"/>
      </c:catAx>
      <c:valAx>
        <c:axId val="102880384"/>
        <c:scaling>
          <c:orientation val="minMax"/>
        </c:scaling>
        <c:axPos val="l"/>
        <c:numFmt formatCode="#,##0" sourceLinked="1"/>
        <c:majorTickMark val="none"/>
        <c:tickLblPos val="nextTo"/>
        <c:txPr>
          <a:bodyPr/>
          <a:lstStyle/>
          <a:p>
            <a:pPr>
              <a:defRPr sz="1200">
                <a:latin typeface="Times New Roman" pitchFamily="18" charset="0"/>
                <a:cs typeface="Times New Roman" pitchFamily="18" charset="0"/>
              </a:defRPr>
            </a:pPr>
            <a:endParaRPr lang="ru-RU"/>
          </a:p>
        </c:txPr>
        <c:crossAx val="10275571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1"/>
  <c:chart>
    <c:autoTitleDeleted val="1"/>
    <c:view3D>
      <c:rAngAx val="1"/>
    </c:view3D>
    <c:plotArea>
      <c:layout/>
      <c:bar3DChart>
        <c:barDir val="col"/>
        <c:grouping val="clustered"/>
        <c:ser>
          <c:idx val="0"/>
          <c:order val="0"/>
          <c:tx>
            <c:strRef>
              <c:f>Лист1!$A$2</c:f>
              <c:strCache>
                <c:ptCount val="1"/>
                <c:pt idx="0">
                  <c:v>Категория 1</c:v>
                </c:pt>
              </c:strCache>
            </c:strRef>
          </c:tx>
          <c:dLbls>
            <c:dLbl>
              <c:idx val="0"/>
              <c:layout>
                <c:manualLayout>
                  <c:x val="2.7764661217464556E-2"/>
                  <c:y val="-6.2930348025668673E-2"/>
                </c:manualLayout>
              </c:layout>
              <c:showVal val="1"/>
            </c:dLbl>
            <c:dLbl>
              <c:idx val="1"/>
              <c:layout>
                <c:manualLayout>
                  <c:x val="2.7764661217464556E-2"/>
                  <c:y val="-6.0366494248643363E-2"/>
                </c:manualLayout>
              </c:layout>
              <c:showVal val="1"/>
            </c:dLbl>
            <c:dLbl>
              <c:idx val="2"/>
              <c:layout>
                <c:manualLayout>
                  <c:x val="2.7762110775181432E-2"/>
                  <c:y val="-7.567801770574736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Лист1!$B$1:$D$1</c:f>
              <c:strCache>
                <c:ptCount val="3"/>
                <c:pt idx="0">
                  <c:v>2015</c:v>
                </c:pt>
                <c:pt idx="1">
                  <c:v>2016</c:v>
                </c:pt>
                <c:pt idx="2">
                  <c:v>2017</c:v>
                </c:pt>
              </c:strCache>
            </c:strRef>
          </c:cat>
          <c:val>
            <c:numRef>
              <c:f>Лист1!$B$2:$D$2</c:f>
              <c:numCache>
                <c:formatCode>General</c:formatCode>
                <c:ptCount val="3"/>
                <c:pt idx="0">
                  <c:v>64.900000000000006</c:v>
                </c:pt>
                <c:pt idx="1">
                  <c:v>128.4</c:v>
                </c:pt>
                <c:pt idx="2">
                  <c:v>182.7</c:v>
                </c:pt>
              </c:numCache>
            </c:numRef>
          </c:val>
        </c:ser>
        <c:dLbls>
          <c:showVal val="1"/>
        </c:dLbls>
        <c:gapWidth val="75"/>
        <c:shape val="box"/>
        <c:axId val="102908672"/>
        <c:axId val="102910208"/>
        <c:axId val="0"/>
      </c:bar3DChart>
      <c:catAx>
        <c:axId val="10290867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02910208"/>
        <c:crosses val="autoZero"/>
        <c:auto val="1"/>
        <c:lblAlgn val="ctr"/>
        <c:lblOffset val="100"/>
      </c:catAx>
      <c:valAx>
        <c:axId val="102910208"/>
        <c:scaling>
          <c:orientation val="minMax"/>
        </c:scaling>
        <c:axPos val="l"/>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102908672"/>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Лист1!$A$2</c:f>
              <c:strCache>
                <c:ptCount val="1"/>
                <c:pt idx="0">
                  <c:v>Категория 1</c:v>
                </c:pt>
              </c:strCache>
            </c:strRef>
          </c:tx>
          <c:dLbls>
            <c:dLbl>
              <c:idx val="0"/>
              <c:layout>
                <c:manualLayout>
                  <c:x val="0"/>
                  <c:y val="-3.5714285714285712E-2"/>
                </c:manualLayout>
              </c:layout>
              <c:showVal val="1"/>
            </c:dLbl>
            <c:dLbl>
              <c:idx val="1"/>
              <c:layout>
                <c:manualLayout>
                  <c:x val="6.9444444444444475E-3"/>
                  <c:y val="-5.1587301587301633E-2"/>
                </c:manualLayout>
              </c:layout>
              <c:showVal val="1"/>
            </c:dLbl>
            <c:dLbl>
              <c:idx val="2"/>
              <c:layout>
                <c:manualLayout>
                  <c:x val="6.9442621755613932E-3"/>
                  <c:y val="-3.1746031746031675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Лист1!$B$1:$D$1</c:f>
              <c:strCache>
                <c:ptCount val="3"/>
                <c:pt idx="0">
                  <c:v>2015</c:v>
                </c:pt>
                <c:pt idx="1">
                  <c:v>2016</c:v>
                </c:pt>
                <c:pt idx="2">
                  <c:v>2017</c:v>
                </c:pt>
              </c:strCache>
            </c:strRef>
          </c:cat>
          <c:val>
            <c:numRef>
              <c:f>Лист1!$B$2:$D$2</c:f>
              <c:numCache>
                <c:formatCode>#,##0</c:formatCode>
                <c:ptCount val="3"/>
                <c:pt idx="0">
                  <c:v>14615435</c:v>
                </c:pt>
                <c:pt idx="1">
                  <c:v>8949852</c:v>
                </c:pt>
                <c:pt idx="2">
                  <c:v>5603662</c:v>
                </c:pt>
              </c:numCache>
            </c:numRef>
          </c:val>
        </c:ser>
        <c:dLbls>
          <c:showVal val="1"/>
        </c:dLbls>
        <c:shape val="box"/>
        <c:axId val="102942592"/>
        <c:axId val="102944128"/>
        <c:axId val="0"/>
      </c:bar3DChart>
      <c:catAx>
        <c:axId val="102942592"/>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02944128"/>
        <c:crosses val="autoZero"/>
        <c:auto val="1"/>
        <c:lblAlgn val="ctr"/>
        <c:lblOffset val="100"/>
      </c:catAx>
      <c:valAx>
        <c:axId val="102944128"/>
        <c:scaling>
          <c:orientation val="minMax"/>
        </c:scaling>
        <c:delete val="1"/>
        <c:axPos val="l"/>
        <c:numFmt formatCode="#,##0" sourceLinked="1"/>
        <c:majorTickMark val="none"/>
        <c:tickLblPos val="nextTo"/>
        <c:crossAx val="102942592"/>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F533-BF35-461C-ACEA-2A334926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4162</TotalTime>
  <Pages>41</Pages>
  <Words>9105</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2019-03-02T12:43:00Z</dcterms:created>
  <dcterms:modified xsi:type="dcterms:W3CDTF">2019-03-19T22:31:00Z</dcterms:modified>
</cp:coreProperties>
</file>