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2D4E" w14:textId="1CCF1EB4" w:rsidR="007D2E19" w:rsidRDefault="002516E9" w:rsidP="002516E9">
      <w:pPr>
        <w:spacing w:line="360" w:lineRule="auto"/>
        <w:ind w:firstLine="709"/>
        <w:jc w:val="center"/>
        <w:rPr>
          <w:b/>
          <w:sz w:val="28"/>
          <w:szCs w:val="28"/>
        </w:rPr>
      </w:pPr>
      <w:r w:rsidRPr="002516E9">
        <w:rPr>
          <w:b/>
          <w:sz w:val="28"/>
          <w:szCs w:val="28"/>
        </w:rPr>
        <w:t>МОНИТОРИНГ МОТИВАЦИОННОГО ОТНОШЕНИЯ ПОДРОСТКОВ К РЕАЛИЗАЦИИ КОМПЛЕКСА ГТО</w:t>
      </w:r>
    </w:p>
    <w:p w14:paraId="50D99E7B" w14:textId="77777777" w:rsidR="002516E9" w:rsidRDefault="002516E9" w:rsidP="00056B05">
      <w:pPr>
        <w:spacing w:line="360" w:lineRule="auto"/>
        <w:ind w:firstLine="709"/>
        <w:jc w:val="both"/>
        <w:rPr>
          <w:sz w:val="28"/>
          <w:szCs w:val="28"/>
        </w:rPr>
      </w:pPr>
    </w:p>
    <w:p w14:paraId="4081D0C2" w14:textId="7660CD5F" w:rsidR="0009535F" w:rsidRDefault="00B01127" w:rsidP="00DF43C7">
      <w:pPr>
        <w:spacing w:line="360" w:lineRule="auto"/>
        <w:jc w:val="both"/>
        <w:rPr>
          <w:sz w:val="28"/>
          <w:szCs w:val="28"/>
        </w:rPr>
      </w:pPr>
      <w:r w:rsidRPr="00FE77E2">
        <w:rPr>
          <w:b/>
          <w:sz w:val="28"/>
          <w:szCs w:val="28"/>
        </w:rPr>
        <w:t>Болдырев Игорь Иванович</w:t>
      </w:r>
      <w:r w:rsidRPr="00B01127">
        <w:rPr>
          <w:sz w:val="28"/>
          <w:szCs w:val="28"/>
        </w:rPr>
        <w:t>, аспирант, кафедры педагогики и педагоги</w:t>
      </w:r>
      <w:r w:rsidR="00B030F0">
        <w:rPr>
          <w:sz w:val="28"/>
          <w:szCs w:val="28"/>
        </w:rPr>
        <w:t>ческой психологии, Воронежский Государственный У</w:t>
      </w:r>
      <w:r w:rsidRPr="00B01127">
        <w:rPr>
          <w:sz w:val="28"/>
          <w:szCs w:val="28"/>
        </w:rPr>
        <w:t>ниверситет.</w:t>
      </w:r>
    </w:p>
    <w:p w14:paraId="11BB71C4" w14:textId="7AB3B5DC" w:rsidR="000C5716" w:rsidRDefault="007E7246" w:rsidP="00FE77E2">
      <w:pPr>
        <w:spacing w:line="360" w:lineRule="auto"/>
        <w:jc w:val="both"/>
        <w:rPr>
          <w:sz w:val="28"/>
          <w:szCs w:val="28"/>
        </w:rPr>
      </w:pPr>
      <w:proofErr w:type="spellStart"/>
      <w:r w:rsidRPr="00FE77E2">
        <w:rPr>
          <w:b/>
          <w:sz w:val="28"/>
          <w:szCs w:val="28"/>
        </w:rPr>
        <w:t>Стеблецов</w:t>
      </w:r>
      <w:proofErr w:type="spellEnd"/>
      <w:r w:rsidRPr="00FE77E2">
        <w:rPr>
          <w:b/>
          <w:sz w:val="28"/>
          <w:szCs w:val="28"/>
        </w:rPr>
        <w:t xml:space="preserve"> Евгений Андреевич</w:t>
      </w:r>
      <w:r w:rsidRPr="007E7246">
        <w:rPr>
          <w:sz w:val="28"/>
          <w:szCs w:val="28"/>
        </w:rPr>
        <w:t>, заслуженный тренер России, кандидат</w:t>
      </w:r>
      <w:r w:rsidR="00B030F0">
        <w:rPr>
          <w:sz w:val="28"/>
          <w:szCs w:val="28"/>
        </w:rPr>
        <w:t xml:space="preserve"> педагогических наук, профессор, Воронежский Государственный Педагогический Университет.</w:t>
      </w:r>
    </w:p>
    <w:p w14:paraId="5B54BEF8" w14:textId="77777777" w:rsidR="00FE77E2" w:rsidRPr="00056B05" w:rsidRDefault="00FE77E2" w:rsidP="00FE77E2">
      <w:pPr>
        <w:spacing w:line="360" w:lineRule="auto"/>
        <w:jc w:val="both"/>
        <w:rPr>
          <w:sz w:val="28"/>
          <w:szCs w:val="28"/>
        </w:rPr>
      </w:pPr>
    </w:p>
    <w:p w14:paraId="0A2BCC4A" w14:textId="75588B5C" w:rsidR="002D48E6" w:rsidRPr="002516E9" w:rsidRDefault="002704DE" w:rsidP="00851240">
      <w:pPr>
        <w:spacing w:line="360" w:lineRule="auto"/>
        <w:jc w:val="both"/>
        <w:textAlignment w:val="top"/>
        <w:rPr>
          <w:color w:val="000000"/>
          <w:sz w:val="28"/>
          <w:szCs w:val="28"/>
        </w:rPr>
      </w:pPr>
      <w:r w:rsidRPr="00056B05">
        <w:rPr>
          <w:b/>
          <w:color w:val="000000"/>
          <w:sz w:val="28"/>
          <w:szCs w:val="28"/>
        </w:rPr>
        <w:t>Аннотация.</w:t>
      </w:r>
      <w:r w:rsidRPr="00056B05">
        <w:rPr>
          <w:color w:val="000000"/>
          <w:sz w:val="28"/>
          <w:szCs w:val="28"/>
        </w:rPr>
        <w:t xml:space="preserve"> </w:t>
      </w:r>
      <w:r w:rsidR="00BF2969" w:rsidRPr="00BF2969">
        <w:rPr>
          <w:color w:val="000000"/>
          <w:sz w:val="28"/>
          <w:szCs w:val="28"/>
        </w:rPr>
        <w:t xml:space="preserve">В </w:t>
      </w:r>
      <w:r w:rsidR="006074DE">
        <w:rPr>
          <w:color w:val="000000"/>
          <w:sz w:val="28"/>
          <w:szCs w:val="28"/>
        </w:rPr>
        <w:t xml:space="preserve">статье </w:t>
      </w:r>
      <w:r w:rsidR="00BF2969" w:rsidRPr="00BF2969">
        <w:rPr>
          <w:color w:val="000000"/>
          <w:sz w:val="28"/>
          <w:szCs w:val="28"/>
        </w:rPr>
        <w:t xml:space="preserve">представлены результаты исследования отношения </w:t>
      </w:r>
      <w:r w:rsidR="006074DE">
        <w:rPr>
          <w:color w:val="000000"/>
          <w:sz w:val="28"/>
          <w:szCs w:val="28"/>
        </w:rPr>
        <w:t xml:space="preserve">подростков, учащихся 6-9 классов, </w:t>
      </w:r>
      <w:r w:rsidR="00BF2969" w:rsidRPr="00BF2969">
        <w:rPr>
          <w:color w:val="000000"/>
          <w:sz w:val="28"/>
          <w:szCs w:val="28"/>
        </w:rPr>
        <w:t xml:space="preserve">к </w:t>
      </w:r>
      <w:r w:rsidR="006074DE">
        <w:rPr>
          <w:color w:val="000000"/>
          <w:sz w:val="28"/>
          <w:szCs w:val="28"/>
        </w:rPr>
        <w:t>мероприятиям связанным с реализацией ВФСК «ГТО» в школьной системе</w:t>
      </w:r>
      <w:r w:rsidR="00AC4EA7">
        <w:rPr>
          <w:color w:val="000000"/>
          <w:sz w:val="28"/>
          <w:szCs w:val="28"/>
        </w:rPr>
        <w:t>.</w:t>
      </w:r>
      <w:r w:rsidR="006074DE">
        <w:rPr>
          <w:color w:val="000000"/>
          <w:sz w:val="28"/>
          <w:szCs w:val="28"/>
        </w:rPr>
        <w:t xml:space="preserve"> </w:t>
      </w:r>
      <w:r w:rsidR="006C7DE4">
        <w:rPr>
          <w:color w:val="000000"/>
          <w:sz w:val="28"/>
          <w:szCs w:val="28"/>
        </w:rPr>
        <w:t>Выявлен</w:t>
      </w:r>
      <w:r w:rsidR="00A92A14">
        <w:rPr>
          <w:color w:val="000000"/>
          <w:sz w:val="28"/>
          <w:szCs w:val="28"/>
        </w:rPr>
        <w:t xml:space="preserve">о </w:t>
      </w:r>
      <w:r w:rsidR="007D4259">
        <w:rPr>
          <w:color w:val="000000"/>
          <w:sz w:val="28"/>
          <w:szCs w:val="28"/>
        </w:rPr>
        <w:t>со</w:t>
      </w:r>
      <w:r w:rsidR="00A92A14">
        <w:rPr>
          <w:color w:val="000000"/>
          <w:sz w:val="28"/>
          <w:szCs w:val="28"/>
        </w:rPr>
        <w:t>отношение между количеством</w:t>
      </w:r>
      <w:r w:rsidR="006C7DE4">
        <w:rPr>
          <w:color w:val="000000"/>
          <w:sz w:val="28"/>
          <w:szCs w:val="28"/>
        </w:rPr>
        <w:t xml:space="preserve"> зарегистрированных</w:t>
      </w:r>
      <w:r w:rsidR="00A92A14">
        <w:rPr>
          <w:color w:val="000000"/>
          <w:sz w:val="28"/>
          <w:szCs w:val="28"/>
        </w:rPr>
        <w:t xml:space="preserve"> </w:t>
      </w:r>
      <w:r w:rsidR="007D4259">
        <w:rPr>
          <w:color w:val="000000"/>
          <w:sz w:val="28"/>
          <w:szCs w:val="28"/>
        </w:rPr>
        <w:t xml:space="preserve">учащихся </w:t>
      </w:r>
      <w:r w:rsidR="007B0835">
        <w:rPr>
          <w:color w:val="000000"/>
          <w:sz w:val="28"/>
          <w:szCs w:val="28"/>
        </w:rPr>
        <w:t>в системе физкультурно-спортивного движения</w:t>
      </w:r>
      <w:r w:rsidR="00A92A14">
        <w:rPr>
          <w:color w:val="000000"/>
          <w:sz w:val="28"/>
          <w:szCs w:val="28"/>
        </w:rPr>
        <w:t xml:space="preserve"> и количеством учащихся регулярно </w:t>
      </w:r>
      <w:r w:rsidR="007D4259">
        <w:rPr>
          <w:color w:val="000000"/>
          <w:sz w:val="28"/>
          <w:szCs w:val="28"/>
        </w:rPr>
        <w:t>заходящих в личный кабинет участника.</w:t>
      </w:r>
      <w:r w:rsidR="007B0835">
        <w:rPr>
          <w:color w:val="000000"/>
          <w:sz w:val="28"/>
          <w:szCs w:val="28"/>
        </w:rPr>
        <w:t xml:space="preserve"> </w:t>
      </w:r>
      <w:r w:rsidR="00AC4EA7">
        <w:rPr>
          <w:color w:val="000000"/>
          <w:sz w:val="28"/>
          <w:szCs w:val="28"/>
        </w:rPr>
        <w:t>П</w:t>
      </w:r>
      <w:r w:rsidR="006074DE" w:rsidRPr="00056B05">
        <w:rPr>
          <w:color w:val="000000"/>
          <w:sz w:val="28"/>
          <w:szCs w:val="28"/>
        </w:rPr>
        <w:t xml:space="preserve">редставлены результаты опроса определяющего мотивацию к </w:t>
      </w:r>
      <w:r w:rsidR="00B030F0" w:rsidRPr="00056B05">
        <w:rPr>
          <w:color w:val="000000"/>
          <w:sz w:val="28"/>
          <w:szCs w:val="28"/>
        </w:rPr>
        <w:t>выполнению государственных требований комплекса ГТО</w:t>
      </w:r>
      <w:r w:rsidR="00BF2969" w:rsidRPr="00BF2969">
        <w:rPr>
          <w:color w:val="000000"/>
          <w:sz w:val="28"/>
          <w:szCs w:val="28"/>
        </w:rPr>
        <w:t>.</w:t>
      </w:r>
      <w:r w:rsidR="006074DE">
        <w:rPr>
          <w:color w:val="000000"/>
          <w:sz w:val="28"/>
          <w:szCs w:val="28"/>
        </w:rPr>
        <w:t xml:space="preserve"> </w:t>
      </w:r>
      <w:r w:rsidR="007B0835">
        <w:rPr>
          <w:color w:val="000000"/>
          <w:sz w:val="28"/>
          <w:szCs w:val="28"/>
        </w:rPr>
        <w:t xml:space="preserve">ВФСК «Готов к труду и обороне» </w:t>
      </w:r>
      <w:r w:rsidRPr="00056B05">
        <w:rPr>
          <w:color w:val="000000"/>
          <w:sz w:val="28"/>
          <w:szCs w:val="28"/>
        </w:rPr>
        <w:t xml:space="preserve">представляет государственный стандарт физической подготовленности учащейся молодежи и является одним из мощных механизмов формирования мотивации к ведению </w:t>
      </w:r>
      <w:r w:rsidR="006074DE">
        <w:rPr>
          <w:color w:val="000000"/>
          <w:sz w:val="28"/>
          <w:szCs w:val="28"/>
        </w:rPr>
        <w:t xml:space="preserve">систематических спортивных </w:t>
      </w:r>
      <w:r w:rsidR="002D48E6">
        <w:rPr>
          <w:color w:val="000000"/>
          <w:sz w:val="28"/>
          <w:szCs w:val="28"/>
        </w:rPr>
        <w:t>тренировок</w:t>
      </w:r>
      <w:r w:rsidR="00056B05">
        <w:rPr>
          <w:color w:val="000000"/>
          <w:sz w:val="28"/>
          <w:szCs w:val="28"/>
        </w:rPr>
        <w:t>.</w:t>
      </w:r>
      <w:r w:rsidRPr="00056B05">
        <w:rPr>
          <w:color w:val="000000"/>
          <w:sz w:val="28"/>
          <w:szCs w:val="28"/>
        </w:rPr>
        <w:t xml:space="preserve"> </w:t>
      </w:r>
      <w:r w:rsidR="006C7DE4">
        <w:rPr>
          <w:color w:val="000000"/>
          <w:sz w:val="28"/>
          <w:szCs w:val="28"/>
        </w:rPr>
        <w:t xml:space="preserve">Определена информированность </w:t>
      </w:r>
      <w:r w:rsidR="007B0835">
        <w:rPr>
          <w:color w:val="000000"/>
          <w:sz w:val="28"/>
          <w:szCs w:val="28"/>
        </w:rPr>
        <w:t>подростков</w:t>
      </w:r>
      <w:r w:rsidR="006C7DE4">
        <w:rPr>
          <w:color w:val="000000"/>
          <w:sz w:val="28"/>
          <w:szCs w:val="28"/>
        </w:rPr>
        <w:t xml:space="preserve"> по вопросам истории развития комплекса, </w:t>
      </w:r>
      <w:r w:rsidR="007B0835">
        <w:rPr>
          <w:color w:val="000000"/>
          <w:sz w:val="28"/>
          <w:szCs w:val="28"/>
        </w:rPr>
        <w:t>знание</w:t>
      </w:r>
      <w:r w:rsidR="007B2BEA">
        <w:rPr>
          <w:color w:val="000000"/>
          <w:sz w:val="28"/>
          <w:szCs w:val="28"/>
        </w:rPr>
        <w:t xml:space="preserve"> ступеней и</w:t>
      </w:r>
      <w:r w:rsidR="007B0835">
        <w:rPr>
          <w:color w:val="000000"/>
          <w:sz w:val="28"/>
          <w:szCs w:val="28"/>
        </w:rPr>
        <w:t xml:space="preserve"> норм ГТО для школьников</w:t>
      </w:r>
      <w:r w:rsidR="006C7DE4">
        <w:rPr>
          <w:color w:val="000000"/>
          <w:sz w:val="28"/>
          <w:szCs w:val="28"/>
        </w:rPr>
        <w:t>.</w:t>
      </w:r>
      <w:r w:rsidR="007B0835">
        <w:rPr>
          <w:color w:val="000000"/>
          <w:sz w:val="28"/>
          <w:szCs w:val="28"/>
        </w:rPr>
        <w:t xml:space="preserve"> </w:t>
      </w:r>
      <w:r w:rsidR="007B0835" w:rsidRPr="007B0835">
        <w:rPr>
          <w:color w:val="000000"/>
          <w:sz w:val="28"/>
          <w:szCs w:val="28"/>
        </w:rPr>
        <w:t xml:space="preserve">Выявлены наиболее эффективные средства </w:t>
      </w:r>
      <w:r w:rsidR="007B0835">
        <w:rPr>
          <w:color w:val="000000"/>
          <w:sz w:val="28"/>
          <w:szCs w:val="28"/>
        </w:rPr>
        <w:t xml:space="preserve">сдачи нормативов. </w:t>
      </w:r>
      <w:r w:rsidR="002D48E6">
        <w:rPr>
          <w:color w:val="000000"/>
          <w:sz w:val="28"/>
          <w:szCs w:val="28"/>
        </w:rPr>
        <w:t>В результате исследования было выявлено</w:t>
      </w:r>
      <w:r w:rsidRPr="00056B05">
        <w:rPr>
          <w:color w:val="000000"/>
          <w:sz w:val="28"/>
          <w:szCs w:val="28"/>
        </w:rPr>
        <w:t xml:space="preserve">, что выполнение нормативов комплекса ГТО нужно проводить в форме фестивалей, </w:t>
      </w:r>
      <w:r w:rsidR="00567D3D">
        <w:rPr>
          <w:color w:val="000000"/>
          <w:sz w:val="28"/>
          <w:szCs w:val="28"/>
        </w:rPr>
        <w:t xml:space="preserve">семейных </w:t>
      </w:r>
      <w:r w:rsidR="00F44E4D">
        <w:rPr>
          <w:color w:val="000000"/>
          <w:sz w:val="28"/>
          <w:szCs w:val="28"/>
        </w:rPr>
        <w:t>соревн</w:t>
      </w:r>
      <w:r w:rsidR="00567D3D">
        <w:rPr>
          <w:color w:val="000000"/>
          <w:sz w:val="28"/>
          <w:szCs w:val="28"/>
        </w:rPr>
        <w:t>ований</w:t>
      </w:r>
      <w:r w:rsidR="00F44E4D">
        <w:rPr>
          <w:color w:val="000000"/>
          <w:sz w:val="28"/>
          <w:szCs w:val="28"/>
        </w:rPr>
        <w:t xml:space="preserve">, </w:t>
      </w:r>
      <w:r w:rsidRPr="00056B05">
        <w:rPr>
          <w:color w:val="000000"/>
          <w:sz w:val="28"/>
          <w:szCs w:val="28"/>
        </w:rPr>
        <w:t xml:space="preserve">спортивных праздников, с привлечением </w:t>
      </w:r>
      <w:r w:rsidR="00056B05">
        <w:rPr>
          <w:color w:val="000000"/>
          <w:sz w:val="28"/>
          <w:szCs w:val="28"/>
        </w:rPr>
        <w:t>школьной</w:t>
      </w:r>
      <w:r w:rsidRPr="00056B05">
        <w:rPr>
          <w:color w:val="000000"/>
          <w:sz w:val="28"/>
          <w:szCs w:val="28"/>
        </w:rPr>
        <w:t xml:space="preserve"> </w:t>
      </w:r>
      <w:r w:rsidRPr="002516E9">
        <w:rPr>
          <w:color w:val="000000"/>
          <w:sz w:val="28"/>
          <w:szCs w:val="28"/>
        </w:rPr>
        <w:t xml:space="preserve">самодеятельности и выступлениями знаменитых спортсменов. </w:t>
      </w:r>
    </w:p>
    <w:p w14:paraId="61159C22" w14:textId="22141C6B" w:rsidR="00F44E4D" w:rsidRDefault="002704DE" w:rsidP="00851240">
      <w:pPr>
        <w:spacing w:line="360" w:lineRule="auto"/>
        <w:jc w:val="both"/>
        <w:textAlignment w:val="top"/>
        <w:rPr>
          <w:color w:val="000000"/>
          <w:sz w:val="28"/>
          <w:szCs w:val="28"/>
        </w:rPr>
      </w:pPr>
      <w:r w:rsidRPr="002516E9">
        <w:rPr>
          <w:b/>
          <w:color w:val="000000"/>
          <w:sz w:val="28"/>
          <w:szCs w:val="28"/>
        </w:rPr>
        <w:t>Ключевые слова:</w:t>
      </w:r>
      <w:r w:rsidRPr="002516E9">
        <w:rPr>
          <w:color w:val="000000"/>
          <w:sz w:val="28"/>
          <w:szCs w:val="28"/>
        </w:rPr>
        <w:t xml:space="preserve"> </w:t>
      </w:r>
      <w:r w:rsidR="00056B05" w:rsidRPr="002516E9">
        <w:rPr>
          <w:color w:val="000000"/>
          <w:sz w:val="28"/>
          <w:szCs w:val="28"/>
        </w:rPr>
        <w:t>подростки</w:t>
      </w:r>
      <w:r w:rsidR="002D48E6" w:rsidRPr="002516E9">
        <w:rPr>
          <w:color w:val="000000"/>
          <w:sz w:val="28"/>
          <w:szCs w:val="28"/>
        </w:rPr>
        <w:t xml:space="preserve">, </w:t>
      </w:r>
      <w:r w:rsidR="00F44E4D" w:rsidRPr="002516E9">
        <w:rPr>
          <w:color w:val="000000"/>
          <w:sz w:val="28"/>
          <w:szCs w:val="28"/>
        </w:rPr>
        <w:t>реализация комплекса</w:t>
      </w:r>
      <w:r w:rsidRPr="002516E9">
        <w:rPr>
          <w:color w:val="000000"/>
          <w:sz w:val="28"/>
          <w:szCs w:val="28"/>
        </w:rPr>
        <w:t xml:space="preserve"> ГТО, </w:t>
      </w:r>
      <w:r w:rsidR="00F44E4D" w:rsidRPr="002516E9">
        <w:rPr>
          <w:color w:val="000000"/>
          <w:sz w:val="28"/>
          <w:szCs w:val="28"/>
        </w:rPr>
        <w:t>мотивация.</w:t>
      </w:r>
    </w:p>
    <w:p w14:paraId="6D68500C" w14:textId="77777777" w:rsidR="00851240" w:rsidRDefault="00851240" w:rsidP="00CC4D5F">
      <w:pPr>
        <w:spacing w:line="360" w:lineRule="auto"/>
        <w:ind w:firstLine="708"/>
        <w:jc w:val="both"/>
        <w:textAlignment w:val="top"/>
        <w:rPr>
          <w:color w:val="000000"/>
          <w:sz w:val="28"/>
          <w:szCs w:val="28"/>
        </w:rPr>
      </w:pPr>
    </w:p>
    <w:p w14:paraId="2C54C2A3" w14:textId="1EDBB2D5" w:rsidR="00F67938" w:rsidRPr="00851240" w:rsidRDefault="00851240" w:rsidP="00851240">
      <w:pPr>
        <w:spacing w:line="360" w:lineRule="auto"/>
        <w:ind w:firstLine="708"/>
        <w:jc w:val="center"/>
        <w:textAlignment w:val="top"/>
        <w:rPr>
          <w:b/>
          <w:color w:val="000000"/>
          <w:sz w:val="28"/>
          <w:szCs w:val="28"/>
          <w:lang w:val="en-GB"/>
        </w:rPr>
      </w:pPr>
      <w:r w:rsidRPr="002516E9">
        <w:rPr>
          <w:b/>
          <w:color w:val="000000"/>
          <w:sz w:val="28"/>
          <w:szCs w:val="28"/>
          <w:lang w:val="en-US"/>
        </w:rPr>
        <w:t xml:space="preserve">TEENAGERS ' ATTITUDE TO THE IMPLEMENTATION OF THE </w:t>
      </w:r>
      <w:r>
        <w:rPr>
          <w:b/>
          <w:color w:val="000000"/>
          <w:sz w:val="28"/>
          <w:szCs w:val="28"/>
          <w:lang w:val="en-GB"/>
        </w:rPr>
        <w:t>GTO</w:t>
      </w:r>
    </w:p>
    <w:p w14:paraId="2EC71E72" w14:textId="7AF49D29" w:rsidR="00851240" w:rsidRPr="002516E9" w:rsidRDefault="00851240" w:rsidP="00851240">
      <w:pPr>
        <w:spacing w:line="360" w:lineRule="auto"/>
        <w:jc w:val="both"/>
        <w:textAlignment w:val="top"/>
        <w:rPr>
          <w:color w:val="000000"/>
          <w:sz w:val="28"/>
          <w:szCs w:val="28"/>
          <w:lang w:val="en-US"/>
        </w:rPr>
      </w:pPr>
      <w:proofErr w:type="spellStart"/>
      <w:r w:rsidRPr="002516E9">
        <w:rPr>
          <w:color w:val="000000"/>
          <w:sz w:val="28"/>
          <w:szCs w:val="28"/>
          <w:lang w:val="en-US"/>
        </w:rPr>
        <w:lastRenderedPageBreak/>
        <w:t>Boldyrev</w:t>
      </w:r>
      <w:proofErr w:type="spellEnd"/>
      <w:r w:rsidRPr="002516E9">
        <w:rPr>
          <w:color w:val="000000"/>
          <w:sz w:val="28"/>
          <w:szCs w:val="28"/>
          <w:lang w:val="en-US"/>
        </w:rPr>
        <w:t xml:space="preserve"> I.I., post-graduate student, Department of pedagogy and pedagogical psychology, Voronezh state University.</w:t>
      </w:r>
    </w:p>
    <w:p w14:paraId="4ABBB6A3" w14:textId="75268EEB" w:rsidR="00F67938" w:rsidRPr="002516E9" w:rsidRDefault="00851240" w:rsidP="00851240">
      <w:pPr>
        <w:spacing w:line="360" w:lineRule="auto"/>
        <w:jc w:val="both"/>
        <w:textAlignment w:val="top"/>
        <w:rPr>
          <w:color w:val="000000"/>
          <w:sz w:val="28"/>
          <w:szCs w:val="28"/>
          <w:lang w:val="en-US"/>
        </w:rPr>
      </w:pPr>
      <w:proofErr w:type="spellStart"/>
      <w:r w:rsidRPr="002516E9">
        <w:rPr>
          <w:color w:val="000000"/>
          <w:sz w:val="28"/>
          <w:szCs w:val="28"/>
          <w:lang w:val="en-US"/>
        </w:rPr>
        <w:t>Stebletsov</w:t>
      </w:r>
      <w:proofErr w:type="spellEnd"/>
      <w:r w:rsidRPr="002516E9">
        <w:rPr>
          <w:color w:val="000000"/>
          <w:sz w:val="28"/>
          <w:szCs w:val="28"/>
          <w:lang w:val="en-US"/>
        </w:rPr>
        <w:t xml:space="preserve"> E.A., honored coach of Russia, candidate of pedagogical Sciences, Professor, Voronezh state Pedagogical University.</w:t>
      </w:r>
    </w:p>
    <w:p w14:paraId="32A1259B" w14:textId="77777777" w:rsidR="00FE77E2" w:rsidRPr="002516E9" w:rsidRDefault="00FE77E2" w:rsidP="00851240">
      <w:pPr>
        <w:spacing w:line="360" w:lineRule="auto"/>
        <w:jc w:val="both"/>
        <w:textAlignment w:val="top"/>
        <w:rPr>
          <w:color w:val="000000"/>
          <w:sz w:val="28"/>
          <w:szCs w:val="28"/>
          <w:lang w:val="en-US"/>
        </w:rPr>
      </w:pPr>
    </w:p>
    <w:p w14:paraId="1D21CE77" w14:textId="3F336B1E" w:rsidR="00851240" w:rsidRPr="002516E9" w:rsidRDefault="00FE77E2" w:rsidP="00FE77E2">
      <w:pPr>
        <w:spacing w:line="360" w:lineRule="auto"/>
        <w:jc w:val="both"/>
        <w:textAlignment w:val="top"/>
        <w:rPr>
          <w:color w:val="000000"/>
          <w:sz w:val="28"/>
          <w:szCs w:val="28"/>
          <w:lang w:val="en-US"/>
        </w:rPr>
      </w:pPr>
      <w:r w:rsidRPr="002516E9">
        <w:rPr>
          <w:b/>
          <w:color w:val="000000"/>
          <w:sz w:val="28"/>
          <w:szCs w:val="28"/>
          <w:lang w:val="en-US"/>
        </w:rPr>
        <w:t>Annotation.</w:t>
      </w:r>
      <w:r w:rsidRPr="002516E9">
        <w:rPr>
          <w:color w:val="000000"/>
          <w:sz w:val="28"/>
          <w:szCs w:val="28"/>
          <w:lang w:val="en-US"/>
        </w:rPr>
        <w:t xml:space="preserve"> The article presents the results of the study of the attitude of adolescents, students in grades 6-9, to activities related to the implementation of the VFSK "TRP" in the school system. The correlation between the number of registered students in the system of sports movement and the number of students regularly entering the personal account of the participant is revealed. The results of the survey determining the motivation to meet the state requirements of the complex TRP. VFSK "Ready for work and defense" represents the state standard of physical fitness of students and is one of the powerful mechanisms of formation of motivation to conduct systematic sports training. Determined awareness of adolescents on the history of the complex, knowledge of the stages and norms of TRP for students. The most effective means of delivery of standards are revealed. As a result of the study, it was revealed that the implementation of the standards of the TRP complex should be carried out in the form of festivals, family competitions, sports events, with the involvement of school Amateur performances and performances of famous athletes.</w:t>
      </w:r>
    </w:p>
    <w:p w14:paraId="6B2C7EA0" w14:textId="162DCEBC" w:rsidR="00FE77E2" w:rsidRPr="002516E9" w:rsidRDefault="00FE77E2" w:rsidP="00FE77E2">
      <w:pPr>
        <w:spacing w:line="360" w:lineRule="auto"/>
        <w:jc w:val="both"/>
        <w:textAlignment w:val="top"/>
        <w:rPr>
          <w:color w:val="000000"/>
          <w:sz w:val="28"/>
          <w:szCs w:val="28"/>
          <w:lang w:val="en-US"/>
        </w:rPr>
      </w:pPr>
      <w:r w:rsidRPr="002516E9">
        <w:rPr>
          <w:b/>
          <w:color w:val="000000"/>
          <w:sz w:val="28"/>
          <w:szCs w:val="28"/>
          <w:lang w:val="en-US"/>
        </w:rPr>
        <w:t>Key words</w:t>
      </w:r>
      <w:r w:rsidRPr="002516E9">
        <w:rPr>
          <w:color w:val="000000"/>
          <w:sz w:val="28"/>
          <w:szCs w:val="28"/>
          <w:lang w:val="en-US"/>
        </w:rPr>
        <w:t>: teenagers, implementation of GTO complex, motivation, involvement of students</w:t>
      </w:r>
    </w:p>
    <w:p w14:paraId="67AD75A4" w14:textId="1EAA4A8E" w:rsidR="00D2038C" w:rsidRPr="00543009" w:rsidRDefault="002D48E6" w:rsidP="00543009">
      <w:pPr>
        <w:tabs>
          <w:tab w:val="left" w:pos="3153"/>
        </w:tabs>
        <w:spacing w:line="360" w:lineRule="auto"/>
        <w:ind w:firstLine="709"/>
        <w:jc w:val="both"/>
        <w:textAlignment w:val="top"/>
        <w:rPr>
          <w:b/>
          <w:color w:val="000000"/>
          <w:sz w:val="28"/>
          <w:szCs w:val="28"/>
        </w:rPr>
      </w:pPr>
      <w:r>
        <w:rPr>
          <w:b/>
          <w:color w:val="000000"/>
          <w:sz w:val="28"/>
          <w:szCs w:val="28"/>
        </w:rPr>
        <w:t>Введение.</w:t>
      </w:r>
      <w:r w:rsidR="00F67938">
        <w:rPr>
          <w:b/>
          <w:color w:val="000000"/>
          <w:sz w:val="28"/>
          <w:szCs w:val="28"/>
        </w:rPr>
        <w:t xml:space="preserve"> </w:t>
      </w:r>
      <w:r w:rsidR="00D2038C" w:rsidRPr="00056B05">
        <w:rPr>
          <w:color w:val="000000"/>
          <w:sz w:val="28"/>
          <w:szCs w:val="28"/>
        </w:rPr>
        <w:t xml:space="preserve">В настоящее время в Российской Федерации принят ряд мер, направленных на совершенствование системы физического воспитания, </w:t>
      </w:r>
      <w:r w:rsidR="00B030F0">
        <w:rPr>
          <w:color w:val="000000"/>
          <w:sz w:val="28"/>
          <w:szCs w:val="28"/>
        </w:rPr>
        <w:t>направленные на улучшение</w:t>
      </w:r>
      <w:r w:rsidR="00D2038C" w:rsidRPr="00056B05">
        <w:rPr>
          <w:color w:val="000000"/>
          <w:sz w:val="28"/>
          <w:szCs w:val="28"/>
        </w:rPr>
        <w:t xml:space="preserve"> </w:t>
      </w:r>
      <w:r w:rsidR="00B030F0">
        <w:rPr>
          <w:color w:val="000000"/>
          <w:sz w:val="28"/>
          <w:szCs w:val="28"/>
        </w:rPr>
        <w:t xml:space="preserve">здоровья населения. </w:t>
      </w:r>
      <w:r w:rsidR="003A6D89" w:rsidRPr="003A6D89">
        <w:rPr>
          <w:color w:val="000000"/>
          <w:sz w:val="28"/>
          <w:szCs w:val="28"/>
        </w:rPr>
        <w:t>В «Концепции долгосрочного социально-экономического развития РФ на период до 2020 года», а также в «Национальной доктрине развития образования РФ до 2025 года» подчеркивается, что приоритетной задачей современной системы образования является формирование потребности человека в укреплении собственного здоровья</w:t>
      </w:r>
      <w:r w:rsidR="00FE77E2">
        <w:rPr>
          <w:color w:val="000000"/>
          <w:sz w:val="28"/>
          <w:szCs w:val="28"/>
        </w:rPr>
        <w:t>[1].</w:t>
      </w:r>
      <w:r w:rsidR="003A6D89">
        <w:rPr>
          <w:color w:val="000000"/>
          <w:sz w:val="28"/>
          <w:szCs w:val="28"/>
        </w:rPr>
        <w:t xml:space="preserve"> </w:t>
      </w:r>
      <w:r w:rsidR="00A02BB1" w:rsidRPr="00056B05">
        <w:rPr>
          <w:color w:val="000000"/>
          <w:sz w:val="28"/>
          <w:szCs w:val="28"/>
        </w:rPr>
        <w:t>Занятия физической культурой стали общественно одобряемой формой активности че</w:t>
      </w:r>
      <w:r w:rsidR="00F44E4D">
        <w:rPr>
          <w:color w:val="000000"/>
          <w:sz w:val="28"/>
          <w:szCs w:val="28"/>
        </w:rPr>
        <w:t>ловека в социуме.</w:t>
      </w:r>
      <w:r w:rsidR="00A02BB1">
        <w:rPr>
          <w:color w:val="000000"/>
          <w:sz w:val="28"/>
          <w:szCs w:val="28"/>
        </w:rPr>
        <w:t xml:space="preserve"> </w:t>
      </w:r>
      <w:r w:rsidR="00D2038C" w:rsidRPr="00056B05">
        <w:rPr>
          <w:color w:val="000000"/>
          <w:sz w:val="28"/>
          <w:szCs w:val="28"/>
        </w:rPr>
        <w:t xml:space="preserve">Всероссийский </w:t>
      </w:r>
      <w:r w:rsidR="00D2038C" w:rsidRPr="00056B05">
        <w:rPr>
          <w:color w:val="000000"/>
          <w:sz w:val="28"/>
          <w:szCs w:val="28"/>
        </w:rPr>
        <w:lastRenderedPageBreak/>
        <w:t>физкультурно-спортивн</w:t>
      </w:r>
      <w:r w:rsidR="00D2038C" w:rsidRPr="00F44E4D">
        <w:rPr>
          <w:color w:val="000000" w:themeColor="text1"/>
          <w:sz w:val="28"/>
          <w:szCs w:val="28"/>
        </w:rPr>
        <w:t>ый комплекс ГТО, прежде всего, направлен на пропаганду регулярных занятий физической культурой и спортом</w:t>
      </w:r>
      <w:r w:rsidR="00B030F0" w:rsidRPr="00F44E4D">
        <w:rPr>
          <w:color w:val="000000" w:themeColor="text1"/>
          <w:sz w:val="28"/>
          <w:szCs w:val="28"/>
        </w:rPr>
        <w:t>,</w:t>
      </w:r>
      <w:r w:rsidR="00D2038C" w:rsidRPr="00F44E4D">
        <w:rPr>
          <w:color w:val="000000" w:themeColor="text1"/>
          <w:sz w:val="28"/>
          <w:szCs w:val="28"/>
        </w:rPr>
        <w:t xml:space="preserve"> как одного из составляющих здорового образа жизни, а также призван решить проблему недостаточного привлечения участников образовательного процесса к участию в выполнении нормативов.</w:t>
      </w:r>
      <w:r w:rsidR="00A02BB1" w:rsidRPr="00F44E4D">
        <w:rPr>
          <w:color w:val="000000" w:themeColor="text1"/>
          <w:sz w:val="28"/>
          <w:szCs w:val="28"/>
        </w:rPr>
        <w:t xml:space="preserve"> Следует отметить, набирающие популярность, новые формы привлечения населения к сдаче норм ГТО, такие как семейные соревнования ГТО и «Фестивали ГТО», целью проведения которых является пропаганда традиционных семейных ценностей, здорового образа жизни, создание условий, мотивирующих к занятиям физической культурой и спортом.</w:t>
      </w:r>
    </w:p>
    <w:p w14:paraId="0E701426" w14:textId="453482E0" w:rsidR="00CC4D5F" w:rsidRDefault="00D2038C" w:rsidP="00FE77E2">
      <w:pPr>
        <w:spacing w:line="360" w:lineRule="auto"/>
        <w:ind w:firstLine="709"/>
        <w:jc w:val="both"/>
        <w:textAlignment w:val="top"/>
        <w:rPr>
          <w:color w:val="000000"/>
          <w:sz w:val="28"/>
          <w:szCs w:val="28"/>
        </w:rPr>
      </w:pPr>
      <w:r w:rsidRPr="00F44E4D">
        <w:rPr>
          <w:color w:val="000000" w:themeColor="text1"/>
          <w:sz w:val="28"/>
          <w:szCs w:val="28"/>
        </w:rPr>
        <w:t xml:space="preserve">Проведенные исследования </w:t>
      </w:r>
      <w:r w:rsidRPr="00056B05">
        <w:rPr>
          <w:color w:val="000000"/>
          <w:sz w:val="28"/>
          <w:szCs w:val="28"/>
        </w:rPr>
        <w:t>подтверждают, что только хорошая физическая форма позволяет выполнить виды испы</w:t>
      </w:r>
      <w:r w:rsidR="00A02BB1">
        <w:rPr>
          <w:color w:val="000000"/>
          <w:sz w:val="28"/>
          <w:szCs w:val="28"/>
        </w:rPr>
        <w:t>тания (тесты) комплекса ГТО</w:t>
      </w:r>
      <w:r w:rsidR="00840BAC">
        <w:rPr>
          <w:color w:val="000000"/>
          <w:sz w:val="28"/>
          <w:szCs w:val="28"/>
        </w:rPr>
        <w:t xml:space="preserve"> [</w:t>
      </w:r>
      <w:r w:rsidR="00FE77E2">
        <w:rPr>
          <w:color w:val="000000"/>
          <w:sz w:val="28"/>
          <w:szCs w:val="28"/>
        </w:rPr>
        <w:t>6,3</w:t>
      </w:r>
      <w:r w:rsidR="00056F66">
        <w:rPr>
          <w:color w:val="000000"/>
          <w:sz w:val="28"/>
          <w:szCs w:val="28"/>
        </w:rPr>
        <w:t xml:space="preserve">]. </w:t>
      </w:r>
      <w:r w:rsidRPr="00056B05">
        <w:rPr>
          <w:color w:val="000000"/>
          <w:sz w:val="28"/>
          <w:szCs w:val="28"/>
        </w:rPr>
        <w:t>Огромное значение в решении указанного аспекта деятельности возлагается на мотивацию у</w:t>
      </w:r>
      <w:r w:rsidR="00A02BB1">
        <w:rPr>
          <w:color w:val="000000"/>
          <w:sz w:val="28"/>
          <w:szCs w:val="28"/>
        </w:rPr>
        <w:t>частников комплекса ГТО</w:t>
      </w:r>
      <w:r w:rsidR="00056F66">
        <w:rPr>
          <w:color w:val="000000"/>
          <w:sz w:val="28"/>
          <w:szCs w:val="28"/>
        </w:rPr>
        <w:t>.</w:t>
      </w:r>
      <w:r w:rsidR="00CC4D5F">
        <w:rPr>
          <w:color w:val="000000"/>
          <w:sz w:val="28"/>
          <w:szCs w:val="28"/>
        </w:rPr>
        <w:t xml:space="preserve"> </w:t>
      </w:r>
      <w:r w:rsidRPr="00056B05">
        <w:rPr>
          <w:color w:val="000000"/>
          <w:sz w:val="28"/>
          <w:szCs w:val="28"/>
        </w:rPr>
        <w:t xml:space="preserve">Необходимо отметить, что именно мотивация является </w:t>
      </w:r>
      <w:r w:rsidR="005124BE">
        <w:rPr>
          <w:color w:val="000000"/>
          <w:sz w:val="28"/>
          <w:szCs w:val="28"/>
        </w:rPr>
        <w:t>ключевым компонентом при занятиях физической культурой и подготовкой</w:t>
      </w:r>
      <w:r w:rsidRPr="00056B05">
        <w:rPr>
          <w:color w:val="000000"/>
          <w:sz w:val="28"/>
          <w:szCs w:val="28"/>
        </w:rPr>
        <w:t xml:space="preserve"> к сдаче требований комплекса ГТО</w:t>
      </w:r>
      <w:r w:rsidR="00FE77E2">
        <w:rPr>
          <w:color w:val="000000"/>
          <w:sz w:val="28"/>
          <w:szCs w:val="28"/>
        </w:rPr>
        <w:t> [2,4,5]</w:t>
      </w:r>
      <w:r w:rsidRPr="00056B05">
        <w:rPr>
          <w:color w:val="000000"/>
          <w:sz w:val="28"/>
          <w:szCs w:val="28"/>
        </w:rPr>
        <w:t>.</w:t>
      </w:r>
      <w:r w:rsidR="005124BE">
        <w:rPr>
          <w:color w:val="000000"/>
          <w:sz w:val="28"/>
          <w:szCs w:val="28"/>
        </w:rPr>
        <w:t xml:space="preserve"> </w:t>
      </w:r>
    </w:p>
    <w:p w14:paraId="5523B297" w14:textId="6C0FDDBF" w:rsidR="005B2A9A" w:rsidRPr="00F67938" w:rsidRDefault="00CC4D5F" w:rsidP="00F67938">
      <w:pPr>
        <w:spacing w:line="360" w:lineRule="auto"/>
        <w:ind w:firstLine="709"/>
        <w:jc w:val="both"/>
        <w:textAlignment w:val="top"/>
        <w:rPr>
          <w:color w:val="000000"/>
          <w:sz w:val="28"/>
          <w:szCs w:val="28"/>
        </w:rPr>
      </w:pPr>
      <w:r w:rsidRPr="002516E9">
        <w:rPr>
          <w:color w:val="000000"/>
          <w:sz w:val="28"/>
          <w:szCs w:val="28"/>
        </w:rPr>
        <w:t>В нашей работе, под реализаций комплекса ГТО, мы предполагаем</w:t>
      </w:r>
      <w:r>
        <w:rPr>
          <w:color w:val="000000"/>
          <w:sz w:val="28"/>
          <w:szCs w:val="28"/>
        </w:rPr>
        <w:t xml:space="preserve"> все виды деятельности, связанные с ВФСК ГТО</w:t>
      </w:r>
      <w:r w:rsidR="00056F66">
        <w:rPr>
          <w:color w:val="000000"/>
          <w:sz w:val="28"/>
          <w:szCs w:val="28"/>
        </w:rPr>
        <w:t>:</w:t>
      </w:r>
      <w:r>
        <w:rPr>
          <w:color w:val="000000"/>
          <w:sz w:val="28"/>
          <w:szCs w:val="28"/>
        </w:rPr>
        <w:t xml:space="preserve"> регистрация участников, информирование и их консультация, подготовка к сдачи нормативов и т.д. </w:t>
      </w:r>
      <w:r w:rsidR="00A35BC5" w:rsidRPr="00056B05">
        <w:rPr>
          <w:color w:val="000000"/>
          <w:sz w:val="28"/>
          <w:szCs w:val="28"/>
        </w:rPr>
        <w:t xml:space="preserve">Исследование было проведено на базе </w:t>
      </w:r>
      <w:r w:rsidR="00726286">
        <w:rPr>
          <w:color w:val="000000"/>
          <w:sz w:val="28"/>
          <w:szCs w:val="28"/>
        </w:rPr>
        <w:t>школ</w:t>
      </w:r>
      <w:r w:rsidR="002516E9">
        <w:rPr>
          <w:color w:val="000000"/>
          <w:sz w:val="28"/>
          <w:szCs w:val="28"/>
        </w:rPr>
        <w:t xml:space="preserve"> Воронежской области </w:t>
      </w:r>
      <w:r w:rsidR="00726286">
        <w:rPr>
          <w:color w:val="000000"/>
          <w:sz w:val="28"/>
          <w:szCs w:val="28"/>
        </w:rPr>
        <w:t>Х</w:t>
      </w:r>
      <w:r w:rsidR="00056B05">
        <w:rPr>
          <w:color w:val="000000"/>
          <w:sz w:val="28"/>
          <w:szCs w:val="28"/>
        </w:rPr>
        <w:t>охольского муниципального района, МБОУ «</w:t>
      </w:r>
      <w:proofErr w:type="spellStart"/>
      <w:r w:rsidR="00056B05">
        <w:rPr>
          <w:color w:val="000000"/>
          <w:sz w:val="28"/>
          <w:szCs w:val="28"/>
        </w:rPr>
        <w:t>Костенская</w:t>
      </w:r>
      <w:proofErr w:type="spellEnd"/>
      <w:r w:rsidR="00056B05">
        <w:rPr>
          <w:color w:val="000000"/>
          <w:sz w:val="28"/>
          <w:szCs w:val="28"/>
        </w:rPr>
        <w:t xml:space="preserve"> СОШ», МКОУ «Орловская СОШ» и МКОУ «</w:t>
      </w:r>
      <w:proofErr w:type="spellStart"/>
      <w:r w:rsidR="00056B05">
        <w:rPr>
          <w:color w:val="000000"/>
          <w:sz w:val="28"/>
          <w:szCs w:val="28"/>
        </w:rPr>
        <w:t>Гремяченская</w:t>
      </w:r>
      <w:proofErr w:type="spellEnd"/>
      <w:r w:rsidR="00056B05">
        <w:rPr>
          <w:color w:val="000000"/>
          <w:sz w:val="28"/>
          <w:szCs w:val="28"/>
        </w:rPr>
        <w:t xml:space="preserve"> ООШ»</w:t>
      </w:r>
      <w:r w:rsidR="00A35BC5" w:rsidRPr="00056B05">
        <w:rPr>
          <w:color w:val="000000"/>
          <w:sz w:val="28"/>
          <w:szCs w:val="28"/>
        </w:rPr>
        <w:t xml:space="preserve"> с целью </w:t>
      </w:r>
      <w:r w:rsidR="005124BE">
        <w:rPr>
          <w:color w:val="000000"/>
          <w:sz w:val="28"/>
          <w:szCs w:val="28"/>
        </w:rPr>
        <w:t>определить</w:t>
      </w:r>
      <w:r w:rsidR="005124BE" w:rsidRPr="00056B05">
        <w:rPr>
          <w:color w:val="000000"/>
          <w:sz w:val="28"/>
          <w:szCs w:val="28"/>
        </w:rPr>
        <w:t xml:space="preserve"> </w:t>
      </w:r>
      <w:r w:rsidR="005124BE">
        <w:rPr>
          <w:color w:val="000000"/>
          <w:sz w:val="28"/>
          <w:szCs w:val="28"/>
        </w:rPr>
        <w:t>отношение подростков</w:t>
      </w:r>
      <w:r w:rsidR="005124BE" w:rsidRPr="00056B05">
        <w:rPr>
          <w:color w:val="000000"/>
          <w:sz w:val="28"/>
          <w:szCs w:val="28"/>
        </w:rPr>
        <w:t xml:space="preserve"> </w:t>
      </w:r>
      <w:r w:rsidR="005124BE">
        <w:rPr>
          <w:color w:val="000000"/>
          <w:sz w:val="28"/>
          <w:szCs w:val="28"/>
        </w:rPr>
        <w:t xml:space="preserve">к </w:t>
      </w:r>
      <w:r w:rsidR="00F67938">
        <w:rPr>
          <w:color w:val="000000"/>
          <w:sz w:val="28"/>
          <w:szCs w:val="28"/>
        </w:rPr>
        <w:t xml:space="preserve">возрождению и </w:t>
      </w:r>
      <w:r w:rsidR="005124BE">
        <w:rPr>
          <w:color w:val="000000"/>
          <w:sz w:val="28"/>
          <w:szCs w:val="28"/>
        </w:rPr>
        <w:t xml:space="preserve">реализации комплекса ГТО, выявить актуальные мотивы </w:t>
      </w:r>
      <w:r w:rsidR="00A35BC5" w:rsidRPr="00056B05">
        <w:rPr>
          <w:color w:val="000000"/>
          <w:sz w:val="28"/>
          <w:szCs w:val="28"/>
        </w:rPr>
        <w:t xml:space="preserve">направленные на участие в сдаче государственных требований комплекса ГТО, среди </w:t>
      </w:r>
      <w:r w:rsidR="00FA1C4F">
        <w:rPr>
          <w:color w:val="000000"/>
          <w:sz w:val="28"/>
          <w:szCs w:val="28"/>
        </w:rPr>
        <w:t>132</w:t>
      </w:r>
      <w:r w:rsidR="00056B05">
        <w:rPr>
          <w:color w:val="000000"/>
          <w:sz w:val="28"/>
          <w:szCs w:val="28"/>
        </w:rPr>
        <w:t xml:space="preserve"> подростков, учащихся 6-9 классов</w:t>
      </w:r>
      <w:r w:rsidR="00726286">
        <w:rPr>
          <w:color w:val="000000"/>
          <w:sz w:val="28"/>
          <w:szCs w:val="28"/>
        </w:rPr>
        <w:t xml:space="preserve">. </w:t>
      </w:r>
    </w:p>
    <w:p w14:paraId="518C68D9" w14:textId="1E5A79BD" w:rsidR="005B2A9A" w:rsidRPr="00726286" w:rsidRDefault="00A35BC5" w:rsidP="00F67938">
      <w:pPr>
        <w:pStyle w:val="a3"/>
        <w:spacing w:before="0" w:beforeAutospacing="0" w:after="0" w:afterAutospacing="0" w:line="360" w:lineRule="auto"/>
        <w:ind w:firstLine="709"/>
        <w:jc w:val="center"/>
        <w:textAlignment w:val="top"/>
        <w:rPr>
          <w:b/>
          <w:color w:val="000000"/>
          <w:sz w:val="28"/>
          <w:szCs w:val="28"/>
        </w:rPr>
      </w:pPr>
      <w:r w:rsidRPr="00726286">
        <w:rPr>
          <w:b/>
          <w:color w:val="000000"/>
          <w:sz w:val="28"/>
          <w:szCs w:val="28"/>
        </w:rPr>
        <w:t>РЕЗУЛЬТАТЫ ИССЛЕДОВАНИЯ И ИХ ОБСУЖДЕНИЕ</w:t>
      </w:r>
    </w:p>
    <w:p w14:paraId="064139A7" w14:textId="5EC2AE72" w:rsidR="00411B4E" w:rsidRDefault="005B2A9A" w:rsidP="005B2A9A">
      <w:pPr>
        <w:spacing w:line="360" w:lineRule="auto"/>
        <w:ind w:firstLine="709"/>
        <w:jc w:val="both"/>
        <w:textAlignment w:val="top"/>
        <w:rPr>
          <w:color w:val="000000"/>
          <w:sz w:val="28"/>
          <w:szCs w:val="28"/>
        </w:rPr>
      </w:pPr>
      <w:r>
        <w:rPr>
          <w:color w:val="000000"/>
          <w:sz w:val="28"/>
          <w:szCs w:val="28"/>
        </w:rPr>
        <w:t>В анкету</w:t>
      </w:r>
      <w:r w:rsidRPr="00056B05">
        <w:rPr>
          <w:color w:val="000000"/>
          <w:sz w:val="28"/>
          <w:szCs w:val="28"/>
        </w:rPr>
        <w:t xml:space="preserve"> были включены вопросы, определяющие</w:t>
      </w:r>
      <w:r>
        <w:rPr>
          <w:color w:val="000000"/>
          <w:sz w:val="28"/>
          <w:szCs w:val="28"/>
        </w:rPr>
        <w:t xml:space="preserve"> </w:t>
      </w:r>
      <w:r w:rsidR="00F67938">
        <w:rPr>
          <w:color w:val="000000"/>
          <w:sz w:val="28"/>
          <w:szCs w:val="28"/>
        </w:rPr>
        <w:t xml:space="preserve">отношение и </w:t>
      </w:r>
      <w:r w:rsidRPr="00056B05">
        <w:rPr>
          <w:color w:val="000000"/>
          <w:sz w:val="28"/>
          <w:szCs w:val="28"/>
        </w:rPr>
        <w:t xml:space="preserve"> мотивацию </w:t>
      </w:r>
      <w:r>
        <w:rPr>
          <w:color w:val="000000"/>
          <w:sz w:val="28"/>
          <w:szCs w:val="28"/>
        </w:rPr>
        <w:t xml:space="preserve">к </w:t>
      </w:r>
      <w:r w:rsidRPr="00056B05">
        <w:rPr>
          <w:color w:val="000000"/>
          <w:sz w:val="28"/>
          <w:szCs w:val="28"/>
        </w:rPr>
        <w:t xml:space="preserve">выполнению государственных требований комплекса ГТО. В </w:t>
      </w:r>
      <w:r>
        <w:rPr>
          <w:color w:val="000000"/>
          <w:sz w:val="28"/>
          <w:szCs w:val="28"/>
        </w:rPr>
        <w:t xml:space="preserve">результате анализа анкет, были получены следующие результаты.  </w:t>
      </w:r>
    </w:p>
    <w:p w14:paraId="49EC4001" w14:textId="4E9A43CE" w:rsidR="00CC4D5F" w:rsidRPr="00CC4D5F" w:rsidRDefault="00CC4D5F" w:rsidP="00CC4D5F">
      <w:pPr>
        <w:spacing w:line="360" w:lineRule="auto"/>
        <w:ind w:firstLine="709"/>
        <w:jc w:val="both"/>
        <w:textAlignment w:val="top"/>
        <w:rPr>
          <w:color w:val="000000"/>
          <w:sz w:val="28"/>
          <w:szCs w:val="28"/>
        </w:rPr>
      </w:pPr>
      <w:r w:rsidRPr="00CC4D5F">
        <w:rPr>
          <w:color w:val="000000"/>
          <w:sz w:val="28"/>
          <w:szCs w:val="28"/>
        </w:rPr>
        <w:lastRenderedPageBreak/>
        <w:t xml:space="preserve">В ходе опроса обучающихся выявлено, что 67,4% респондентов положительно относятся к </w:t>
      </w:r>
      <w:r w:rsidR="00F67938">
        <w:rPr>
          <w:color w:val="000000"/>
          <w:sz w:val="28"/>
          <w:szCs w:val="28"/>
        </w:rPr>
        <w:t>возрождению комплекса</w:t>
      </w:r>
      <w:r w:rsidRPr="00CC4D5F">
        <w:rPr>
          <w:color w:val="000000"/>
          <w:sz w:val="28"/>
          <w:szCs w:val="28"/>
        </w:rPr>
        <w:t xml:space="preserve"> «ГТО»,12,3% ответили, что скорее положительно относятся,15,2% еще не определись, 4,5% затруднились ответить.</w:t>
      </w:r>
    </w:p>
    <w:p w14:paraId="172444B3" w14:textId="076B17B1" w:rsidR="005378E0" w:rsidRDefault="00A02BB1" w:rsidP="005378E0">
      <w:pPr>
        <w:spacing w:line="360" w:lineRule="auto"/>
        <w:ind w:firstLine="709"/>
        <w:jc w:val="both"/>
        <w:textAlignment w:val="top"/>
        <w:rPr>
          <w:color w:val="000000"/>
          <w:sz w:val="28"/>
          <w:szCs w:val="28"/>
        </w:rPr>
      </w:pPr>
      <w:r>
        <w:rPr>
          <w:b/>
          <w:color w:val="000000"/>
          <w:sz w:val="28"/>
          <w:szCs w:val="28"/>
        </w:rPr>
        <w:t>Н</w:t>
      </w:r>
      <w:r w:rsidR="00A803CF" w:rsidRPr="00E757D6">
        <w:rPr>
          <w:b/>
          <w:color w:val="000000"/>
          <w:sz w:val="28"/>
          <w:szCs w:val="28"/>
        </w:rPr>
        <w:t>а вопрос:</w:t>
      </w:r>
      <w:r w:rsidR="00A803CF">
        <w:rPr>
          <w:b/>
          <w:color w:val="000000"/>
          <w:sz w:val="28"/>
          <w:szCs w:val="28"/>
        </w:rPr>
        <w:t xml:space="preserve"> </w:t>
      </w:r>
      <w:r w:rsidR="00A803CF" w:rsidRPr="00A803CF">
        <w:rPr>
          <w:color w:val="000000"/>
          <w:sz w:val="28"/>
          <w:szCs w:val="28"/>
        </w:rPr>
        <w:t>«Вы зарегистрированы на официальном сейте ВФСК ГТО</w:t>
      </w:r>
      <w:r w:rsidR="00FA1C4F">
        <w:rPr>
          <w:color w:val="000000"/>
          <w:sz w:val="28"/>
          <w:szCs w:val="28"/>
        </w:rPr>
        <w:t xml:space="preserve"> и как часто вы заходите к личный кабинет участника</w:t>
      </w:r>
      <w:r w:rsidR="00A803CF" w:rsidRPr="00A803CF">
        <w:rPr>
          <w:color w:val="000000"/>
          <w:sz w:val="28"/>
          <w:szCs w:val="28"/>
        </w:rPr>
        <w:t>?»</w:t>
      </w:r>
      <w:r w:rsidR="00A803CF">
        <w:rPr>
          <w:color w:val="000000"/>
          <w:sz w:val="28"/>
          <w:szCs w:val="28"/>
        </w:rPr>
        <w:t xml:space="preserve">, </w:t>
      </w:r>
      <w:r w:rsidR="00A803CF" w:rsidRPr="00A82CDE">
        <w:rPr>
          <w:color w:val="000000"/>
          <w:sz w:val="28"/>
          <w:szCs w:val="28"/>
        </w:rPr>
        <w:t>были полученные следующие результаты:</w:t>
      </w:r>
      <w:r w:rsidR="00A803CF">
        <w:rPr>
          <w:color w:val="000000"/>
          <w:sz w:val="28"/>
          <w:szCs w:val="28"/>
        </w:rPr>
        <w:t xml:space="preserve"> 97% учащихся </w:t>
      </w:r>
      <w:r w:rsidR="0009535F">
        <w:rPr>
          <w:color w:val="000000"/>
          <w:sz w:val="28"/>
          <w:szCs w:val="28"/>
        </w:rPr>
        <w:t>зарегистрированы, 3% учащихся не</w:t>
      </w:r>
      <w:r w:rsidR="00FA1C4F">
        <w:rPr>
          <w:color w:val="000000"/>
          <w:sz w:val="28"/>
          <w:szCs w:val="28"/>
        </w:rPr>
        <w:t xml:space="preserve"> зарегистрированы на сайте, однако несмотря на высокий процент зарегистрированных участников, наблюдается низкая частота посещения личного кабинета: </w:t>
      </w:r>
      <w:r w:rsidR="005378E0">
        <w:rPr>
          <w:color w:val="000000"/>
          <w:sz w:val="28"/>
          <w:szCs w:val="28"/>
        </w:rPr>
        <w:t>40,3% учащихся не заходят</w:t>
      </w:r>
      <w:r w:rsidR="005C33D5">
        <w:rPr>
          <w:color w:val="000000"/>
          <w:sz w:val="28"/>
          <w:szCs w:val="28"/>
        </w:rPr>
        <w:t xml:space="preserve"> на сайт и</w:t>
      </w:r>
      <w:r w:rsidR="005378E0">
        <w:rPr>
          <w:color w:val="000000"/>
          <w:sz w:val="28"/>
          <w:szCs w:val="28"/>
        </w:rPr>
        <w:t xml:space="preserve"> в личный кабинет вообще, 9,8% посещают сайт 1-2 раза в год, 19,6% посещают примерно 1 раз в 2-3 месяца, 30,3% посещают личный кабинет участника движения чаще 3-4 раз в месяц. Наглядно распределение полученных данных представлено </w:t>
      </w:r>
      <w:r w:rsidR="005C33D5">
        <w:rPr>
          <w:color w:val="000000"/>
          <w:sz w:val="28"/>
          <w:szCs w:val="28"/>
        </w:rPr>
        <w:t>на Р</w:t>
      </w:r>
      <w:r w:rsidR="005378E0">
        <w:rPr>
          <w:color w:val="000000"/>
          <w:sz w:val="28"/>
          <w:szCs w:val="28"/>
        </w:rPr>
        <w:t>исунке №</w:t>
      </w:r>
      <w:r w:rsidR="00543009">
        <w:rPr>
          <w:color w:val="000000"/>
          <w:sz w:val="28"/>
          <w:szCs w:val="28"/>
        </w:rPr>
        <w:t xml:space="preserve">1 – Количество зарегистрированных учащихся </w:t>
      </w:r>
      <w:r w:rsidR="005C33D5">
        <w:rPr>
          <w:color w:val="000000"/>
          <w:sz w:val="28"/>
          <w:szCs w:val="28"/>
        </w:rPr>
        <w:t xml:space="preserve"> и Р</w:t>
      </w:r>
      <w:r w:rsidR="005378E0">
        <w:rPr>
          <w:color w:val="000000"/>
          <w:sz w:val="28"/>
          <w:szCs w:val="28"/>
        </w:rPr>
        <w:t>исунке №2</w:t>
      </w:r>
      <w:r w:rsidR="00543009">
        <w:rPr>
          <w:color w:val="000000"/>
          <w:sz w:val="28"/>
          <w:szCs w:val="28"/>
        </w:rPr>
        <w:t xml:space="preserve"> – Частота посещения сайта ГТО и личного кабинета</w:t>
      </w:r>
      <w:r w:rsidR="005378E0">
        <w:rPr>
          <w:color w:val="000000"/>
          <w:sz w:val="28"/>
          <w:szCs w:val="28"/>
        </w:rPr>
        <w:t>.</w:t>
      </w:r>
    </w:p>
    <w:p w14:paraId="1773BEFE" w14:textId="02C82FBF" w:rsidR="00543009" w:rsidRDefault="005C33D5" w:rsidP="005C33D5">
      <w:pPr>
        <w:spacing w:line="360" w:lineRule="auto"/>
        <w:jc w:val="both"/>
        <w:textAlignment w:val="top"/>
        <w:rPr>
          <w:color w:val="000000"/>
          <w:sz w:val="28"/>
          <w:szCs w:val="28"/>
        </w:rPr>
      </w:pPr>
      <w:r w:rsidRPr="005C33D5">
        <w:rPr>
          <w:noProof/>
          <w:color w:val="000000"/>
          <w:sz w:val="28"/>
          <w:szCs w:val="28"/>
        </w:rPr>
        <w:drawing>
          <wp:inline distT="0" distB="0" distL="0" distR="0" wp14:anchorId="54DC6530" wp14:editId="7A28CD3C">
            <wp:extent cx="5936615" cy="2041525"/>
            <wp:effectExtent l="0" t="0" r="698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6615" cy="2041525"/>
                    </a:xfrm>
                    <a:prstGeom prst="rect">
                      <a:avLst/>
                    </a:prstGeom>
                  </pic:spPr>
                </pic:pic>
              </a:graphicData>
            </a:graphic>
          </wp:inline>
        </w:drawing>
      </w:r>
    </w:p>
    <w:p w14:paraId="1DBBF3A5" w14:textId="77777777" w:rsidR="005378E0" w:rsidRDefault="005378E0" w:rsidP="005378E0">
      <w:pPr>
        <w:spacing w:line="360" w:lineRule="auto"/>
        <w:ind w:firstLine="709"/>
        <w:jc w:val="both"/>
        <w:textAlignment w:val="top"/>
        <w:rPr>
          <w:color w:val="000000"/>
          <w:sz w:val="28"/>
          <w:szCs w:val="28"/>
        </w:rPr>
      </w:pPr>
    </w:p>
    <w:p w14:paraId="4E7EB9D0" w14:textId="77777777" w:rsidR="005378E0" w:rsidRPr="005378E0" w:rsidRDefault="005378E0" w:rsidP="005378E0">
      <w:pPr>
        <w:spacing w:line="360" w:lineRule="auto"/>
        <w:ind w:firstLine="709"/>
        <w:jc w:val="both"/>
        <w:textAlignment w:val="top"/>
        <w:rPr>
          <w:color w:val="000000"/>
          <w:sz w:val="28"/>
          <w:szCs w:val="28"/>
        </w:rPr>
      </w:pPr>
    </w:p>
    <w:p w14:paraId="45FD09FA" w14:textId="4824D07F" w:rsidR="005A377F" w:rsidRDefault="00A803CF" w:rsidP="005A377F">
      <w:pPr>
        <w:spacing w:line="360" w:lineRule="auto"/>
        <w:ind w:firstLine="709"/>
        <w:jc w:val="both"/>
        <w:textAlignment w:val="top"/>
        <w:rPr>
          <w:color w:val="000000"/>
          <w:sz w:val="28"/>
          <w:szCs w:val="28"/>
        </w:rPr>
      </w:pPr>
      <w:r w:rsidRPr="00E757D6">
        <w:rPr>
          <w:b/>
          <w:color w:val="000000"/>
          <w:sz w:val="28"/>
          <w:szCs w:val="28"/>
        </w:rPr>
        <w:t>На вопрос:</w:t>
      </w:r>
      <w:r>
        <w:rPr>
          <w:b/>
          <w:color w:val="000000"/>
          <w:sz w:val="28"/>
          <w:szCs w:val="28"/>
        </w:rPr>
        <w:t xml:space="preserve"> </w:t>
      </w:r>
      <w:r w:rsidRPr="00A803CF">
        <w:rPr>
          <w:color w:val="000000"/>
          <w:sz w:val="28"/>
          <w:szCs w:val="28"/>
        </w:rPr>
        <w:t>«</w:t>
      </w:r>
      <w:r>
        <w:rPr>
          <w:color w:val="000000"/>
          <w:sz w:val="28"/>
          <w:szCs w:val="28"/>
        </w:rPr>
        <w:t>Сдавали ли Вы нормативы комплекса ГТО</w:t>
      </w:r>
      <w:r w:rsidR="00567D3D">
        <w:rPr>
          <w:color w:val="000000"/>
          <w:sz w:val="28"/>
          <w:szCs w:val="28"/>
        </w:rPr>
        <w:t xml:space="preserve"> и имеете ли вы знак отличия?</w:t>
      </w:r>
      <w:r>
        <w:rPr>
          <w:color w:val="000000"/>
          <w:sz w:val="28"/>
          <w:szCs w:val="28"/>
        </w:rPr>
        <w:t xml:space="preserve">» </w:t>
      </w:r>
      <w:r w:rsidRPr="00A82CDE">
        <w:rPr>
          <w:color w:val="000000"/>
          <w:sz w:val="28"/>
          <w:szCs w:val="28"/>
        </w:rPr>
        <w:t>были полученные следующие результаты:</w:t>
      </w:r>
      <w:r w:rsidR="00567D3D">
        <w:rPr>
          <w:color w:val="000000"/>
          <w:sz w:val="28"/>
          <w:szCs w:val="28"/>
        </w:rPr>
        <w:t xml:space="preserve"> 7</w:t>
      </w:r>
      <w:r w:rsidR="00CF2A69">
        <w:rPr>
          <w:color w:val="000000"/>
          <w:sz w:val="28"/>
          <w:szCs w:val="28"/>
        </w:rPr>
        <w:t>4</w:t>
      </w:r>
      <w:r>
        <w:rPr>
          <w:color w:val="000000"/>
          <w:sz w:val="28"/>
          <w:szCs w:val="28"/>
        </w:rPr>
        <w:t xml:space="preserve">% </w:t>
      </w:r>
      <w:r w:rsidR="005A377F">
        <w:rPr>
          <w:color w:val="000000"/>
          <w:sz w:val="28"/>
          <w:szCs w:val="28"/>
        </w:rPr>
        <w:t xml:space="preserve">опрошенных </w:t>
      </w:r>
      <w:r>
        <w:rPr>
          <w:color w:val="000000"/>
          <w:sz w:val="28"/>
          <w:szCs w:val="28"/>
        </w:rPr>
        <w:t>сдавали</w:t>
      </w:r>
      <w:r w:rsidR="005A377F">
        <w:rPr>
          <w:color w:val="000000"/>
          <w:sz w:val="28"/>
          <w:szCs w:val="28"/>
        </w:rPr>
        <w:t xml:space="preserve"> испытания ГТО и</w:t>
      </w:r>
      <w:r>
        <w:rPr>
          <w:color w:val="000000"/>
          <w:sz w:val="28"/>
          <w:szCs w:val="28"/>
        </w:rPr>
        <w:t xml:space="preserve"> </w:t>
      </w:r>
      <w:r w:rsidR="00567D3D">
        <w:rPr>
          <w:color w:val="000000"/>
          <w:sz w:val="28"/>
          <w:szCs w:val="28"/>
        </w:rPr>
        <w:t>2</w:t>
      </w:r>
      <w:r w:rsidR="00CF2A69">
        <w:rPr>
          <w:color w:val="000000"/>
          <w:sz w:val="28"/>
          <w:szCs w:val="28"/>
        </w:rPr>
        <w:t>6</w:t>
      </w:r>
      <w:r w:rsidR="005A377F">
        <w:rPr>
          <w:color w:val="000000"/>
          <w:sz w:val="28"/>
          <w:szCs w:val="28"/>
        </w:rPr>
        <w:t xml:space="preserve">% школьников не сдавали, в то время,  как </w:t>
      </w:r>
      <w:r>
        <w:rPr>
          <w:color w:val="000000"/>
          <w:sz w:val="28"/>
          <w:szCs w:val="28"/>
        </w:rPr>
        <w:t xml:space="preserve"> </w:t>
      </w:r>
      <w:r w:rsidR="005A377F">
        <w:rPr>
          <w:color w:val="000000"/>
          <w:sz w:val="28"/>
          <w:szCs w:val="28"/>
        </w:rPr>
        <w:t xml:space="preserve">знак отличия имеют </w:t>
      </w:r>
      <w:r w:rsidR="00CF2A69">
        <w:rPr>
          <w:color w:val="000000"/>
          <w:sz w:val="28"/>
          <w:szCs w:val="28"/>
        </w:rPr>
        <w:t>34</w:t>
      </w:r>
      <w:r w:rsidR="005A377F">
        <w:rPr>
          <w:color w:val="000000"/>
          <w:sz w:val="28"/>
          <w:szCs w:val="28"/>
        </w:rPr>
        <w:t xml:space="preserve">% </w:t>
      </w:r>
      <w:r w:rsidR="00CF2A69">
        <w:rPr>
          <w:color w:val="000000"/>
          <w:sz w:val="28"/>
          <w:szCs w:val="28"/>
        </w:rPr>
        <w:t xml:space="preserve">респондента </w:t>
      </w:r>
      <w:r w:rsidR="00851240">
        <w:rPr>
          <w:color w:val="000000"/>
          <w:sz w:val="28"/>
          <w:szCs w:val="28"/>
        </w:rPr>
        <w:t>и 66</w:t>
      </w:r>
      <w:r w:rsidR="00CF2A69">
        <w:rPr>
          <w:color w:val="000000"/>
          <w:sz w:val="28"/>
          <w:szCs w:val="28"/>
        </w:rPr>
        <w:t>% опрошенных не имеют знака отличия ГТО</w:t>
      </w:r>
      <w:r w:rsidR="005A377F">
        <w:rPr>
          <w:color w:val="000000"/>
          <w:sz w:val="28"/>
          <w:szCs w:val="28"/>
        </w:rPr>
        <w:t xml:space="preserve">. Наглядно распределение полученных данных представлено </w:t>
      </w:r>
      <w:r w:rsidR="005C33D5">
        <w:rPr>
          <w:color w:val="000000"/>
          <w:sz w:val="28"/>
          <w:szCs w:val="28"/>
        </w:rPr>
        <w:t>на Р</w:t>
      </w:r>
      <w:r w:rsidR="005A377F">
        <w:rPr>
          <w:color w:val="000000"/>
          <w:sz w:val="28"/>
          <w:szCs w:val="28"/>
        </w:rPr>
        <w:t xml:space="preserve">исунке </w:t>
      </w:r>
      <w:r w:rsidR="005A377F">
        <w:rPr>
          <w:color w:val="000000"/>
          <w:sz w:val="28"/>
          <w:szCs w:val="28"/>
        </w:rPr>
        <w:lastRenderedPageBreak/>
        <w:t>№3</w:t>
      </w:r>
      <w:r w:rsidR="005C33D5">
        <w:rPr>
          <w:color w:val="000000"/>
          <w:sz w:val="28"/>
          <w:szCs w:val="28"/>
        </w:rPr>
        <w:t xml:space="preserve"> – Количество </w:t>
      </w:r>
      <w:r w:rsidR="00CF2A69">
        <w:rPr>
          <w:color w:val="000000"/>
          <w:sz w:val="28"/>
          <w:szCs w:val="28"/>
        </w:rPr>
        <w:t xml:space="preserve">сдававших испытания комплекса ГТО </w:t>
      </w:r>
      <w:r w:rsidR="005C33D5">
        <w:rPr>
          <w:color w:val="000000"/>
          <w:sz w:val="28"/>
          <w:szCs w:val="28"/>
        </w:rPr>
        <w:t>и Р</w:t>
      </w:r>
      <w:r w:rsidR="005A377F">
        <w:rPr>
          <w:color w:val="000000"/>
          <w:sz w:val="28"/>
          <w:szCs w:val="28"/>
        </w:rPr>
        <w:t>исунке №4</w:t>
      </w:r>
      <w:r w:rsidR="00CF2A69">
        <w:rPr>
          <w:color w:val="000000"/>
          <w:sz w:val="28"/>
          <w:szCs w:val="28"/>
        </w:rPr>
        <w:t xml:space="preserve"> – Количество учащихся имеющих знак отличия</w:t>
      </w:r>
      <w:r w:rsidR="005A377F">
        <w:rPr>
          <w:color w:val="000000"/>
          <w:sz w:val="28"/>
          <w:szCs w:val="28"/>
        </w:rPr>
        <w:t>.</w:t>
      </w:r>
    </w:p>
    <w:p w14:paraId="08BB47BD" w14:textId="2F8EC76A" w:rsidR="00CC4D5F" w:rsidRDefault="00851240" w:rsidP="00851240">
      <w:pPr>
        <w:spacing w:line="360" w:lineRule="auto"/>
        <w:jc w:val="both"/>
        <w:textAlignment w:val="top"/>
        <w:rPr>
          <w:color w:val="000000"/>
          <w:sz w:val="28"/>
          <w:szCs w:val="28"/>
        </w:rPr>
      </w:pPr>
      <w:r w:rsidRPr="00851240">
        <w:rPr>
          <w:noProof/>
          <w:color w:val="000000"/>
          <w:sz w:val="28"/>
          <w:szCs w:val="28"/>
        </w:rPr>
        <w:drawing>
          <wp:inline distT="0" distB="0" distL="0" distR="0" wp14:anchorId="1384F24C" wp14:editId="3EF7B6AC">
            <wp:extent cx="5936615" cy="2007235"/>
            <wp:effectExtent l="0" t="0" r="6985"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6615" cy="2007235"/>
                    </a:xfrm>
                    <a:prstGeom prst="rect">
                      <a:avLst/>
                    </a:prstGeom>
                  </pic:spPr>
                </pic:pic>
              </a:graphicData>
            </a:graphic>
          </wp:inline>
        </w:drawing>
      </w:r>
    </w:p>
    <w:p w14:paraId="7F78BA42" w14:textId="77777777" w:rsidR="00CC4D5F" w:rsidRDefault="00CB68FE" w:rsidP="00840BAC">
      <w:pPr>
        <w:spacing w:line="360" w:lineRule="auto"/>
        <w:ind w:firstLine="709"/>
        <w:jc w:val="both"/>
        <w:textAlignment w:val="top"/>
        <w:rPr>
          <w:color w:val="000000"/>
          <w:sz w:val="28"/>
          <w:szCs w:val="28"/>
        </w:rPr>
      </w:pPr>
      <w:r w:rsidRPr="00E757D6">
        <w:rPr>
          <w:b/>
          <w:color w:val="000000"/>
          <w:sz w:val="28"/>
          <w:szCs w:val="28"/>
        </w:rPr>
        <w:t xml:space="preserve">На вопрос: </w:t>
      </w:r>
      <w:r w:rsidRPr="00A82CDE">
        <w:rPr>
          <w:color w:val="000000"/>
          <w:sz w:val="28"/>
          <w:szCs w:val="28"/>
        </w:rPr>
        <w:t xml:space="preserve">«Известно ли Вам о </w:t>
      </w:r>
      <w:r w:rsidR="00E757D6" w:rsidRPr="00A82CDE">
        <w:rPr>
          <w:color w:val="000000"/>
          <w:sz w:val="28"/>
          <w:szCs w:val="28"/>
        </w:rPr>
        <w:t xml:space="preserve">истории </w:t>
      </w:r>
      <w:r w:rsidRPr="00A82CDE">
        <w:rPr>
          <w:color w:val="000000"/>
          <w:sz w:val="28"/>
          <w:szCs w:val="28"/>
        </w:rPr>
        <w:t>развитии комплекса ГТО</w:t>
      </w:r>
      <w:r w:rsidR="00E757D6" w:rsidRPr="00A82CDE">
        <w:rPr>
          <w:color w:val="000000"/>
          <w:sz w:val="28"/>
          <w:szCs w:val="28"/>
        </w:rPr>
        <w:t xml:space="preserve"> в нашей стране</w:t>
      </w:r>
      <w:r w:rsidRPr="00A82CDE">
        <w:rPr>
          <w:color w:val="000000"/>
          <w:sz w:val="28"/>
          <w:szCs w:val="28"/>
        </w:rPr>
        <w:t>?»</w:t>
      </w:r>
      <w:r w:rsidRPr="00E757D6">
        <w:rPr>
          <w:b/>
          <w:color w:val="000000"/>
          <w:sz w:val="28"/>
          <w:szCs w:val="28"/>
        </w:rPr>
        <w:t xml:space="preserve"> </w:t>
      </w:r>
      <w:r w:rsidR="00A82CDE" w:rsidRPr="00A82CDE">
        <w:rPr>
          <w:color w:val="000000"/>
          <w:sz w:val="28"/>
          <w:szCs w:val="28"/>
        </w:rPr>
        <w:t>были полученные следующие результаты: 78</w:t>
      </w:r>
      <w:r w:rsidRPr="00A82CDE">
        <w:rPr>
          <w:color w:val="000000"/>
          <w:sz w:val="28"/>
          <w:szCs w:val="28"/>
        </w:rPr>
        <w:t>%</w:t>
      </w:r>
      <w:r w:rsidR="00A82CDE">
        <w:rPr>
          <w:color w:val="000000"/>
          <w:sz w:val="28"/>
          <w:szCs w:val="28"/>
        </w:rPr>
        <w:t xml:space="preserve"> школьников отметили, что им известна история комплекса ГТО, в то время как  22</w:t>
      </w:r>
      <w:r w:rsidRPr="00A82CDE">
        <w:rPr>
          <w:color w:val="000000"/>
          <w:sz w:val="28"/>
          <w:szCs w:val="28"/>
        </w:rPr>
        <w:t xml:space="preserve">% </w:t>
      </w:r>
      <w:r w:rsidR="00A82CDE">
        <w:rPr>
          <w:color w:val="000000"/>
          <w:sz w:val="28"/>
          <w:szCs w:val="28"/>
        </w:rPr>
        <w:t>опрошенных указали, что не знают</w:t>
      </w:r>
      <w:r w:rsidRPr="00A82CDE">
        <w:rPr>
          <w:color w:val="000000"/>
          <w:sz w:val="28"/>
          <w:szCs w:val="28"/>
        </w:rPr>
        <w:t>.</w:t>
      </w:r>
      <w:r w:rsidR="00A82CDE">
        <w:rPr>
          <w:color w:val="000000"/>
          <w:sz w:val="28"/>
          <w:szCs w:val="28"/>
        </w:rPr>
        <w:t xml:space="preserve"> </w:t>
      </w:r>
    </w:p>
    <w:p w14:paraId="66D63E2C" w14:textId="7DC3C243" w:rsidR="007B2BEA" w:rsidRDefault="007B2BEA" w:rsidP="00840BAC">
      <w:pPr>
        <w:spacing w:line="360" w:lineRule="auto"/>
        <w:ind w:firstLine="709"/>
        <w:jc w:val="both"/>
        <w:textAlignment w:val="top"/>
        <w:rPr>
          <w:color w:val="000000"/>
          <w:sz w:val="28"/>
          <w:szCs w:val="28"/>
        </w:rPr>
      </w:pPr>
      <w:r w:rsidRPr="00E757D6">
        <w:rPr>
          <w:b/>
          <w:color w:val="000000"/>
          <w:sz w:val="28"/>
          <w:szCs w:val="28"/>
        </w:rPr>
        <w:t>На вопрос</w:t>
      </w:r>
      <w:r>
        <w:rPr>
          <w:b/>
          <w:color w:val="000000"/>
          <w:sz w:val="28"/>
          <w:szCs w:val="28"/>
        </w:rPr>
        <w:t>:</w:t>
      </w:r>
      <w:r w:rsidRPr="00E757D6">
        <w:rPr>
          <w:b/>
          <w:color w:val="000000"/>
          <w:sz w:val="28"/>
          <w:szCs w:val="28"/>
        </w:rPr>
        <w:t xml:space="preserve"> </w:t>
      </w:r>
      <w:r w:rsidRPr="00607804">
        <w:rPr>
          <w:color w:val="000000"/>
          <w:sz w:val="28"/>
          <w:szCs w:val="28"/>
        </w:rPr>
        <w:t xml:space="preserve">«Известны ли Вам </w:t>
      </w:r>
      <w:r>
        <w:rPr>
          <w:color w:val="000000"/>
          <w:sz w:val="28"/>
          <w:szCs w:val="28"/>
        </w:rPr>
        <w:t>возрастные ступени</w:t>
      </w:r>
      <w:r w:rsidRPr="00607804">
        <w:rPr>
          <w:color w:val="000000"/>
          <w:sz w:val="28"/>
          <w:szCs w:val="28"/>
        </w:rPr>
        <w:t xml:space="preserve"> ГТО</w:t>
      </w:r>
      <w:r>
        <w:rPr>
          <w:color w:val="000000"/>
          <w:sz w:val="28"/>
          <w:szCs w:val="28"/>
        </w:rPr>
        <w:t xml:space="preserve"> для школьников</w:t>
      </w:r>
      <w:r w:rsidRPr="00607804">
        <w:rPr>
          <w:color w:val="000000"/>
          <w:sz w:val="28"/>
          <w:szCs w:val="28"/>
        </w:rPr>
        <w:t>?»</w:t>
      </w:r>
      <w:r>
        <w:rPr>
          <w:color w:val="000000"/>
          <w:sz w:val="28"/>
          <w:szCs w:val="28"/>
        </w:rPr>
        <w:t xml:space="preserve"> </w:t>
      </w:r>
      <w:r w:rsidRPr="00607804">
        <w:rPr>
          <w:color w:val="000000"/>
          <w:sz w:val="28"/>
          <w:szCs w:val="28"/>
        </w:rPr>
        <w:t>б</w:t>
      </w:r>
      <w:r>
        <w:rPr>
          <w:color w:val="000000"/>
          <w:sz w:val="28"/>
          <w:szCs w:val="28"/>
        </w:rPr>
        <w:t>ыли получены следующие ответы: 7</w:t>
      </w:r>
      <w:r w:rsidRPr="00607804">
        <w:rPr>
          <w:color w:val="000000"/>
          <w:sz w:val="28"/>
          <w:szCs w:val="28"/>
        </w:rPr>
        <w:t>4%</w:t>
      </w:r>
      <w:r>
        <w:rPr>
          <w:color w:val="000000"/>
          <w:sz w:val="28"/>
          <w:szCs w:val="28"/>
        </w:rPr>
        <w:t xml:space="preserve"> опрошенных ответили, что знают возрастные категории для школьников,  16% респондентов отметили, что знают возраст только своей ступени и 10% учащихся отметили что не знают</w:t>
      </w:r>
      <w:r w:rsidRPr="00607804">
        <w:rPr>
          <w:color w:val="000000"/>
          <w:sz w:val="28"/>
          <w:szCs w:val="28"/>
        </w:rPr>
        <w:t>.</w:t>
      </w:r>
    </w:p>
    <w:p w14:paraId="537E49DF" w14:textId="6E5A2BAD" w:rsidR="00CC4D5F" w:rsidRDefault="0009535F" w:rsidP="00840BAC">
      <w:pPr>
        <w:spacing w:line="360" w:lineRule="auto"/>
        <w:ind w:firstLine="709"/>
        <w:jc w:val="both"/>
        <w:textAlignment w:val="top"/>
        <w:rPr>
          <w:color w:val="000000"/>
          <w:sz w:val="28"/>
          <w:szCs w:val="28"/>
        </w:rPr>
      </w:pPr>
      <w:r w:rsidRPr="00E757D6">
        <w:rPr>
          <w:b/>
          <w:color w:val="000000"/>
          <w:sz w:val="28"/>
          <w:szCs w:val="28"/>
        </w:rPr>
        <w:t>На вопрос</w:t>
      </w:r>
      <w:r>
        <w:rPr>
          <w:b/>
          <w:color w:val="000000"/>
          <w:sz w:val="28"/>
          <w:szCs w:val="28"/>
        </w:rPr>
        <w:t>:</w:t>
      </w:r>
      <w:r w:rsidRPr="00E757D6">
        <w:rPr>
          <w:b/>
          <w:color w:val="000000"/>
          <w:sz w:val="28"/>
          <w:szCs w:val="28"/>
        </w:rPr>
        <w:t xml:space="preserve"> </w:t>
      </w:r>
      <w:r w:rsidRPr="00607804">
        <w:rPr>
          <w:color w:val="000000"/>
          <w:sz w:val="28"/>
          <w:szCs w:val="28"/>
        </w:rPr>
        <w:t xml:space="preserve">«Известны ли Вам нормативы ГТО для </w:t>
      </w:r>
      <w:r w:rsidR="007B2BEA">
        <w:rPr>
          <w:color w:val="000000"/>
          <w:sz w:val="28"/>
          <w:szCs w:val="28"/>
        </w:rPr>
        <w:t>школьников</w:t>
      </w:r>
      <w:r w:rsidRPr="00607804">
        <w:rPr>
          <w:color w:val="000000"/>
          <w:sz w:val="28"/>
          <w:szCs w:val="28"/>
        </w:rPr>
        <w:t xml:space="preserve">?» были </w:t>
      </w:r>
      <w:r w:rsidR="00CE1C40">
        <w:rPr>
          <w:color w:val="000000"/>
          <w:sz w:val="28"/>
          <w:szCs w:val="28"/>
        </w:rPr>
        <w:t>получены следующие ответы: 54% –</w:t>
      </w:r>
      <w:r w:rsidRPr="00607804">
        <w:rPr>
          <w:color w:val="000000"/>
          <w:sz w:val="28"/>
          <w:szCs w:val="28"/>
        </w:rPr>
        <w:t xml:space="preserve"> да</w:t>
      </w:r>
      <w:r w:rsidR="007B2BEA">
        <w:rPr>
          <w:color w:val="000000"/>
          <w:sz w:val="28"/>
          <w:szCs w:val="28"/>
        </w:rPr>
        <w:t>, знаю для своей ступени</w:t>
      </w:r>
      <w:r w:rsidRPr="00607804">
        <w:rPr>
          <w:color w:val="000000"/>
          <w:sz w:val="28"/>
          <w:szCs w:val="28"/>
        </w:rPr>
        <w:t xml:space="preserve"> и 46% </w:t>
      </w:r>
      <w:r w:rsidR="00CE1C40">
        <w:rPr>
          <w:color w:val="000000"/>
          <w:sz w:val="28"/>
          <w:szCs w:val="28"/>
        </w:rPr>
        <w:t>–</w:t>
      </w:r>
      <w:r w:rsidRPr="00607804">
        <w:rPr>
          <w:color w:val="000000"/>
          <w:sz w:val="28"/>
          <w:szCs w:val="28"/>
        </w:rPr>
        <w:t xml:space="preserve"> нет.</w:t>
      </w:r>
      <w:r>
        <w:rPr>
          <w:color w:val="000000"/>
          <w:sz w:val="28"/>
          <w:szCs w:val="28"/>
        </w:rPr>
        <w:t xml:space="preserve"> </w:t>
      </w:r>
    </w:p>
    <w:p w14:paraId="429AF56C" w14:textId="03864880" w:rsidR="0009535F" w:rsidRDefault="0009535F" w:rsidP="00840BAC">
      <w:pPr>
        <w:spacing w:line="360" w:lineRule="auto"/>
        <w:ind w:firstLine="709"/>
        <w:jc w:val="both"/>
        <w:textAlignment w:val="top"/>
        <w:rPr>
          <w:color w:val="000000"/>
          <w:sz w:val="28"/>
          <w:szCs w:val="28"/>
        </w:rPr>
      </w:pPr>
      <w:r w:rsidRPr="00E757D6">
        <w:rPr>
          <w:b/>
          <w:color w:val="000000"/>
          <w:sz w:val="28"/>
          <w:szCs w:val="28"/>
        </w:rPr>
        <w:t>На вопрос</w:t>
      </w:r>
      <w:r>
        <w:rPr>
          <w:b/>
          <w:color w:val="000000"/>
          <w:sz w:val="28"/>
          <w:szCs w:val="28"/>
        </w:rPr>
        <w:t>:</w:t>
      </w:r>
      <w:r w:rsidRPr="00E757D6">
        <w:rPr>
          <w:b/>
          <w:color w:val="000000"/>
          <w:sz w:val="28"/>
          <w:szCs w:val="28"/>
        </w:rPr>
        <w:t xml:space="preserve"> </w:t>
      </w:r>
      <w:r w:rsidRPr="00607804">
        <w:rPr>
          <w:color w:val="000000"/>
          <w:sz w:val="28"/>
          <w:szCs w:val="28"/>
        </w:rPr>
        <w:t>«</w:t>
      </w:r>
      <w:r>
        <w:rPr>
          <w:color w:val="000000"/>
          <w:sz w:val="28"/>
          <w:szCs w:val="28"/>
        </w:rPr>
        <w:t>Для чего ты сдавал испытания комплекса?</w:t>
      </w:r>
      <w:r w:rsidRPr="00607804">
        <w:rPr>
          <w:color w:val="000000"/>
          <w:sz w:val="28"/>
          <w:szCs w:val="28"/>
        </w:rPr>
        <w:t xml:space="preserve">» были получены следующие ответы: </w:t>
      </w:r>
      <w:r>
        <w:rPr>
          <w:color w:val="000000"/>
          <w:sz w:val="28"/>
          <w:szCs w:val="28"/>
        </w:rPr>
        <w:t>«Потому, что все сдавали»</w:t>
      </w:r>
      <w:r w:rsidR="00567D3D">
        <w:rPr>
          <w:color w:val="000000"/>
          <w:sz w:val="28"/>
          <w:szCs w:val="28"/>
        </w:rPr>
        <w:t xml:space="preserve"> – 2</w:t>
      </w:r>
      <w:r w:rsidR="00840BAC">
        <w:rPr>
          <w:color w:val="000000"/>
          <w:sz w:val="28"/>
          <w:szCs w:val="28"/>
        </w:rPr>
        <w:t>5</w:t>
      </w:r>
      <w:r w:rsidR="00CE1C40">
        <w:rPr>
          <w:color w:val="000000"/>
          <w:sz w:val="28"/>
          <w:szCs w:val="28"/>
        </w:rPr>
        <w:t xml:space="preserve">% опрошенных. </w:t>
      </w:r>
      <w:r>
        <w:rPr>
          <w:color w:val="000000"/>
          <w:sz w:val="28"/>
          <w:szCs w:val="28"/>
        </w:rPr>
        <w:t>«</w:t>
      </w:r>
      <w:r w:rsidR="00567D3D">
        <w:rPr>
          <w:color w:val="000000"/>
          <w:sz w:val="28"/>
          <w:szCs w:val="28"/>
        </w:rPr>
        <w:t>Хотел попробовать свои силы» – 4</w:t>
      </w:r>
      <w:r w:rsidR="00CE1C40">
        <w:rPr>
          <w:color w:val="000000"/>
          <w:sz w:val="28"/>
          <w:szCs w:val="28"/>
        </w:rPr>
        <w:t xml:space="preserve">6% опрошенных. </w:t>
      </w:r>
      <w:r>
        <w:rPr>
          <w:color w:val="000000"/>
          <w:sz w:val="28"/>
          <w:szCs w:val="28"/>
        </w:rPr>
        <w:t xml:space="preserve">«Нужен золотой знак для поступления» – </w:t>
      </w:r>
      <w:r w:rsidR="00840BAC">
        <w:rPr>
          <w:color w:val="000000"/>
          <w:sz w:val="28"/>
          <w:szCs w:val="28"/>
        </w:rPr>
        <w:t>29</w:t>
      </w:r>
      <w:r>
        <w:rPr>
          <w:color w:val="000000"/>
          <w:sz w:val="28"/>
          <w:szCs w:val="28"/>
        </w:rPr>
        <w:t>% опрошенных.</w:t>
      </w:r>
    </w:p>
    <w:p w14:paraId="3F70DD39" w14:textId="6C060DA7" w:rsidR="00CE1C40" w:rsidRDefault="00567D3D" w:rsidP="00CE1C40">
      <w:pPr>
        <w:spacing w:line="360" w:lineRule="auto"/>
        <w:ind w:firstLine="709"/>
        <w:jc w:val="both"/>
        <w:textAlignment w:val="top"/>
        <w:rPr>
          <w:color w:val="000000"/>
          <w:sz w:val="28"/>
          <w:szCs w:val="28"/>
        </w:rPr>
      </w:pPr>
      <w:r w:rsidRPr="00E757D6">
        <w:rPr>
          <w:b/>
          <w:color w:val="000000"/>
          <w:sz w:val="28"/>
          <w:szCs w:val="28"/>
        </w:rPr>
        <w:t>На вопрос</w:t>
      </w:r>
      <w:r>
        <w:rPr>
          <w:b/>
          <w:color w:val="000000"/>
          <w:sz w:val="28"/>
          <w:szCs w:val="28"/>
        </w:rPr>
        <w:t>:</w:t>
      </w:r>
      <w:r w:rsidRPr="00E757D6">
        <w:rPr>
          <w:b/>
          <w:color w:val="000000"/>
          <w:sz w:val="28"/>
          <w:szCs w:val="28"/>
        </w:rPr>
        <w:t xml:space="preserve"> </w:t>
      </w:r>
      <w:r w:rsidRPr="00607804">
        <w:rPr>
          <w:color w:val="000000"/>
          <w:sz w:val="28"/>
          <w:szCs w:val="28"/>
        </w:rPr>
        <w:t>«</w:t>
      </w:r>
      <w:r w:rsidR="005A377F">
        <w:rPr>
          <w:color w:val="000000"/>
          <w:sz w:val="28"/>
          <w:szCs w:val="28"/>
        </w:rPr>
        <w:t xml:space="preserve">В </w:t>
      </w:r>
      <w:r w:rsidR="00CE1C40">
        <w:rPr>
          <w:color w:val="000000"/>
          <w:sz w:val="28"/>
          <w:szCs w:val="28"/>
        </w:rPr>
        <w:t>каком формате вы хотели бы сдавать испытания комплекса?»</w:t>
      </w:r>
      <w:r w:rsidR="005A377F">
        <w:rPr>
          <w:color w:val="000000"/>
          <w:sz w:val="28"/>
          <w:szCs w:val="28"/>
        </w:rPr>
        <w:t xml:space="preserve"> </w:t>
      </w:r>
      <w:r w:rsidR="00CE1C40" w:rsidRPr="00607804">
        <w:rPr>
          <w:color w:val="000000"/>
          <w:sz w:val="28"/>
          <w:szCs w:val="28"/>
        </w:rPr>
        <w:t xml:space="preserve">были получены следующие ответы: </w:t>
      </w:r>
      <w:r w:rsidR="00CE1C40">
        <w:rPr>
          <w:color w:val="000000"/>
          <w:sz w:val="28"/>
          <w:szCs w:val="28"/>
        </w:rPr>
        <w:t>«На уроке, в виде сдачи зачетов» – 15% опрошенных. «В виде семейных соревнований, вместе с родителями» – 36% опрошенных. «В виде спортивных праздников и фестивалей с привлечением знаменитых спортсменов» – 44% опрошенных. «В центрах тестирования» – 5% опрошенных.</w:t>
      </w:r>
    </w:p>
    <w:p w14:paraId="5E25C0D0" w14:textId="147DC87B" w:rsidR="00567D3D" w:rsidRDefault="00567D3D" w:rsidP="00840BAC">
      <w:pPr>
        <w:spacing w:line="360" w:lineRule="auto"/>
        <w:ind w:firstLine="709"/>
        <w:jc w:val="both"/>
        <w:textAlignment w:val="top"/>
        <w:rPr>
          <w:b/>
          <w:color w:val="000000"/>
          <w:sz w:val="28"/>
          <w:szCs w:val="28"/>
        </w:rPr>
      </w:pPr>
    </w:p>
    <w:p w14:paraId="05175E51" w14:textId="77777777" w:rsidR="00A02BB1" w:rsidRDefault="005124BE" w:rsidP="00A02BB1">
      <w:pPr>
        <w:spacing w:line="360" w:lineRule="auto"/>
        <w:ind w:firstLine="709"/>
        <w:jc w:val="both"/>
        <w:textAlignment w:val="top"/>
        <w:rPr>
          <w:b/>
          <w:color w:val="000000"/>
          <w:sz w:val="28"/>
          <w:szCs w:val="28"/>
        </w:rPr>
      </w:pPr>
      <w:r>
        <w:rPr>
          <w:b/>
          <w:color w:val="000000"/>
          <w:sz w:val="28"/>
          <w:szCs w:val="28"/>
        </w:rPr>
        <w:t>ВЫВОДЫ</w:t>
      </w:r>
    </w:p>
    <w:p w14:paraId="708C10DD" w14:textId="1DFBA386" w:rsidR="00CE1C40" w:rsidRDefault="00CE1C40" w:rsidP="00F67938">
      <w:pPr>
        <w:spacing w:line="360" w:lineRule="auto"/>
        <w:ind w:firstLine="709"/>
        <w:jc w:val="both"/>
        <w:textAlignment w:val="top"/>
        <w:rPr>
          <w:color w:val="000000"/>
          <w:sz w:val="28"/>
          <w:szCs w:val="28"/>
        </w:rPr>
      </w:pPr>
      <w:r w:rsidRPr="00CC4D5F">
        <w:rPr>
          <w:color w:val="000000"/>
          <w:sz w:val="28"/>
          <w:szCs w:val="28"/>
        </w:rPr>
        <w:t xml:space="preserve">В ходе опроса обучающихся выявлено, что </w:t>
      </w:r>
      <w:r>
        <w:rPr>
          <w:color w:val="000000"/>
          <w:sz w:val="28"/>
          <w:szCs w:val="28"/>
        </w:rPr>
        <w:t>основная масса подростков положительно относится к</w:t>
      </w:r>
      <w:r w:rsidR="00F67938">
        <w:rPr>
          <w:color w:val="000000"/>
          <w:sz w:val="28"/>
          <w:szCs w:val="28"/>
        </w:rPr>
        <w:t xml:space="preserve"> возрождению комплекса ГТО.</w:t>
      </w:r>
      <w:r>
        <w:rPr>
          <w:color w:val="000000"/>
          <w:sz w:val="28"/>
          <w:szCs w:val="28"/>
        </w:rPr>
        <w:t xml:space="preserve"> </w:t>
      </w:r>
      <w:r w:rsidR="00567D3D" w:rsidRPr="00A02BB1">
        <w:rPr>
          <w:color w:val="000000"/>
          <w:sz w:val="28"/>
          <w:szCs w:val="28"/>
        </w:rPr>
        <w:t>Согласно полученным данным, можно отметить высокий процент</w:t>
      </w:r>
      <w:r w:rsidR="00567D3D">
        <w:rPr>
          <w:color w:val="000000"/>
          <w:sz w:val="28"/>
          <w:szCs w:val="28"/>
        </w:rPr>
        <w:t xml:space="preserve"> зарегистрированных участников, на ряду с низкой посещаемостью сайта и личного кабинета участника.</w:t>
      </w:r>
      <w:r w:rsidR="00F67938">
        <w:rPr>
          <w:color w:val="000000"/>
          <w:sz w:val="28"/>
          <w:szCs w:val="28"/>
        </w:rPr>
        <w:t xml:space="preserve"> По результат исследования можно отметить низкий процент участников успешно сдавших испытания комплекса. </w:t>
      </w:r>
      <w:r w:rsidR="0051074C" w:rsidRPr="0051074C">
        <w:rPr>
          <w:color w:val="000000"/>
          <w:sz w:val="28"/>
          <w:szCs w:val="28"/>
        </w:rPr>
        <w:t xml:space="preserve">В результате проведенного анкетирования было выявлено, что </w:t>
      </w:r>
      <w:r w:rsidR="00AC4EA7">
        <w:rPr>
          <w:color w:val="000000"/>
          <w:sz w:val="28"/>
          <w:szCs w:val="28"/>
        </w:rPr>
        <w:t>мотивы сдачи комплекса ГТО связанны</w:t>
      </w:r>
      <w:r w:rsidR="00F67938">
        <w:rPr>
          <w:color w:val="000000"/>
          <w:sz w:val="28"/>
          <w:szCs w:val="28"/>
        </w:rPr>
        <w:t xml:space="preserve"> прежде всего</w:t>
      </w:r>
      <w:r w:rsidR="00AC4EA7">
        <w:rPr>
          <w:color w:val="000000"/>
          <w:sz w:val="28"/>
          <w:szCs w:val="28"/>
        </w:rPr>
        <w:t xml:space="preserve"> с интересом проверки своих сил. </w:t>
      </w:r>
      <w:r w:rsidR="00F67938">
        <w:rPr>
          <w:color w:val="000000"/>
          <w:sz w:val="28"/>
          <w:szCs w:val="28"/>
        </w:rPr>
        <w:t xml:space="preserve"> </w:t>
      </w:r>
      <w:r w:rsidR="0051074C">
        <w:rPr>
          <w:color w:val="000000"/>
          <w:sz w:val="28"/>
          <w:szCs w:val="28"/>
        </w:rPr>
        <w:t xml:space="preserve">Так же можно отметить высокий уровень </w:t>
      </w:r>
      <w:r w:rsidR="0009535F" w:rsidRPr="00A02BB1">
        <w:rPr>
          <w:color w:val="000000"/>
          <w:sz w:val="28"/>
          <w:szCs w:val="28"/>
        </w:rPr>
        <w:t>осведомленности школьников о истории комплекса ГТО</w:t>
      </w:r>
      <w:r w:rsidR="00567D3D">
        <w:rPr>
          <w:color w:val="000000"/>
          <w:sz w:val="28"/>
          <w:szCs w:val="28"/>
        </w:rPr>
        <w:t>, возрастных ступенях школьников, нормативов для сдачи</w:t>
      </w:r>
      <w:r w:rsidR="0051074C">
        <w:rPr>
          <w:color w:val="000000"/>
          <w:sz w:val="28"/>
          <w:szCs w:val="28"/>
        </w:rPr>
        <w:t xml:space="preserve">, что безусловно является показателем проводимой работы </w:t>
      </w:r>
      <w:r w:rsidR="00840BAC">
        <w:rPr>
          <w:color w:val="000000"/>
          <w:sz w:val="28"/>
          <w:szCs w:val="28"/>
        </w:rPr>
        <w:t xml:space="preserve">в школе </w:t>
      </w:r>
      <w:r w:rsidR="0051074C">
        <w:rPr>
          <w:color w:val="000000"/>
          <w:sz w:val="28"/>
          <w:szCs w:val="28"/>
        </w:rPr>
        <w:t xml:space="preserve">по </w:t>
      </w:r>
      <w:r w:rsidR="00567D3D">
        <w:rPr>
          <w:color w:val="000000"/>
          <w:sz w:val="28"/>
          <w:szCs w:val="28"/>
        </w:rPr>
        <w:t>реализации</w:t>
      </w:r>
      <w:r w:rsidR="0051074C">
        <w:rPr>
          <w:color w:val="000000"/>
          <w:sz w:val="28"/>
          <w:szCs w:val="28"/>
        </w:rPr>
        <w:t xml:space="preserve"> ГТО педагогическим коллективом</w:t>
      </w:r>
      <w:r w:rsidR="0009535F" w:rsidRPr="00A02BB1">
        <w:rPr>
          <w:color w:val="000000"/>
          <w:sz w:val="28"/>
          <w:szCs w:val="28"/>
        </w:rPr>
        <w:t>.</w:t>
      </w:r>
      <w:r w:rsidRPr="00CE1C40">
        <w:rPr>
          <w:color w:val="000000"/>
          <w:sz w:val="28"/>
          <w:szCs w:val="28"/>
        </w:rPr>
        <w:t xml:space="preserve"> </w:t>
      </w:r>
      <w:r>
        <w:rPr>
          <w:color w:val="000000"/>
          <w:sz w:val="28"/>
          <w:szCs w:val="28"/>
        </w:rPr>
        <w:t>В ходе исследования было выявлено, что в</w:t>
      </w:r>
      <w:r w:rsidRPr="00A02BB1">
        <w:rPr>
          <w:color w:val="000000"/>
          <w:sz w:val="28"/>
          <w:szCs w:val="28"/>
        </w:rPr>
        <w:t xml:space="preserve">ыполнение нормативов комплекса ГТО </w:t>
      </w:r>
      <w:r>
        <w:rPr>
          <w:color w:val="000000"/>
          <w:sz w:val="28"/>
          <w:szCs w:val="28"/>
        </w:rPr>
        <w:t>наиболее эффективно</w:t>
      </w:r>
      <w:r w:rsidRPr="00A02BB1">
        <w:rPr>
          <w:color w:val="000000"/>
          <w:sz w:val="28"/>
          <w:szCs w:val="28"/>
        </w:rPr>
        <w:t xml:space="preserve"> проводить в форме фестивалей, </w:t>
      </w:r>
      <w:r>
        <w:rPr>
          <w:color w:val="000000"/>
          <w:sz w:val="28"/>
          <w:szCs w:val="28"/>
        </w:rPr>
        <w:t xml:space="preserve">семейных соревнований, </w:t>
      </w:r>
      <w:r w:rsidRPr="00A02BB1">
        <w:rPr>
          <w:color w:val="000000"/>
          <w:sz w:val="28"/>
          <w:szCs w:val="28"/>
        </w:rPr>
        <w:t xml:space="preserve">спортивных праздников, с привлечением </w:t>
      </w:r>
      <w:r>
        <w:rPr>
          <w:color w:val="000000"/>
          <w:sz w:val="28"/>
          <w:szCs w:val="28"/>
        </w:rPr>
        <w:t xml:space="preserve">знаменитых </w:t>
      </w:r>
      <w:r w:rsidRPr="00A02BB1">
        <w:rPr>
          <w:color w:val="000000"/>
          <w:sz w:val="28"/>
          <w:szCs w:val="28"/>
        </w:rPr>
        <w:t xml:space="preserve">спортсменов. </w:t>
      </w:r>
    </w:p>
    <w:p w14:paraId="6BEA0BC3" w14:textId="77777777" w:rsidR="00F67938" w:rsidRDefault="00F67938" w:rsidP="00F67938">
      <w:pPr>
        <w:spacing w:line="360" w:lineRule="auto"/>
        <w:ind w:firstLine="709"/>
        <w:jc w:val="both"/>
        <w:textAlignment w:val="top"/>
        <w:rPr>
          <w:color w:val="000000"/>
          <w:sz w:val="28"/>
          <w:szCs w:val="28"/>
        </w:rPr>
      </w:pPr>
    </w:p>
    <w:p w14:paraId="59BD1CFA" w14:textId="470D7FBB" w:rsidR="00F67938" w:rsidRPr="008706A5" w:rsidRDefault="00411B4E" w:rsidP="00F67938">
      <w:pPr>
        <w:spacing w:line="360" w:lineRule="auto"/>
        <w:ind w:firstLine="709"/>
        <w:textAlignment w:val="top"/>
        <w:rPr>
          <w:b/>
          <w:color w:val="000000"/>
          <w:sz w:val="28"/>
          <w:szCs w:val="28"/>
        </w:rPr>
      </w:pPr>
      <w:r w:rsidRPr="008706A5">
        <w:rPr>
          <w:b/>
          <w:color w:val="000000"/>
          <w:sz w:val="28"/>
          <w:szCs w:val="28"/>
        </w:rPr>
        <w:t>Список литературы</w:t>
      </w:r>
    </w:p>
    <w:p w14:paraId="40E33372" w14:textId="77777777" w:rsidR="00FE77E2" w:rsidRDefault="00FE77E2" w:rsidP="00FE77E2">
      <w:pPr>
        <w:pStyle w:val="a3"/>
        <w:spacing w:before="0" w:beforeAutospacing="0" w:after="0" w:afterAutospacing="0" w:line="360" w:lineRule="auto"/>
        <w:jc w:val="both"/>
        <w:textAlignment w:val="top"/>
        <w:rPr>
          <w:color w:val="000000"/>
          <w:sz w:val="28"/>
          <w:szCs w:val="28"/>
        </w:rPr>
      </w:pPr>
    </w:p>
    <w:p w14:paraId="67396791" w14:textId="77777777" w:rsidR="00FE77E2" w:rsidRPr="00FE77E2" w:rsidRDefault="00FE77E2" w:rsidP="00FE77E2">
      <w:pPr>
        <w:pStyle w:val="a3"/>
        <w:numPr>
          <w:ilvl w:val="0"/>
          <w:numId w:val="2"/>
        </w:numPr>
        <w:spacing w:before="0" w:beforeAutospacing="0" w:after="0" w:afterAutospacing="0" w:line="360" w:lineRule="auto"/>
        <w:ind w:left="0" w:firstLine="709"/>
        <w:jc w:val="both"/>
        <w:textAlignment w:val="top"/>
        <w:rPr>
          <w:color w:val="000000"/>
          <w:sz w:val="28"/>
          <w:szCs w:val="28"/>
        </w:rPr>
      </w:pPr>
      <w:proofErr w:type="spellStart"/>
      <w:r w:rsidRPr="00FE77E2">
        <w:rPr>
          <w:rFonts w:eastAsia="Times New Roman"/>
          <w:color w:val="000000"/>
          <w:sz w:val="28"/>
          <w:szCs w:val="28"/>
        </w:rPr>
        <w:t>Маджуга</w:t>
      </w:r>
      <w:proofErr w:type="spellEnd"/>
      <w:r w:rsidRPr="00FE77E2">
        <w:rPr>
          <w:rFonts w:eastAsia="Times New Roman"/>
          <w:color w:val="000000"/>
          <w:sz w:val="28"/>
          <w:szCs w:val="28"/>
        </w:rPr>
        <w:t xml:space="preserve"> А.Г., </w:t>
      </w:r>
      <w:proofErr w:type="spellStart"/>
      <w:r w:rsidRPr="00FE77E2">
        <w:rPr>
          <w:rFonts w:eastAsia="Times New Roman"/>
          <w:color w:val="000000"/>
          <w:sz w:val="28"/>
          <w:szCs w:val="28"/>
        </w:rPr>
        <w:t>Синицина</w:t>
      </w:r>
      <w:proofErr w:type="spellEnd"/>
      <w:r w:rsidRPr="00FE77E2">
        <w:rPr>
          <w:rFonts w:eastAsia="Times New Roman"/>
          <w:color w:val="000000"/>
          <w:sz w:val="28"/>
          <w:szCs w:val="28"/>
        </w:rPr>
        <w:t xml:space="preserve"> И.А. </w:t>
      </w:r>
      <w:proofErr w:type="spellStart"/>
      <w:r w:rsidRPr="00FE77E2">
        <w:rPr>
          <w:rFonts w:eastAsia="Times New Roman"/>
          <w:color w:val="000000"/>
          <w:sz w:val="28"/>
          <w:szCs w:val="28"/>
        </w:rPr>
        <w:t>Здоровьесозидающая</w:t>
      </w:r>
      <w:proofErr w:type="spellEnd"/>
      <w:r w:rsidRPr="00FE77E2">
        <w:rPr>
          <w:rFonts w:eastAsia="Times New Roman"/>
          <w:color w:val="000000"/>
          <w:sz w:val="28"/>
          <w:szCs w:val="28"/>
        </w:rPr>
        <w:t xml:space="preserve"> педагогика: новая научная парадигма в современном образовании: монография. – Стерлитамак – Санкт-Петербург: СФ ФГБОУ ВПО «Башкирский государственный университет», Санкт-Петербургский государственный университет, 2013 – 394 с.</w:t>
      </w:r>
    </w:p>
    <w:p w14:paraId="204706A3" w14:textId="77777777" w:rsidR="00FE77E2" w:rsidRPr="00FE77E2" w:rsidRDefault="00FE77E2" w:rsidP="00FE77E2">
      <w:pPr>
        <w:pStyle w:val="a3"/>
        <w:numPr>
          <w:ilvl w:val="0"/>
          <w:numId w:val="2"/>
        </w:numPr>
        <w:spacing w:before="0" w:beforeAutospacing="0" w:after="0" w:afterAutospacing="0" w:line="360" w:lineRule="auto"/>
        <w:ind w:left="0" w:firstLine="709"/>
        <w:jc w:val="both"/>
        <w:textAlignment w:val="top"/>
        <w:rPr>
          <w:color w:val="000000"/>
          <w:sz w:val="28"/>
          <w:szCs w:val="28"/>
        </w:rPr>
      </w:pPr>
      <w:r w:rsidRPr="00056F66">
        <w:rPr>
          <w:color w:val="000000"/>
          <w:sz w:val="28"/>
          <w:szCs w:val="28"/>
        </w:rPr>
        <w:t xml:space="preserve">Назаренко Л.Д. Формирование культуры здоровья средствами ГТО. </w:t>
      </w:r>
      <w:proofErr w:type="spellStart"/>
      <w:r w:rsidRPr="00FE77E2">
        <w:rPr>
          <w:color w:val="000000"/>
          <w:sz w:val="28"/>
          <w:szCs w:val="28"/>
        </w:rPr>
        <w:t>Педагогико</w:t>
      </w:r>
      <w:proofErr w:type="spellEnd"/>
      <w:r w:rsidRPr="00FE77E2">
        <w:rPr>
          <w:color w:val="000000"/>
          <w:sz w:val="28"/>
          <w:szCs w:val="28"/>
        </w:rPr>
        <w:t>-психологические и медико-биологические проблемы физической культуры и спорта. 2015. – 1(34) – С. 117-124</w:t>
      </w:r>
    </w:p>
    <w:p w14:paraId="5FD65056" w14:textId="0061B3EB" w:rsidR="00FE77E2" w:rsidRDefault="00795C81" w:rsidP="003A6D89">
      <w:pPr>
        <w:pStyle w:val="a3"/>
        <w:numPr>
          <w:ilvl w:val="0"/>
          <w:numId w:val="2"/>
        </w:numPr>
        <w:spacing w:before="0" w:beforeAutospacing="0" w:after="0" w:afterAutospacing="0" w:line="360" w:lineRule="auto"/>
        <w:ind w:left="0" w:firstLine="709"/>
        <w:jc w:val="both"/>
        <w:textAlignment w:val="top"/>
        <w:rPr>
          <w:color w:val="000000"/>
          <w:sz w:val="28"/>
          <w:szCs w:val="28"/>
        </w:rPr>
      </w:pPr>
      <w:r>
        <w:rPr>
          <w:color w:val="000000"/>
          <w:sz w:val="28"/>
          <w:szCs w:val="28"/>
        </w:rPr>
        <w:t>Семенов</w:t>
      </w:r>
      <w:r w:rsidR="00FE77E2" w:rsidRPr="003A6D89">
        <w:rPr>
          <w:color w:val="000000"/>
          <w:sz w:val="28"/>
          <w:szCs w:val="28"/>
        </w:rPr>
        <w:t xml:space="preserve"> Л.А. Проблемы в подготовке школьников</w:t>
      </w:r>
      <w:r w:rsidR="00FE77E2">
        <w:rPr>
          <w:color w:val="000000"/>
          <w:sz w:val="28"/>
          <w:szCs w:val="28"/>
        </w:rPr>
        <w:t xml:space="preserve"> к выполнению нормативных требо</w:t>
      </w:r>
      <w:r w:rsidR="00FE77E2" w:rsidRPr="003A6D89">
        <w:rPr>
          <w:color w:val="000000"/>
          <w:sz w:val="28"/>
          <w:szCs w:val="28"/>
        </w:rPr>
        <w:t>ваний комплекса ГТО / Л.А. Семенов // Научно-</w:t>
      </w:r>
      <w:r w:rsidR="00FE77E2" w:rsidRPr="003A6D89">
        <w:rPr>
          <w:color w:val="000000"/>
          <w:sz w:val="28"/>
          <w:szCs w:val="28"/>
        </w:rPr>
        <w:lastRenderedPageBreak/>
        <w:t>педагогические школы в сфере физической культуры</w:t>
      </w:r>
      <w:r w:rsidR="00FE77E2">
        <w:rPr>
          <w:color w:val="000000"/>
          <w:sz w:val="28"/>
          <w:szCs w:val="28"/>
        </w:rPr>
        <w:t xml:space="preserve"> </w:t>
      </w:r>
      <w:r w:rsidR="00FE77E2" w:rsidRPr="003A6D89">
        <w:rPr>
          <w:color w:val="000000"/>
          <w:sz w:val="28"/>
          <w:szCs w:val="28"/>
        </w:rPr>
        <w:t>и спорта : материалы Международного научно-практического конгресса, посвященного 100-летию</w:t>
      </w:r>
      <w:r w:rsidR="00FE77E2">
        <w:rPr>
          <w:color w:val="000000"/>
          <w:sz w:val="28"/>
          <w:szCs w:val="28"/>
        </w:rPr>
        <w:t xml:space="preserve"> </w:t>
      </w:r>
      <w:r w:rsidR="00FE77E2" w:rsidRPr="003A6D89">
        <w:rPr>
          <w:color w:val="000000"/>
          <w:sz w:val="28"/>
          <w:szCs w:val="28"/>
        </w:rPr>
        <w:t>ГЦОЛИФК. – М., 2018. – С. 481-485.</w:t>
      </w:r>
    </w:p>
    <w:p w14:paraId="3BD4EB21" w14:textId="210CF875" w:rsidR="00FE77E2" w:rsidRDefault="00795C81" w:rsidP="003A6D89">
      <w:pPr>
        <w:pStyle w:val="a3"/>
        <w:numPr>
          <w:ilvl w:val="0"/>
          <w:numId w:val="2"/>
        </w:numPr>
        <w:spacing w:before="0" w:beforeAutospacing="0" w:after="0" w:afterAutospacing="0" w:line="360" w:lineRule="auto"/>
        <w:ind w:left="0" w:firstLine="709"/>
        <w:jc w:val="both"/>
        <w:textAlignment w:val="top"/>
        <w:rPr>
          <w:color w:val="000000"/>
          <w:sz w:val="28"/>
          <w:szCs w:val="28"/>
        </w:rPr>
      </w:pPr>
      <w:r>
        <w:rPr>
          <w:color w:val="000000"/>
          <w:sz w:val="28"/>
          <w:szCs w:val="28"/>
        </w:rPr>
        <w:t>Синявский</w:t>
      </w:r>
      <w:r w:rsidR="00FE77E2" w:rsidRPr="003A6D89">
        <w:rPr>
          <w:color w:val="000000"/>
          <w:sz w:val="28"/>
          <w:szCs w:val="28"/>
        </w:rPr>
        <w:t xml:space="preserve"> Н.И Отношение школьников к внедрен</w:t>
      </w:r>
      <w:r w:rsidR="00FE77E2">
        <w:rPr>
          <w:color w:val="000000"/>
          <w:sz w:val="28"/>
          <w:szCs w:val="28"/>
        </w:rPr>
        <w:t>ию физкультурно-спортивного ком</w:t>
      </w:r>
      <w:r w:rsidR="00FE77E2" w:rsidRPr="003A6D89">
        <w:rPr>
          <w:color w:val="000000"/>
          <w:sz w:val="28"/>
          <w:szCs w:val="28"/>
        </w:rPr>
        <w:t xml:space="preserve">плекса «Готов к труду и обороне» / Н.И. Синявский, А.В. Фурсов, </w:t>
      </w:r>
      <w:r w:rsidR="00FE77E2">
        <w:rPr>
          <w:color w:val="000000"/>
          <w:sz w:val="28"/>
          <w:szCs w:val="28"/>
        </w:rPr>
        <w:t>С.Ю. Белозерова // Фундаменталь</w:t>
      </w:r>
      <w:r w:rsidR="00FE77E2" w:rsidRPr="003A6D89">
        <w:rPr>
          <w:color w:val="000000"/>
          <w:sz w:val="28"/>
          <w:szCs w:val="28"/>
        </w:rPr>
        <w:t>ные и прикладные исследования физической культуры, спорта, олимпизма: традиции и инновации :</w:t>
      </w:r>
      <w:r w:rsidR="00FE77E2">
        <w:rPr>
          <w:color w:val="000000"/>
          <w:sz w:val="28"/>
          <w:szCs w:val="28"/>
        </w:rPr>
        <w:t xml:space="preserve"> </w:t>
      </w:r>
      <w:r w:rsidR="00FE77E2" w:rsidRPr="003A6D89">
        <w:rPr>
          <w:color w:val="000000"/>
          <w:sz w:val="28"/>
          <w:szCs w:val="28"/>
        </w:rPr>
        <w:t>материалы I Всероссийской научно-практической конференции. – М., 2017. – С. 285-289.</w:t>
      </w:r>
    </w:p>
    <w:p w14:paraId="724D1C70" w14:textId="75A75799" w:rsidR="00FE77E2" w:rsidRDefault="00795C81" w:rsidP="003A6D89">
      <w:pPr>
        <w:pStyle w:val="a3"/>
        <w:numPr>
          <w:ilvl w:val="0"/>
          <w:numId w:val="2"/>
        </w:numPr>
        <w:spacing w:before="0" w:beforeAutospacing="0" w:after="0" w:afterAutospacing="0" w:line="360" w:lineRule="auto"/>
        <w:ind w:left="0" w:firstLine="709"/>
        <w:jc w:val="both"/>
        <w:textAlignment w:val="top"/>
        <w:rPr>
          <w:color w:val="000000"/>
          <w:sz w:val="28"/>
          <w:szCs w:val="28"/>
        </w:rPr>
      </w:pPr>
      <w:r>
        <w:rPr>
          <w:color w:val="000000"/>
          <w:sz w:val="28"/>
          <w:szCs w:val="28"/>
        </w:rPr>
        <w:t>Усачев</w:t>
      </w:r>
      <w:r w:rsidR="00FE77E2" w:rsidRPr="003A6D89">
        <w:rPr>
          <w:color w:val="000000"/>
          <w:sz w:val="28"/>
          <w:szCs w:val="28"/>
        </w:rPr>
        <w:t xml:space="preserve"> Н.А. Сравнительный анализ отношения учащ</w:t>
      </w:r>
      <w:r w:rsidR="00FE77E2">
        <w:rPr>
          <w:color w:val="000000"/>
          <w:sz w:val="28"/>
          <w:szCs w:val="28"/>
        </w:rPr>
        <w:t>ихся старших классов школ и сту</w:t>
      </w:r>
      <w:r w:rsidR="00FE77E2" w:rsidRPr="003A6D89">
        <w:rPr>
          <w:color w:val="000000"/>
          <w:sz w:val="28"/>
          <w:szCs w:val="28"/>
        </w:rPr>
        <w:t>дентов вузов к внедрению ВФСК "ГТО" в системе физического вос</w:t>
      </w:r>
      <w:r w:rsidR="00FE77E2">
        <w:rPr>
          <w:color w:val="000000"/>
          <w:sz w:val="28"/>
          <w:szCs w:val="28"/>
        </w:rPr>
        <w:t xml:space="preserve">питания / Н.А. Усачев, Д.И. </w:t>
      </w:r>
      <w:proofErr w:type="spellStart"/>
      <w:r w:rsidR="00FE77E2">
        <w:rPr>
          <w:color w:val="000000"/>
          <w:sz w:val="28"/>
          <w:szCs w:val="28"/>
        </w:rPr>
        <w:t>Сур</w:t>
      </w:r>
      <w:r w:rsidR="00FE77E2" w:rsidRPr="003A6D89">
        <w:rPr>
          <w:color w:val="000000"/>
          <w:sz w:val="28"/>
          <w:szCs w:val="28"/>
        </w:rPr>
        <w:t>нин</w:t>
      </w:r>
      <w:proofErr w:type="spellEnd"/>
      <w:r w:rsidR="00FE77E2" w:rsidRPr="003A6D89">
        <w:rPr>
          <w:color w:val="000000"/>
          <w:sz w:val="28"/>
          <w:szCs w:val="28"/>
        </w:rPr>
        <w:t xml:space="preserve"> // Ученые записки университета им. П.Ф. Лесгафта. – 2017. – № 6 (148). – С. 216-220.</w:t>
      </w:r>
    </w:p>
    <w:p w14:paraId="1348F185" w14:textId="77777777" w:rsidR="00FE77E2" w:rsidRDefault="00FE77E2" w:rsidP="003A6D89">
      <w:pPr>
        <w:pStyle w:val="a3"/>
        <w:numPr>
          <w:ilvl w:val="0"/>
          <w:numId w:val="2"/>
        </w:numPr>
        <w:spacing w:before="0" w:beforeAutospacing="0" w:after="0" w:afterAutospacing="0" w:line="360" w:lineRule="auto"/>
        <w:ind w:left="0" w:firstLine="709"/>
        <w:jc w:val="both"/>
        <w:textAlignment w:val="top"/>
        <w:rPr>
          <w:color w:val="000000"/>
          <w:sz w:val="28"/>
          <w:szCs w:val="28"/>
        </w:rPr>
      </w:pPr>
      <w:r w:rsidRPr="00056F66">
        <w:rPr>
          <w:color w:val="000000"/>
          <w:sz w:val="28"/>
          <w:szCs w:val="28"/>
        </w:rPr>
        <w:t xml:space="preserve">Фурсов А.В., Синявский НИ., </w:t>
      </w:r>
      <w:proofErr w:type="spellStart"/>
      <w:r w:rsidRPr="00056F66">
        <w:rPr>
          <w:color w:val="000000"/>
          <w:sz w:val="28"/>
          <w:szCs w:val="28"/>
        </w:rPr>
        <w:t>Безноско</w:t>
      </w:r>
      <w:proofErr w:type="spellEnd"/>
      <w:r w:rsidRPr="00056F66">
        <w:rPr>
          <w:color w:val="000000"/>
          <w:sz w:val="28"/>
          <w:szCs w:val="28"/>
        </w:rPr>
        <w:t xml:space="preserve"> Н.Н., </w:t>
      </w:r>
      <w:proofErr w:type="spellStart"/>
      <w:r w:rsidRPr="00056F66">
        <w:rPr>
          <w:color w:val="000000"/>
          <w:sz w:val="28"/>
          <w:szCs w:val="28"/>
        </w:rPr>
        <w:t>Герега</w:t>
      </w:r>
      <w:proofErr w:type="spellEnd"/>
      <w:r w:rsidRPr="00056F66">
        <w:rPr>
          <w:color w:val="000000"/>
          <w:sz w:val="28"/>
          <w:szCs w:val="28"/>
        </w:rPr>
        <w:t xml:space="preserve"> Н.Н. Студенты и их отношение к здоровому образу жизни и выполнению государственных требований комплекса ГТО. </w:t>
      </w:r>
      <w:proofErr w:type="spellStart"/>
      <w:r w:rsidRPr="00056F66">
        <w:rPr>
          <w:color w:val="000000"/>
          <w:sz w:val="28"/>
          <w:szCs w:val="28"/>
        </w:rPr>
        <w:t>Педагогико</w:t>
      </w:r>
      <w:proofErr w:type="spellEnd"/>
      <w:r w:rsidRPr="00056F66">
        <w:rPr>
          <w:color w:val="000000"/>
          <w:sz w:val="28"/>
          <w:szCs w:val="28"/>
        </w:rPr>
        <w:t xml:space="preserve">-психологические и медико-биологические проблемы физической культуры </w:t>
      </w:r>
      <w:r>
        <w:rPr>
          <w:color w:val="000000"/>
          <w:sz w:val="28"/>
          <w:szCs w:val="28"/>
        </w:rPr>
        <w:t>и спорта. 2018; 13(2): 181-189</w:t>
      </w:r>
    </w:p>
    <w:p w14:paraId="2C525C78" w14:textId="77777777" w:rsidR="00795C81" w:rsidRDefault="00795C81" w:rsidP="00795C81">
      <w:pPr>
        <w:pStyle w:val="a3"/>
        <w:spacing w:before="0" w:beforeAutospacing="0" w:after="0" w:afterAutospacing="0" w:line="360" w:lineRule="auto"/>
        <w:ind w:left="709"/>
        <w:jc w:val="both"/>
        <w:textAlignment w:val="top"/>
        <w:rPr>
          <w:color w:val="000000"/>
          <w:sz w:val="28"/>
          <w:szCs w:val="28"/>
        </w:rPr>
      </w:pPr>
    </w:p>
    <w:p w14:paraId="5F081F61" w14:textId="62D8A582" w:rsidR="000C5716" w:rsidRPr="00795C81" w:rsidRDefault="00795C81" w:rsidP="0009535F">
      <w:pPr>
        <w:spacing w:line="360" w:lineRule="auto"/>
        <w:jc w:val="both"/>
        <w:rPr>
          <w:rFonts w:eastAsia="Times New Roman"/>
          <w:b/>
          <w:sz w:val="28"/>
          <w:lang w:val="en-GB"/>
        </w:rPr>
      </w:pPr>
      <w:r w:rsidRPr="00795C81">
        <w:rPr>
          <w:rFonts w:eastAsia="Times New Roman"/>
          <w:b/>
          <w:sz w:val="28"/>
          <w:lang w:val="en-GB"/>
        </w:rPr>
        <w:t>References</w:t>
      </w:r>
    </w:p>
    <w:p w14:paraId="18917F20" w14:textId="3F40004F" w:rsidR="00795C81" w:rsidRPr="002516E9" w:rsidRDefault="00795C81" w:rsidP="00795C81">
      <w:pPr>
        <w:pStyle w:val="a5"/>
        <w:numPr>
          <w:ilvl w:val="0"/>
          <w:numId w:val="3"/>
        </w:numPr>
        <w:spacing w:line="360" w:lineRule="auto"/>
        <w:ind w:left="0" w:firstLine="709"/>
        <w:jc w:val="both"/>
        <w:rPr>
          <w:rFonts w:ascii="Times New Roman" w:hAnsi="Times New Roman" w:cs="Times New Roman"/>
          <w:sz w:val="28"/>
          <w:szCs w:val="28"/>
          <w:lang w:val="en-US"/>
        </w:rPr>
      </w:pPr>
      <w:proofErr w:type="spellStart"/>
      <w:r w:rsidRPr="002516E9">
        <w:rPr>
          <w:rFonts w:ascii="Times New Roman" w:hAnsi="Times New Roman" w:cs="Times New Roman"/>
          <w:sz w:val="28"/>
          <w:szCs w:val="28"/>
          <w:lang w:val="en-US"/>
        </w:rPr>
        <w:t>Majuga</w:t>
      </w:r>
      <w:proofErr w:type="spellEnd"/>
      <w:r w:rsidRPr="002516E9">
        <w:rPr>
          <w:rFonts w:ascii="Times New Roman" w:hAnsi="Times New Roman" w:cs="Times New Roman"/>
          <w:sz w:val="28"/>
          <w:szCs w:val="28"/>
          <w:lang w:val="en-US"/>
        </w:rPr>
        <w:t xml:space="preserve"> A. G., </w:t>
      </w:r>
      <w:proofErr w:type="spellStart"/>
      <w:r w:rsidRPr="002516E9">
        <w:rPr>
          <w:rFonts w:ascii="Times New Roman" w:hAnsi="Times New Roman" w:cs="Times New Roman"/>
          <w:sz w:val="28"/>
          <w:szCs w:val="28"/>
          <w:lang w:val="en-US"/>
        </w:rPr>
        <w:t>Sinitsina</w:t>
      </w:r>
      <w:proofErr w:type="spellEnd"/>
      <w:r w:rsidRPr="002516E9">
        <w:rPr>
          <w:rFonts w:ascii="Times New Roman" w:hAnsi="Times New Roman" w:cs="Times New Roman"/>
          <w:sz w:val="28"/>
          <w:szCs w:val="28"/>
          <w:lang w:val="en-US"/>
        </w:rPr>
        <w:t xml:space="preserve"> I. A. health-Creating pedagogy: a new scientific paradigm in modern education: monograph. – Sterlitamak – Saint Petersburg: SF FGBOU VPO "Bashkir state University", Saint-Petersburg state University, 2013 – p. 394.</w:t>
      </w:r>
    </w:p>
    <w:p w14:paraId="20C6A2A1" w14:textId="1558AA8C" w:rsidR="00795C81" w:rsidRPr="00795C81" w:rsidRDefault="00795C81" w:rsidP="00795C81">
      <w:pPr>
        <w:pStyle w:val="a5"/>
        <w:numPr>
          <w:ilvl w:val="0"/>
          <w:numId w:val="3"/>
        </w:numPr>
        <w:spacing w:line="360" w:lineRule="auto"/>
        <w:ind w:left="0" w:firstLine="709"/>
        <w:jc w:val="both"/>
        <w:rPr>
          <w:rFonts w:ascii="Times New Roman" w:hAnsi="Times New Roman" w:cs="Times New Roman"/>
          <w:sz w:val="28"/>
          <w:szCs w:val="28"/>
        </w:rPr>
      </w:pPr>
      <w:proofErr w:type="spellStart"/>
      <w:r w:rsidRPr="002516E9">
        <w:rPr>
          <w:rFonts w:ascii="Times New Roman" w:hAnsi="Times New Roman" w:cs="Times New Roman"/>
          <w:sz w:val="28"/>
          <w:szCs w:val="28"/>
          <w:lang w:val="en-US"/>
        </w:rPr>
        <w:t>Nazarenko</w:t>
      </w:r>
      <w:proofErr w:type="spellEnd"/>
      <w:r w:rsidRPr="002516E9">
        <w:rPr>
          <w:rFonts w:ascii="Times New Roman" w:hAnsi="Times New Roman" w:cs="Times New Roman"/>
          <w:sz w:val="28"/>
          <w:szCs w:val="28"/>
          <w:lang w:val="en-US"/>
        </w:rPr>
        <w:t xml:space="preserve">, L. D. development of a culture of health means the TRP. Pedagogical-psychological and medical-biological problems of physical culture and sport. </w:t>
      </w:r>
      <w:r w:rsidRPr="00795C81">
        <w:rPr>
          <w:rFonts w:ascii="Times New Roman" w:hAnsi="Times New Roman" w:cs="Times New Roman"/>
          <w:sz w:val="28"/>
          <w:szCs w:val="28"/>
        </w:rPr>
        <w:t>2015. - 1 (34) - P. 117-124</w:t>
      </w:r>
      <w:r>
        <w:rPr>
          <w:rFonts w:ascii="Times New Roman" w:hAnsi="Times New Roman" w:cs="Times New Roman"/>
          <w:sz w:val="28"/>
          <w:szCs w:val="28"/>
        </w:rPr>
        <w:t>.</w:t>
      </w:r>
    </w:p>
    <w:p w14:paraId="7F59B035" w14:textId="0A2BE4E9" w:rsidR="00795C81" w:rsidRPr="002516E9" w:rsidRDefault="00795C81" w:rsidP="00795C81">
      <w:pPr>
        <w:pStyle w:val="a5"/>
        <w:numPr>
          <w:ilvl w:val="0"/>
          <w:numId w:val="3"/>
        </w:numPr>
        <w:spacing w:line="360" w:lineRule="auto"/>
        <w:ind w:left="0" w:firstLine="709"/>
        <w:jc w:val="both"/>
        <w:rPr>
          <w:rFonts w:ascii="Times New Roman" w:hAnsi="Times New Roman" w:cs="Times New Roman"/>
          <w:sz w:val="28"/>
          <w:szCs w:val="28"/>
          <w:lang w:val="en-US"/>
        </w:rPr>
      </w:pPr>
      <w:r w:rsidRPr="002516E9">
        <w:rPr>
          <w:rFonts w:ascii="Times New Roman" w:hAnsi="Times New Roman" w:cs="Times New Roman"/>
          <w:sz w:val="28"/>
          <w:szCs w:val="28"/>
          <w:lang w:val="en-US"/>
        </w:rPr>
        <w:t xml:space="preserve">Problems in the preparation of students to meet the regulatory requirements of the complex TRP / L. A. Semenov / / Scientific and pedagogical schools in the field of physical culture and sports : materials of the International </w:t>
      </w:r>
      <w:r w:rsidRPr="002516E9">
        <w:rPr>
          <w:rFonts w:ascii="Times New Roman" w:hAnsi="Times New Roman" w:cs="Times New Roman"/>
          <w:sz w:val="28"/>
          <w:szCs w:val="28"/>
          <w:lang w:val="en-US"/>
        </w:rPr>
        <w:lastRenderedPageBreak/>
        <w:t xml:space="preserve">scientific and practical Congress dedicated to the 100th anniversary of the </w:t>
      </w:r>
      <w:proofErr w:type="spellStart"/>
      <w:r w:rsidRPr="002516E9">
        <w:rPr>
          <w:rFonts w:ascii="Times New Roman" w:hAnsi="Times New Roman" w:cs="Times New Roman"/>
          <w:sz w:val="28"/>
          <w:szCs w:val="28"/>
          <w:lang w:val="en-US"/>
        </w:rPr>
        <w:t>gcolifc</w:t>
      </w:r>
      <w:proofErr w:type="spellEnd"/>
      <w:r w:rsidRPr="002516E9">
        <w:rPr>
          <w:rFonts w:ascii="Times New Roman" w:hAnsi="Times New Roman" w:cs="Times New Roman"/>
          <w:sz w:val="28"/>
          <w:szCs w:val="28"/>
          <w:lang w:val="en-US"/>
        </w:rPr>
        <w:t>. - M., 2018. - P. 481-485.</w:t>
      </w:r>
    </w:p>
    <w:p w14:paraId="2EC9EA86" w14:textId="0CDB1E18" w:rsidR="00795C81" w:rsidRPr="002516E9" w:rsidRDefault="00795C81" w:rsidP="00795C81">
      <w:pPr>
        <w:pStyle w:val="a5"/>
        <w:numPr>
          <w:ilvl w:val="0"/>
          <w:numId w:val="3"/>
        </w:numPr>
        <w:spacing w:line="360" w:lineRule="auto"/>
        <w:ind w:left="0" w:firstLine="709"/>
        <w:jc w:val="both"/>
        <w:rPr>
          <w:rFonts w:ascii="Times New Roman" w:hAnsi="Times New Roman" w:cs="Times New Roman"/>
          <w:sz w:val="28"/>
          <w:szCs w:val="28"/>
          <w:lang w:val="en-US"/>
        </w:rPr>
      </w:pPr>
      <w:proofErr w:type="spellStart"/>
      <w:r w:rsidRPr="002516E9">
        <w:rPr>
          <w:rFonts w:ascii="Times New Roman" w:hAnsi="Times New Roman" w:cs="Times New Roman"/>
          <w:sz w:val="28"/>
          <w:szCs w:val="28"/>
          <w:lang w:val="en-US"/>
        </w:rPr>
        <w:t>Sinyavsky</w:t>
      </w:r>
      <w:proofErr w:type="spellEnd"/>
      <w:r w:rsidRPr="002516E9">
        <w:rPr>
          <w:rFonts w:ascii="Times New Roman" w:hAnsi="Times New Roman" w:cs="Times New Roman"/>
          <w:sz w:val="28"/>
          <w:szCs w:val="28"/>
          <w:lang w:val="en-US"/>
        </w:rPr>
        <w:t xml:space="preserve">, N. And the Attitude of students to the introduction of sports complex "Ready for work and defense" / N. So. </w:t>
      </w:r>
      <w:proofErr w:type="spellStart"/>
      <w:r w:rsidRPr="002516E9">
        <w:rPr>
          <w:rFonts w:ascii="Times New Roman" w:hAnsi="Times New Roman" w:cs="Times New Roman"/>
          <w:sz w:val="28"/>
          <w:szCs w:val="28"/>
          <w:lang w:val="en-US"/>
        </w:rPr>
        <w:t>Sinyavsky</w:t>
      </w:r>
      <w:proofErr w:type="spellEnd"/>
      <w:r w:rsidRPr="002516E9">
        <w:rPr>
          <w:rFonts w:ascii="Times New Roman" w:hAnsi="Times New Roman" w:cs="Times New Roman"/>
          <w:sz w:val="28"/>
          <w:szCs w:val="28"/>
          <w:lang w:val="en-US"/>
        </w:rPr>
        <w:t xml:space="preserve">, A.V. </w:t>
      </w:r>
      <w:proofErr w:type="spellStart"/>
      <w:r w:rsidRPr="002516E9">
        <w:rPr>
          <w:rFonts w:ascii="Times New Roman" w:hAnsi="Times New Roman" w:cs="Times New Roman"/>
          <w:sz w:val="28"/>
          <w:szCs w:val="28"/>
          <w:lang w:val="en-US"/>
        </w:rPr>
        <w:t>Fursov</w:t>
      </w:r>
      <w:proofErr w:type="spellEnd"/>
      <w:r w:rsidRPr="002516E9">
        <w:rPr>
          <w:rFonts w:ascii="Times New Roman" w:hAnsi="Times New Roman" w:cs="Times New Roman"/>
          <w:sz w:val="28"/>
          <w:szCs w:val="28"/>
          <w:lang w:val="en-US"/>
        </w:rPr>
        <w:t xml:space="preserve">, S. Yu. </w:t>
      </w:r>
      <w:proofErr w:type="spellStart"/>
      <w:r w:rsidRPr="002516E9">
        <w:rPr>
          <w:rFonts w:ascii="Times New Roman" w:hAnsi="Times New Roman" w:cs="Times New Roman"/>
          <w:sz w:val="28"/>
          <w:szCs w:val="28"/>
          <w:lang w:val="en-US"/>
        </w:rPr>
        <w:t>Belozerova</w:t>
      </w:r>
      <w:proofErr w:type="spellEnd"/>
      <w:r w:rsidRPr="002516E9">
        <w:rPr>
          <w:rFonts w:ascii="Times New Roman" w:hAnsi="Times New Roman" w:cs="Times New Roman"/>
          <w:sz w:val="28"/>
          <w:szCs w:val="28"/>
          <w:lang w:val="en-US"/>
        </w:rPr>
        <w:t xml:space="preserve"> / / Fundamental and applied researches of physical culture, sport, Olympism: traditions and innovations : materials of the I all-Russian scientific and practical conference. - M., 2017. - P. 285-289.</w:t>
      </w:r>
    </w:p>
    <w:p w14:paraId="1336E788" w14:textId="4D1E23CF" w:rsidR="00795C81" w:rsidRPr="002516E9" w:rsidRDefault="00795C81" w:rsidP="00795C81">
      <w:pPr>
        <w:pStyle w:val="a5"/>
        <w:numPr>
          <w:ilvl w:val="0"/>
          <w:numId w:val="3"/>
        </w:numPr>
        <w:spacing w:line="360" w:lineRule="auto"/>
        <w:ind w:left="0" w:firstLine="709"/>
        <w:jc w:val="both"/>
        <w:rPr>
          <w:rFonts w:ascii="Times New Roman" w:hAnsi="Times New Roman" w:cs="Times New Roman"/>
          <w:sz w:val="28"/>
          <w:szCs w:val="28"/>
          <w:lang w:val="en-US"/>
        </w:rPr>
      </w:pPr>
      <w:proofErr w:type="spellStart"/>
      <w:r w:rsidRPr="002516E9">
        <w:rPr>
          <w:rFonts w:ascii="Times New Roman" w:hAnsi="Times New Roman" w:cs="Times New Roman"/>
          <w:sz w:val="28"/>
          <w:szCs w:val="28"/>
          <w:lang w:val="en-US"/>
        </w:rPr>
        <w:t>Usachev</w:t>
      </w:r>
      <w:proofErr w:type="spellEnd"/>
      <w:r w:rsidRPr="002516E9">
        <w:rPr>
          <w:rFonts w:ascii="Times New Roman" w:hAnsi="Times New Roman" w:cs="Times New Roman"/>
          <w:sz w:val="28"/>
          <w:szCs w:val="28"/>
          <w:lang w:val="en-US"/>
        </w:rPr>
        <w:t xml:space="preserve">, N. Ah. Comparative analysis of the attitude of high school students and University students to the implementation of VFSK "TRP" in the system of physical education / N. Ah. </w:t>
      </w:r>
      <w:proofErr w:type="spellStart"/>
      <w:r w:rsidRPr="002516E9">
        <w:rPr>
          <w:rFonts w:ascii="Times New Roman" w:hAnsi="Times New Roman" w:cs="Times New Roman"/>
          <w:sz w:val="28"/>
          <w:szCs w:val="28"/>
          <w:lang w:val="en-US"/>
        </w:rPr>
        <w:t>Usachev</w:t>
      </w:r>
      <w:proofErr w:type="spellEnd"/>
      <w:r w:rsidRPr="002516E9">
        <w:rPr>
          <w:rFonts w:ascii="Times New Roman" w:hAnsi="Times New Roman" w:cs="Times New Roman"/>
          <w:sz w:val="28"/>
          <w:szCs w:val="28"/>
          <w:lang w:val="en-US"/>
        </w:rPr>
        <w:t xml:space="preserve">, D. I. </w:t>
      </w:r>
      <w:proofErr w:type="spellStart"/>
      <w:r w:rsidRPr="002516E9">
        <w:rPr>
          <w:rFonts w:ascii="Times New Roman" w:hAnsi="Times New Roman" w:cs="Times New Roman"/>
          <w:sz w:val="28"/>
          <w:szCs w:val="28"/>
          <w:lang w:val="en-US"/>
        </w:rPr>
        <w:t>Surnin</w:t>
      </w:r>
      <w:proofErr w:type="spellEnd"/>
      <w:r w:rsidRPr="002516E9">
        <w:rPr>
          <w:rFonts w:ascii="Times New Roman" w:hAnsi="Times New Roman" w:cs="Times New Roman"/>
          <w:sz w:val="28"/>
          <w:szCs w:val="28"/>
          <w:lang w:val="en-US"/>
        </w:rPr>
        <w:t xml:space="preserve"> / / Scientific notes of the University. P. F. </w:t>
      </w:r>
      <w:proofErr w:type="spellStart"/>
      <w:r w:rsidRPr="002516E9">
        <w:rPr>
          <w:rFonts w:ascii="Times New Roman" w:hAnsi="Times New Roman" w:cs="Times New Roman"/>
          <w:sz w:val="28"/>
          <w:szCs w:val="28"/>
          <w:lang w:val="en-US"/>
        </w:rPr>
        <w:t>Lesgaft</w:t>
      </w:r>
      <w:proofErr w:type="spellEnd"/>
      <w:r w:rsidRPr="002516E9">
        <w:rPr>
          <w:rFonts w:ascii="Times New Roman" w:hAnsi="Times New Roman" w:cs="Times New Roman"/>
          <w:sz w:val="28"/>
          <w:szCs w:val="28"/>
          <w:lang w:val="en-US"/>
        </w:rPr>
        <w:t>. - 2017. - № 6 (148). - P. 216-220.</w:t>
      </w:r>
    </w:p>
    <w:p w14:paraId="3C5CFF82" w14:textId="0593888A" w:rsidR="00795C81" w:rsidRPr="00795C81" w:rsidRDefault="00795C81" w:rsidP="00795C81">
      <w:pPr>
        <w:pStyle w:val="a5"/>
        <w:numPr>
          <w:ilvl w:val="0"/>
          <w:numId w:val="3"/>
        </w:numPr>
        <w:spacing w:line="360" w:lineRule="auto"/>
        <w:ind w:left="0" w:firstLine="709"/>
        <w:jc w:val="both"/>
        <w:rPr>
          <w:rFonts w:ascii="Times New Roman" w:hAnsi="Times New Roman" w:cs="Times New Roman"/>
          <w:sz w:val="28"/>
          <w:szCs w:val="28"/>
        </w:rPr>
      </w:pPr>
      <w:proofErr w:type="spellStart"/>
      <w:r w:rsidRPr="002516E9">
        <w:rPr>
          <w:rFonts w:ascii="Times New Roman" w:hAnsi="Times New Roman" w:cs="Times New Roman"/>
          <w:sz w:val="28"/>
          <w:szCs w:val="28"/>
          <w:lang w:val="en-US"/>
        </w:rPr>
        <w:t>Fursov</w:t>
      </w:r>
      <w:proofErr w:type="spellEnd"/>
      <w:r w:rsidRPr="002516E9">
        <w:rPr>
          <w:rFonts w:ascii="Times New Roman" w:hAnsi="Times New Roman" w:cs="Times New Roman"/>
          <w:sz w:val="28"/>
          <w:szCs w:val="28"/>
          <w:lang w:val="en-US"/>
        </w:rPr>
        <w:t xml:space="preserve">, A. V., </w:t>
      </w:r>
      <w:proofErr w:type="spellStart"/>
      <w:r w:rsidRPr="002516E9">
        <w:rPr>
          <w:rFonts w:ascii="Times New Roman" w:hAnsi="Times New Roman" w:cs="Times New Roman"/>
          <w:sz w:val="28"/>
          <w:szCs w:val="28"/>
          <w:lang w:val="en-US"/>
        </w:rPr>
        <w:t>Sinyavskiy</w:t>
      </w:r>
      <w:proofErr w:type="spellEnd"/>
      <w:r w:rsidRPr="002516E9">
        <w:rPr>
          <w:rFonts w:ascii="Times New Roman" w:hAnsi="Times New Roman" w:cs="Times New Roman"/>
          <w:sz w:val="28"/>
          <w:szCs w:val="28"/>
          <w:lang w:val="en-US"/>
        </w:rPr>
        <w:t xml:space="preserve"> NO., </w:t>
      </w:r>
      <w:proofErr w:type="spellStart"/>
      <w:r w:rsidRPr="002516E9">
        <w:rPr>
          <w:rFonts w:ascii="Times New Roman" w:hAnsi="Times New Roman" w:cs="Times New Roman"/>
          <w:sz w:val="28"/>
          <w:szCs w:val="28"/>
          <w:lang w:val="en-US"/>
        </w:rPr>
        <w:t>Beznosko</w:t>
      </w:r>
      <w:proofErr w:type="spellEnd"/>
      <w:r w:rsidRPr="002516E9">
        <w:rPr>
          <w:rFonts w:ascii="Times New Roman" w:hAnsi="Times New Roman" w:cs="Times New Roman"/>
          <w:sz w:val="28"/>
          <w:szCs w:val="28"/>
          <w:lang w:val="en-US"/>
        </w:rPr>
        <w:t xml:space="preserve"> N. N., </w:t>
      </w:r>
      <w:proofErr w:type="spellStart"/>
      <w:r w:rsidRPr="002516E9">
        <w:rPr>
          <w:rFonts w:ascii="Times New Roman" w:hAnsi="Times New Roman" w:cs="Times New Roman"/>
          <w:sz w:val="28"/>
          <w:szCs w:val="28"/>
          <w:lang w:val="en-US"/>
        </w:rPr>
        <w:t>Gerega</w:t>
      </w:r>
      <w:proofErr w:type="spellEnd"/>
      <w:r w:rsidRPr="002516E9">
        <w:rPr>
          <w:rFonts w:ascii="Times New Roman" w:hAnsi="Times New Roman" w:cs="Times New Roman"/>
          <w:sz w:val="28"/>
          <w:szCs w:val="28"/>
          <w:lang w:val="en-US"/>
        </w:rPr>
        <w:t xml:space="preserve"> N. N. Students and their attitude to a healthy lifestyle and the implementation of the state requirements of the TRP complex. Pedagogical-psychological and medical-biological problems of physical culture and sport. </w:t>
      </w:r>
      <w:r w:rsidRPr="00795C81">
        <w:rPr>
          <w:rFonts w:ascii="Times New Roman" w:hAnsi="Times New Roman" w:cs="Times New Roman"/>
          <w:sz w:val="28"/>
          <w:szCs w:val="28"/>
        </w:rPr>
        <w:t>2018; 13 (2): 181-189</w:t>
      </w:r>
      <w:r>
        <w:rPr>
          <w:rFonts w:ascii="Times New Roman" w:hAnsi="Times New Roman" w:cs="Times New Roman"/>
          <w:sz w:val="28"/>
          <w:szCs w:val="28"/>
        </w:rPr>
        <w:t>.</w:t>
      </w:r>
    </w:p>
    <w:p w14:paraId="0DD6DF4F" w14:textId="77777777" w:rsidR="00795C81" w:rsidRPr="00056B05" w:rsidRDefault="00795C81" w:rsidP="0009535F">
      <w:pPr>
        <w:spacing w:line="360" w:lineRule="auto"/>
        <w:jc w:val="both"/>
        <w:rPr>
          <w:sz w:val="28"/>
          <w:szCs w:val="28"/>
        </w:rPr>
      </w:pPr>
      <w:bookmarkStart w:id="0" w:name="_GoBack"/>
      <w:bookmarkEnd w:id="0"/>
    </w:p>
    <w:sectPr w:rsidR="00795C81" w:rsidRPr="00056B05" w:rsidSect="00131F8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31BDD"/>
    <w:multiLevelType w:val="hybridMultilevel"/>
    <w:tmpl w:val="26F85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4B24127"/>
    <w:multiLevelType w:val="hybridMultilevel"/>
    <w:tmpl w:val="5F6C22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6162CF4"/>
    <w:multiLevelType w:val="hybridMultilevel"/>
    <w:tmpl w:val="A596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6"/>
    <w:rsid w:val="00056B05"/>
    <w:rsid w:val="00056F66"/>
    <w:rsid w:val="0009535F"/>
    <w:rsid w:val="000C5716"/>
    <w:rsid w:val="000D22E9"/>
    <w:rsid w:val="000F16C7"/>
    <w:rsid w:val="00131F83"/>
    <w:rsid w:val="0018179B"/>
    <w:rsid w:val="002516E9"/>
    <w:rsid w:val="002704DE"/>
    <w:rsid w:val="002D48E6"/>
    <w:rsid w:val="003A6D89"/>
    <w:rsid w:val="003D020A"/>
    <w:rsid w:val="003E7D2B"/>
    <w:rsid w:val="00411B4E"/>
    <w:rsid w:val="004512FA"/>
    <w:rsid w:val="004D3C39"/>
    <w:rsid w:val="0051074C"/>
    <w:rsid w:val="005124BE"/>
    <w:rsid w:val="005378E0"/>
    <w:rsid w:val="00543009"/>
    <w:rsid w:val="00567D3D"/>
    <w:rsid w:val="005A377F"/>
    <w:rsid w:val="005B2A9A"/>
    <w:rsid w:val="005C33D5"/>
    <w:rsid w:val="006074DE"/>
    <w:rsid w:val="00607804"/>
    <w:rsid w:val="006A0E51"/>
    <w:rsid w:val="006C7DE4"/>
    <w:rsid w:val="00726286"/>
    <w:rsid w:val="00795C81"/>
    <w:rsid w:val="007A4A6B"/>
    <w:rsid w:val="007B0835"/>
    <w:rsid w:val="007B2BEA"/>
    <w:rsid w:val="007D2E19"/>
    <w:rsid w:val="007D4259"/>
    <w:rsid w:val="007E16A5"/>
    <w:rsid w:val="007E7246"/>
    <w:rsid w:val="00840BAC"/>
    <w:rsid w:val="008416F0"/>
    <w:rsid w:val="00851240"/>
    <w:rsid w:val="008706A5"/>
    <w:rsid w:val="00912824"/>
    <w:rsid w:val="009532EF"/>
    <w:rsid w:val="00A02BB1"/>
    <w:rsid w:val="00A35BC5"/>
    <w:rsid w:val="00A803CF"/>
    <w:rsid w:val="00A82CDE"/>
    <w:rsid w:val="00A92A14"/>
    <w:rsid w:val="00AB0390"/>
    <w:rsid w:val="00AC4EA7"/>
    <w:rsid w:val="00B01127"/>
    <w:rsid w:val="00B030F0"/>
    <w:rsid w:val="00B21FB1"/>
    <w:rsid w:val="00BF2969"/>
    <w:rsid w:val="00C37DCC"/>
    <w:rsid w:val="00CB68FE"/>
    <w:rsid w:val="00CC4D5F"/>
    <w:rsid w:val="00CE1C40"/>
    <w:rsid w:val="00CF2A69"/>
    <w:rsid w:val="00D2038C"/>
    <w:rsid w:val="00D208AD"/>
    <w:rsid w:val="00D211F8"/>
    <w:rsid w:val="00D3314C"/>
    <w:rsid w:val="00D71F4E"/>
    <w:rsid w:val="00DF02E0"/>
    <w:rsid w:val="00DF43C7"/>
    <w:rsid w:val="00E757D6"/>
    <w:rsid w:val="00F44E4D"/>
    <w:rsid w:val="00F65037"/>
    <w:rsid w:val="00F67938"/>
    <w:rsid w:val="00FA1C4F"/>
    <w:rsid w:val="00FE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E6E7F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E77E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4DE"/>
    <w:pPr>
      <w:spacing w:before="100" w:beforeAutospacing="1" w:after="100" w:afterAutospacing="1"/>
    </w:pPr>
  </w:style>
  <w:style w:type="character" w:styleId="a4">
    <w:name w:val="Hyperlink"/>
    <w:basedOn w:val="a0"/>
    <w:uiPriority w:val="99"/>
    <w:unhideWhenUsed/>
    <w:rsid w:val="002704DE"/>
    <w:rPr>
      <w:color w:val="0000FF"/>
      <w:u w:val="single"/>
    </w:rPr>
  </w:style>
  <w:style w:type="paragraph" w:styleId="a5">
    <w:name w:val="List Paragraph"/>
    <w:basedOn w:val="a"/>
    <w:uiPriority w:val="34"/>
    <w:qFormat/>
    <w:rsid w:val="00F65037"/>
    <w:pPr>
      <w:ind w:left="720"/>
      <w:contextualSpacing/>
    </w:pPr>
    <w:rPr>
      <w:rFonts w:asciiTheme="minorHAnsi" w:hAnsiTheme="minorHAnsi" w:cstheme="minorBidi"/>
      <w:lang w:eastAsia="en-US"/>
    </w:rPr>
  </w:style>
  <w:style w:type="character" w:styleId="a6">
    <w:name w:val="FollowedHyperlink"/>
    <w:basedOn w:val="a0"/>
    <w:uiPriority w:val="99"/>
    <w:semiHidden/>
    <w:unhideWhenUsed/>
    <w:rsid w:val="003A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1157">
      <w:bodyDiv w:val="1"/>
      <w:marLeft w:val="0"/>
      <w:marRight w:val="0"/>
      <w:marTop w:val="0"/>
      <w:marBottom w:val="0"/>
      <w:divBdr>
        <w:top w:val="none" w:sz="0" w:space="0" w:color="auto"/>
        <w:left w:val="none" w:sz="0" w:space="0" w:color="auto"/>
        <w:bottom w:val="none" w:sz="0" w:space="0" w:color="auto"/>
        <w:right w:val="none" w:sz="0" w:space="0" w:color="auto"/>
      </w:divBdr>
    </w:div>
    <w:div w:id="504519226">
      <w:bodyDiv w:val="1"/>
      <w:marLeft w:val="0"/>
      <w:marRight w:val="0"/>
      <w:marTop w:val="0"/>
      <w:marBottom w:val="0"/>
      <w:divBdr>
        <w:top w:val="none" w:sz="0" w:space="0" w:color="auto"/>
        <w:left w:val="none" w:sz="0" w:space="0" w:color="auto"/>
        <w:bottom w:val="none" w:sz="0" w:space="0" w:color="auto"/>
        <w:right w:val="none" w:sz="0" w:space="0" w:color="auto"/>
      </w:divBdr>
    </w:div>
    <w:div w:id="540557746">
      <w:bodyDiv w:val="1"/>
      <w:marLeft w:val="0"/>
      <w:marRight w:val="0"/>
      <w:marTop w:val="0"/>
      <w:marBottom w:val="0"/>
      <w:divBdr>
        <w:top w:val="none" w:sz="0" w:space="0" w:color="auto"/>
        <w:left w:val="none" w:sz="0" w:space="0" w:color="auto"/>
        <w:bottom w:val="none" w:sz="0" w:space="0" w:color="auto"/>
        <w:right w:val="none" w:sz="0" w:space="0" w:color="auto"/>
      </w:divBdr>
    </w:div>
    <w:div w:id="687295852">
      <w:bodyDiv w:val="1"/>
      <w:marLeft w:val="0"/>
      <w:marRight w:val="0"/>
      <w:marTop w:val="0"/>
      <w:marBottom w:val="0"/>
      <w:divBdr>
        <w:top w:val="none" w:sz="0" w:space="0" w:color="auto"/>
        <w:left w:val="none" w:sz="0" w:space="0" w:color="auto"/>
        <w:bottom w:val="none" w:sz="0" w:space="0" w:color="auto"/>
        <w:right w:val="none" w:sz="0" w:space="0" w:color="auto"/>
      </w:divBdr>
    </w:div>
    <w:div w:id="708994582">
      <w:bodyDiv w:val="1"/>
      <w:marLeft w:val="0"/>
      <w:marRight w:val="0"/>
      <w:marTop w:val="0"/>
      <w:marBottom w:val="0"/>
      <w:divBdr>
        <w:top w:val="none" w:sz="0" w:space="0" w:color="auto"/>
        <w:left w:val="none" w:sz="0" w:space="0" w:color="auto"/>
        <w:bottom w:val="none" w:sz="0" w:space="0" w:color="auto"/>
        <w:right w:val="none" w:sz="0" w:space="0" w:color="auto"/>
      </w:divBdr>
    </w:div>
    <w:div w:id="836729960">
      <w:bodyDiv w:val="1"/>
      <w:marLeft w:val="0"/>
      <w:marRight w:val="0"/>
      <w:marTop w:val="0"/>
      <w:marBottom w:val="0"/>
      <w:divBdr>
        <w:top w:val="none" w:sz="0" w:space="0" w:color="auto"/>
        <w:left w:val="none" w:sz="0" w:space="0" w:color="auto"/>
        <w:bottom w:val="none" w:sz="0" w:space="0" w:color="auto"/>
        <w:right w:val="none" w:sz="0" w:space="0" w:color="auto"/>
      </w:divBdr>
    </w:div>
    <w:div w:id="853303856">
      <w:bodyDiv w:val="1"/>
      <w:marLeft w:val="0"/>
      <w:marRight w:val="0"/>
      <w:marTop w:val="0"/>
      <w:marBottom w:val="0"/>
      <w:divBdr>
        <w:top w:val="none" w:sz="0" w:space="0" w:color="auto"/>
        <w:left w:val="none" w:sz="0" w:space="0" w:color="auto"/>
        <w:bottom w:val="none" w:sz="0" w:space="0" w:color="auto"/>
        <w:right w:val="none" w:sz="0" w:space="0" w:color="auto"/>
      </w:divBdr>
    </w:div>
    <w:div w:id="941495062">
      <w:bodyDiv w:val="1"/>
      <w:marLeft w:val="0"/>
      <w:marRight w:val="0"/>
      <w:marTop w:val="0"/>
      <w:marBottom w:val="0"/>
      <w:divBdr>
        <w:top w:val="none" w:sz="0" w:space="0" w:color="auto"/>
        <w:left w:val="none" w:sz="0" w:space="0" w:color="auto"/>
        <w:bottom w:val="none" w:sz="0" w:space="0" w:color="auto"/>
        <w:right w:val="none" w:sz="0" w:space="0" w:color="auto"/>
      </w:divBdr>
    </w:div>
    <w:div w:id="1137911121">
      <w:bodyDiv w:val="1"/>
      <w:marLeft w:val="0"/>
      <w:marRight w:val="0"/>
      <w:marTop w:val="0"/>
      <w:marBottom w:val="0"/>
      <w:divBdr>
        <w:top w:val="none" w:sz="0" w:space="0" w:color="auto"/>
        <w:left w:val="none" w:sz="0" w:space="0" w:color="auto"/>
        <w:bottom w:val="none" w:sz="0" w:space="0" w:color="auto"/>
        <w:right w:val="none" w:sz="0" w:space="0" w:color="auto"/>
      </w:divBdr>
    </w:div>
    <w:div w:id="1397706866">
      <w:bodyDiv w:val="1"/>
      <w:marLeft w:val="0"/>
      <w:marRight w:val="0"/>
      <w:marTop w:val="0"/>
      <w:marBottom w:val="0"/>
      <w:divBdr>
        <w:top w:val="none" w:sz="0" w:space="0" w:color="auto"/>
        <w:left w:val="none" w:sz="0" w:space="0" w:color="auto"/>
        <w:bottom w:val="none" w:sz="0" w:space="0" w:color="auto"/>
        <w:right w:val="none" w:sz="0" w:space="0" w:color="auto"/>
      </w:divBdr>
    </w:div>
    <w:div w:id="1446845814">
      <w:bodyDiv w:val="1"/>
      <w:marLeft w:val="0"/>
      <w:marRight w:val="0"/>
      <w:marTop w:val="0"/>
      <w:marBottom w:val="0"/>
      <w:divBdr>
        <w:top w:val="none" w:sz="0" w:space="0" w:color="auto"/>
        <w:left w:val="none" w:sz="0" w:space="0" w:color="auto"/>
        <w:bottom w:val="none" w:sz="0" w:space="0" w:color="auto"/>
        <w:right w:val="none" w:sz="0" w:space="0" w:color="auto"/>
      </w:divBdr>
    </w:div>
    <w:div w:id="1461724281">
      <w:bodyDiv w:val="1"/>
      <w:marLeft w:val="0"/>
      <w:marRight w:val="0"/>
      <w:marTop w:val="0"/>
      <w:marBottom w:val="0"/>
      <w:divBdr>
        <w:top w:val="none" w:sz="0" w:space="0" w:color="auto"/>
        <w:left w:val="none" w:sz="0" w:space="0" w:color="auto"/>
        <w:bottom w:val="none" w:sz="0" w:space="0" w:color="auto"/>
        <w:right w:val="none" w:sz="0" w:space="0" w:color="auto"/>
      </w:divBdr>
    </w:div>
    <w:div w:id="1489514218">
      <w:bodyDiv w:val="1"/>
      <w:marLeft w:val="0"/>
      <w:marRight w:val="0"/>
      <w:marTop w:val="0"/>
      <w:marBottom w:val="0"/>
      <w:divBdr>
        <w:top w:val="none" w:sz="0" w:space="0" w:color="auto"/>
        <w:left w:val="none" w:sz="0" w:space="0" w:color="auto"/>
        <w:bottom w:val="none" w:sz="0" w:space="0" w:color="auto"/>
        <w:right w:val="none" w:sz="0" w:space="0" w:color="auto"/>
      </w:divBdr>
    </w:div>
    <w:div w:id="1678383321">
      <w:bodyDiv w:val="1"/>
      <w:marLeft w:val="0"/>
      <w:marRight w:val="0"/>
      <w:marTop w:val="0"/>
      <w:marBottom w:val="0"/>
      <w:divBdr>
        <w:top w:val="none" w:sz="0" w:space="0" w:color="auto"/>
        <w:left w:val="none" w:sz="0" w:space="0" w:color="auto"/>
        <w:bottom w:val="none" w:sz="0" w:space="0" w:color="auto"/>
        <w:right w:val="none" w:sz="0" w:space="0" w:color="auto"/>
      </w:divBdr>
    </w:div>
    <w:div w:id="2076388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2</cp:revision>
  <dcterms:created xsi:type="dcterms:W3CDTF">2020-02-05T20:34:00Z</dcterms:created>
  <dcterms:modified xsi:type="dcterms:W3CDTF">2020-02-05T20:34:00Z</dcterms:modified>
</cp:coreProperties>
</file>