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3D" w:rsidRP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города Иркутска</w:t>
      </w: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17</w:t>
      </w: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6513D">
        <w:rPr>
          <w:rFonts w:ascii="Times New Roman" w:eastAsia="Times New Roman" w:hAnsi="Times New Roman" w:cs="Times New Roman"/>
          <w:b/>
          <w:color w:val="000000"/>
          <w:sz w:val="96"/>
          <w:lang w:eastAsia="ru-RU"/>
        </w:rPr>
        <w:t xml:space="preserve">Язык </w:t>
      </w:r>
      <w:r w:rsidRPr="00D6513D">
        <w:rPr>
          <w:rFonts w:ascii="Times New Roman" w:eastAsia="Times New Roman" w:hAnsi="Times New Roman" w:cs="Times New Roman"/>
          <w:b/>
          <w:color w:val="000000"/>
          <w:sz w:val="96"/>
          <w:lang w:val="en-US" w:eastAsia="ru-RU"/>
        </w:rPr>
        <w:t>SMS</w:t>
      </w:r>
      <w:r w:rsidRPr="00D6513D">
        <w:rPr>
          <w:rFonts w:ascii="Times New Roman" w:eastAsia="Times New Roman" w:hAnsi="Times New Roman" w:cs="Times New Roman"/>
          <w:b/>
          <w:color w:val="000000"/>
          <w:sz w:val="96"/>
          <w:lang w:eastAsia="ru-RU"/>
        </w:rPr>
        <w:t xml:space="preserve">-сообщений  </w:t>
      </w:r>
      <w:r w:rsidRPr="00D651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D651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Pr="00D6513D" w:rsidRDefault="00D6513D" w:rsidP="00D651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13D" w:rsidRPr="00D6513D" w:rsidTr="00D6513D">
        <w:tc>
          <w:tcPr>
            <w:tcW w:w="4785" w:type="dxa"/>
          </w:tcPr>
          <w:p w:rsidR="00D6513D" w:rsidRPr="00D6513D" w:rsidRDefault="00D6513D">
            <w:pPr>
              <w:rPr>
                <w:color w:val="000000"/>
                <w:sz w:val="24"/>
                <w:szCs w:val="24"/>
              </w:rPr>
            </w:pPr>
            <w:r w:rsidRPr="00D6513D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786" w:type="dxa"/>
          </w:tcPr>
          <w:p w:rsidR="00D6513D" w:rsidRPr="00D6513D" w:rsidRDefault="00D6513D">
            <w:pPr>
              <w:rPr>
                <w:color w:val="000000"/>
                <w:sz w:val="24"/>
                <w:szCs w:val="24"/>
              </w:rPr>
            </w:pPr>
            <w:r w:rsidRPr="00D6513D">
              <w:rPr>
                <w:color w:val="000000"/>
                <w:sz w:val="24"/>
                <w:szCs w:val="24"/>
              </w:rPr>
              <w:t>Автор: Смолянинов Даниил, учащийся 9</w:t>
            </w:r>
            <w:proofErr w:type="gramStart"/>
            <w:r w:rsidRPr="00D6513D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6513D">
              <w:rPr>
                <w:color w:val="000000"/>
                <w:sz w:val="24"/>
                <w:szCs w:val="24"/>
              </w:rPr>
              <w:t xml:space="preserve"> класса,</w:t>
            </w:r>
          </w:p>
          <w:p w:rsidR="00D6513D" w:rsidRPr="00D6513D" w:rsidRDefault="003C2511" w:rsidP="003C25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 w:rsidR="00D6513D" w:rsidRPr="00D6513D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Смолянинова Марина Валерьевна </w:t>
            </w:r>
          </w:p>
        </w:tc>
      </w:tr>
    </w:tbl>
    <w:p w:rsidR="00D6513D" w:rsidRDefault="00D6513D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C2511" w:rsidRDefault="003C2511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3C2511" w:rsidRDefault="003C2511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D6513D" w:rsidRP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6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D6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ркутск</w:t>
      </w:r>
      <w:proofErr w:type="spellEnd"/>
    </w:p>
    <w:p w:rsidR="00D6513D" w:rsidRP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513D" w:rsidRDefault="00D6513D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81EFF" w:rsidRDefault="00B81EFF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428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Содержание</w:t>
      </w:r>
    </w:p>
    <w:p w:rsidR="00B42833" w:rsidRPr="00B42833" w:rsidRDefault="00B42833" w:rsidP="00B4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B81EFF" w:rsidRPr="00B42833" w:rsidTr="00B42833">
        <w:tc>
          <w:tcPr>
            <w:tcW w:w="4785" w:type="dxa"/>
          </w:tcPr>
          <w:p w:rsidR="00B81EFF" w:rsidRPr="00B42833" w:rsidRDefault="00B81EFF" w:rsidP="00B42833">
            <w:pPr>
              <w:shd w:val="clear" w:color="auto" w:fill="FFFFFF"/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color w:val="000000"/>
                <w:sz w:val="24"/>
                <w:szCs w:val="24"/>
              </w:rPr>
              <w:t>Введение</w:t>
            </w:r>
            <w:r w:rsidR="00B42833">
              <w:rPr>
                <w:color w:val="00000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……………………………………………….3</w:t>
            </w:r>
          </w:p>
        </w:tc>
      </w:tr>
      <w:tr w:rsidR="00B81EFF" w:rsidRPr="00B42833" w:rsidTr="00B42833">
        <w:tc>
          <w:tcPr>
            <w:tcW w:w="4785" w:type="dxa"/>
          </w:tcPr>
          <w:p w:rsidR="00B81EFF" w:rsidRPr="00B42833" w:rsidRDefault="00B81EFF" w:rsidP="00B428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color w:val="000000"/>
                <w:sz w:val="24"/>
                <w:szCs w:val="24"/>
              </w:rPr>
              <w:t xml:space="preserve">История развития SMS -  сообщений  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……………………………………………….4</w:t>
            </w:r>
          </w:p>
        </w:tc>
      </w:tr>
      <w:tr w:rsidR="00B81EFF" w:rsidRPr="00B42833" w:rsidTr="00B42833">
        <w:tc>
          <w:tcPr>
            <w:tcW w:w="4785" w:type="dxa"/>
          </w:tcPr>
          <w:p w:rsidR="00B81EFF" w:rsidRPr="00B42833" w:rsidRDefault="00B42833" w:rsidP="00B428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bCs/>
                <w:color w:val="000000"/>
                <w:sz w:val="24"/>
                <w:szCs w:val="24"/>
              </w:rPr>
              <w:t>Язык  SMS-сообщений</w:t>
            </w:r>
            <w:r>
              <w:rPr>
                <w:bCs/>
                <w:color w:val="000000"/>
                <w:sz w:val="24"/>
                <w:szCs w:val="24"/>
              </w:rPr>
              <w:t>……………..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……………………………………………….4</w:t>
            </w:r>
          </w:p>
        </w:tc>
      </w:tr>
      <w:tr w:rsidR="00B81EFF" w:rsidRPr="00B42833" w:rsidTr="00B42833">
        <w:tc>
          <w:tcPr>
            <w:tcW w:w="4785" w:type="dxa"/>
          </w:tcPr>
          <w:p w:rsidR="00B81EFF" w:rsidRPr="00B42833" w:rsidRDefault="00B42833" w:rsidP="00B428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color w:val="000000"/>
                <w:sz w:val="24"/>
                <w:szCs w:val="24"/>
              </w:rPr>
              <w:t xml:space="preserve">Изучение языка </w:t>
            </w:r>
            <w:r w:rsidRPr="00B42833">
              <w:rPr>
                <w:color w:val="000000"/>
                <w:sz w:val="24"/>
                <w:szCs w:val="24"/>
                <w:lang w:val="en-US"/>
              </w:rPr>
              <w:t>SMS</w:t>
            </w:r>
            <w:r w:rsidRPr="00B42833">
              <w:rPr>
                <w:color w:val="000000"/>
                <w:sz w:val="24"/>
                <w:szCs w:val="24"/>
              </w:rPr>
              <w:t>-сообщений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……………………………………………….5</w:t>
            </w:r>
          </w:p>
        </w:tc>
      </w:tr>
      <w:tr w:rsidR="00B81EFF" w:rsidRPr="00B42833" w:rsidTr="00B42833">
        <w:tc>
          <w:tcPr>
            <w:tcW w:w="4785" w:type="dxa"/>
          </w:tcPr>
          <w:p w:rsidR="00B81EFF" w:rsidRPr="00B42833" w:rsidRDefault="00B42833" w:rsidP="00B42833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bCs/>
                <w:color w:val="000000"/>
                <w:sz w:val="24"/>
                <w:szCs w:val="24"/>
              </w:rPr>
              <w:t>Плюсы и минусы SMS -  сообщений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……………………………………………….8</w:t>
            </w:r>
          </w:p>
        </w:tc>
      </w:tr>
      <w:tr w:rsidR="00B81EFF" w:rsidRPr="00B42833" w:rsidTr="00B42833">
        <w:tc>
          <w:tcPr>
            <w:tcW w:w="4785" w:type="dxa"/>
          </w:tcPr>
          <w:p w:rsidR="00B81EFF" w:rsidRPr="00B42833" w:rsidRDefault="00B81EFF" w:rsidP="00B42833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color w:val="000000"/>
                <w:sz w:val="24"/>
                <w:szCs w:val="24"/>
              </w:rPr>
              <w:t>Заключение</w:t>
            </w:r>
            <w:r w:rsidR="00B42833">
              <w:rPr>
                <w:color w:val="000000"/>
                <w:sz w:val="24"/>
                <w:szCs w:val="24"/>
              </w:rPr>
              <w:t>………………………………..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……………………………………………….9</w:t>
            </w:r>
          </w:p>
        </w:tc>
      </w:tr>
      <w:tr w:rsidR="00B81EFF" w:rsidRPr="00B42833" w:rsidTr="00B42833">
        <w:tc>
          <w:tcPr>
            <w:tcW w:w="4785" w:type="dxa"/>
          </w:tcPr>
          <w:p w:rsidR="00B81EFF" w:rsidRPr="00B42833" w:rsidRDefault="00B81EFF" w:rsidP="00B42833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color w:val="000000"/>
                <w:sz w:val="24"/>
                <w:szCs w:val="24"/>
              </w:rPr>
              <w:t>Список литературы</w:t>
            </w:r>
            <w:r w:rsidR="00B42833">
              <w:rPr>
                <w:color w:val="000000"/>
                <w:sz w:val="24"/>
                <w:szCs w:val="24"/>
              </w:rPr>
              <w:t>………………………..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………………………………………………10</w:t>
            </w:r>
          </w:p>
        </w:tc>
      </w:tr>
      <w:tr w:rsidR="00B81EFF" w:rsidRPr="00B42833" w:rsidTr="00B42833">
        <w:tc>
          <w:tcPr>
            <w:tcW w:w="4785" w:type="dxa"/>
          </w:tcPr>
          <w:p w:rsidR="00B81EFF" w:rsidRPr="00B42833" w:rsidRDefault="00B81EFF" w:rsidP="00B42833">
            <w:pPr>
              <w:spacing w:line="600" w:lineRule="auto"/>
              <w:rPr>
                <w:color w:val="000000"/>
                <w:sz w:val="24"/>
                <w:szCs w:val="24"/>
              </w:rPr>
            </w:pPr>
            <w:r w:rsidRPr="00B42833">
              <w:rPr>
                <w:color w:val="000000"/>
                <w:sz w:val="24"/>
                <w:szCs w:val="24"/>
              </w:rPr>
              <w:t>Приложения</w:t>
            </w:r>
            <w:r w:rsidR="00B42833">
              <w:rPr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4786" w:type="dxa"/>
          </w:tcPr>
          <w:p w:rsidR="00B81EFF" w:rsidRPr="00B42833" w:rsidRDefault="00B42833" w:rsidP="00B42833">
            <w:pPr>
              <w:spacing w:line="6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………………………………………………11</w:t>
            </w:r>
          </w:p>
        </w:tc>
      </w:tr>
    </w:tbl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81EFF" w:rsidRPr="00B42833" w:rsidRDefault="00B81EFF" w:rsidP="00B8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28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Введение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Default="00B81EFF" w:rsidP="00B81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школе, в общественных местах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постоянно видим молодых и не очень молодых людей, азартно или задумчиво нажимающих на кнопки мобильных телефонов. Они набирают не цифры, а буквы. Не номера, а SMS-сообщения, попросту SMS-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81EFF" w:rsidRPr="0069461F" w:rsidRDefault="00B81EFF" w:rsidP="00B81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десять лет назад об SMS-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даже не думал. Но сейчас без них уже невозможно представить нашу жизнь. Телефонные сообщения так прочно вошли в наш быт, что ими пользуются все –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льников до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правительства. Мало того, что это дешево, удобно и оперативно, это еще и позволяет выразить те мысли, которые порою не решаешься высказать вслух. Широкое распространение SMS-общения продиктовано стремительностью течения современной жизни. Предпочтение отдаётся виртуальному, краткому общению в ущерб длительной, неспешной беседе в реальности. Как это ни странно, но живое письмо в бумажном варианте уступает первенство сухим SMS-«письмам», где нет места глубоким чувствам и развёрнутым мыслям. SMS сегодня – это некая разновидность зачастую не очень грамотной устной речи.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работы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 исследовательской работы выбрана не случайно. Она продиктована, в первую очередь, тем, что язык  SMS имеет свои особенности. Настораживает то, что SMS-сообщения многими пользователями воспринимаются как разновидность устной речи, к тому же зачастую не очень грамотной.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работы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выявление особенностей языка SMS-сообщений</w:t>
      </w:r>
      <w:r w:rsid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сообщества МБОУ </w:t>
      </w:r>
      <w:proofErr w:type="spellStart"/>
      <w:r w:rsid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ркутска</w:t>
      </w:r>
      <w:proofErr w:type="spellEnd"/>
      <w:r w:rsid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17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данной цели необходимо выполнить ряд </w:t>
      </w:r>
      <w:r w:rsidRPr="0069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EFF" w:rsidRPr="0069461F" w:rsidRDefault="00B81EFF" w:rsidP="00B81E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особенности языка сообщений;</w:t>
      </w:r>
    </w:p>
    <w:p w:rsidR="00B81EFF" w:rsidRPr="0069461F" w:rsidRDefault="00525225" w:rsidP="00B81E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особенности языка </w:t>
      </w:r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SMS </w:t>
      </w:r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субьектов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17</w:t>
      </w:r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5225" w:rsidRDefault="00B81EFF" w:rsidP="00B81E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плюсы и минусы использования SMS-сообщений в языке</w:t>
      </w:r>
    </w:p>
    <w:p w:rsidR="00B81EFF" w:rsidRPr="0069461F" w:rsidRDefault="00525225" w:rsidP="00B81EF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памятку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SMS-сообщений</w:t>
      </w:r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анкетирование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 анализа и синтеза при создании классификаций, наблюдение над языковым материалом сообщений, анализ статей, используемых при написании данной работы, проблемный метод.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 исследования: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частого общения в чатах, в форумах и блогах, от повсеместного использования SMS – сообщений человеку становятся не нужными грамотно построенные предложения. Если человечество не обратит внимания на грамотность при оформлении SMS – сообщений, то это, приведёт и уже приводит к искажению норм русского языка.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225" w:rsidRDefault="005252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81EFF" w:rsidRPr="00E06073" w:rsidRDefault="00B81EFF" w:rsidP="00563DE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0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История развития SMS -  сообщений</w:t>
      </w:r>
    </w:p>
    <w:p w:rsidR="00B81EFF" w:rsidRPr="00E06073" w:rsidRDefault="00B81EFF" w:rsidP="00B8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Понятие SMS, как и сам мобильный телефон, заимствованное. Придумал SMS Нейл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Папуорт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инженер фирмы  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Vodafon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же отправил первую в мире SMS-ку. Случилось это под Рождество в 1992 году. В послании так и значилось: «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Merry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Christmas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92». Однако после об этой новой технологии забыли. Лишь в 2000 году сотовые компании ввели услугу 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Short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Message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Service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аббревиатура переводится так: Служба коротких сообщений. «У нас ее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побуквенно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заимствовали, переписав кириллицей – транслитерировали, но перевели по-своему: СМС по-русски – это уже Служба Мобильных Сообщений. Это сокращение нам советуют писать русскими буквами, причем все они должны быть большими, прописными».     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Эта технология стала одним из символов современной мобильной жизни – сегодня сервис SMS используют более 80% абонентов мобильной связи, только во Франции за один день люди обмениваются более чем 20 миллионами сообщений, а количество отправляемых по всему миру сообщений исчисляется сотнями миллиардов в год.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Многочисленные рекламные службы широко пользуются услугами SMS. Можно, например, получить анонсы кинофильмов. Можно оформить подписку на SMS – новости. А уж метеосводки, гороскопы и курсы валют на экране телефона стали нашими постоянными спутниками.  </w:t>
      </w:r>
    </w:p>
    <w:p w:rsidR="00E06073" w:rsidRDefault="00B81EFF" w:rsidP="0008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А как сказать: СМС… пришла? пришло? Обычно род буквенного сокращения определяется по роду главного слова. А главное слово в этом сокращении – Служба. Фраза «Пришла СМС» звучит почти как «Это он, это он, ленинградский почтальон!». </w:t>
      </w:r>
      <w:r w:rsid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вряд ли для кого-то «конвертик» на дисплее символизирует стоящую у дверей Службу Мобильных Сообщений! Это все же само сообщение в конверт запечатано! СМС пришло? Не получается, слово сообщение в аббревиатуре – не главное. </w:t>
      </w:r>
    </w:p>
    <w:p w:rsidR="00E06073" w:rsidRDefault="00B81EFF" w:rsidP="00E06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предлагают для такого «письма» особое название: СМС-сообщение. С таким сложным словом проблем почти не возникает: СМС-сообщение точно «пришло», но неловкость возникает от того, что сообщение упоминается дважды – и в аббревиатуре, и во второй части сложения, это просто «масло масляное» какое-то! </w:t>
      </w:r>
    </w:p>
    <w:p w:rsidR="00E06073" w:rsidRDefault="00E06073" w:rsidP="00E06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ользоваться словом </w:t>
      </w:r>
      <w:proofErr w:type="spellStart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эсэмэска</w:t>
      </w:r>
      <w:proofErr w:type="spellEnd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советует «Орфографический словарь русского языка» под редакцией </w:t>
      </w:r>
      <w:proofErr w:type="spellStart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В.В.Лопатина</w:t>
      </w:r>
      <w:proofErr w:type="spellEnd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писать его рекомендуют именно так, не «СМС-ка», а </w:t>
      </w:r>
      <w:proofErr w:type="spellStart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эсэмэска</w:t>
      </w:r>
      <w:proofErr w:type="spellEnd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 Тогда это будет однозначно существительное женского рода: </w:t>
      </w:r>
      <w:proofErr w:type="spellStart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эсэмэска</w:t>
      </w:r>
      <w:proofErr w:type="spellEnd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пришла, </w:t>
      </w:r>
      <w:proofErr w:type="spellStart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эсэмэска</w:t>
      </w:r>
      <w:proofErr w:type="spellEnd"/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отправлена.…</w:t>
      </w:r>
    </w:p>
    <w:p w:rsidR="00B81EFF" w:rsidRDefault="00B81EFF" w:rsidP="00E06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статьях, напечатанных в журнале «Русский язык в школе»,  используется  выражение  SMS-сообщение.</w:t>
      </w:r>
    </w:p>
    <w:p w:rsidR="00E06073" w:rsidRDefault="00E06073" w:rsidP="00E06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073" w:rsidRPr="0069461F" w:rsidRDefault="00E06073" w:rsidP="0008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E06073" w:rsidRDefault="001C769B" w:rsidP="00E06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0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Язык </w:t>
      </w:r>
      <w:r w:rsidR="00B81EFF" w:rsidRPr="00E060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SMS-сообщений</w:t>
      </w:r>
    </w:p>
    <w:p w:rsidR="00E06073" w:rsidRPr="0069461F" w:rsidRDefault="00E06073" w:rsidP="00E06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563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типам коммуникативных установок, по способу участия партнеров, их ролевым отношениям, характерам реплик, соотношению диалогической и монологической речи различаются следующие жанры: беседа, разговор, рассказ, история, предложение, признание, просьба, спор, замечание, совет, письмо, записка, дневник.</w:t>
      </w:r>
      <w:proofErr w:type="gramEnd"/>
    </w:p>
    <w:p w:rsidR="00B81EFF" w:rsidRPr="0069461F" w:rsidRDefault="00B81EFF" w:rsidP="000831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SMS отличаются жанровым своеобразием: бытовые, любовные  (SMS-признания, романтические SMS, SMS-извинения), SMS-приколы  (шутки, розыгрыши, веселые афоризмы),  SMS-мудрость. С приходом SMS отмирает еще одна разновидность эпистолярного жанра – поздравительные открытки, которые в прежние времена люди рассылали десятками по всей стране своим друзьям и родственникам. Сейчас родных поздравляют по телефону или просто отправляют небольшое стихотворное поздравление с добрыми пожеланиями.</w:t>
      </w:r>
      <w:r w:rsid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SMS-поздравления (новогодние SMS,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валентинки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поздравления с днем рождения и т.д.), SMS-пожелания (поздравления отцу, маме, друзьям и т.д.).</w:t>
      </w:r>
    </w:p>
    <w:p w:rsidR="00525225" w:rsidRDefault="00B81EFF" w:rsidP="001C76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часто используются, как разговорный жанр, вопрос и просьба.</w:t>
      </w:r>
      <w:r w:rsidR="001C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EFF" w:rsidRDefault="00B81EFF" w:rsidP="005252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новых каналов коммуникации и дискурсивных практик неизбежно приводит к адаптации традиционных жанров к социальным и техническим условиям современности и 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образованию новых форм, характерных собственно </w:t>
      </w:r>
      <w:proofErr w:type="gramStart"/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компьютерной или 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SMS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-коммуникации. </w:t>
      </w:r>
      <w:proofErr w:type="gramStart"/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традиционные жанры, такие, как 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сообщение</w:t>
      </w:r>
      <w:r w:rsidRPr="00525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 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просьба, шутка, вопрос, напоминание, извинение 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функционировать как в персональном, так и в институциональном дискурсе.</w:t>
      </w:r>
      <w:proofErr w:type="gramEnd"/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 время как жанровые новообразования в большей степени характерны для </w:t>
      </w:r>
      <w:proofErr w:type="spellStart"/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статусно</w:t>
      </w:r>
      <w:proofErr w:type="spellEnd"/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-ориентированного дискурса (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SMS-роман, SMS-голосование, SMS-рассылка 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.),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нежели для личностно-ориентированного (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«маячок»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в основном воспроизводит традиционные речевые жанры.</w:t>
      </w:r>
      <w:r w:rsidR="001C769B"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являясь одним из коммуникативных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электронного 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дискурса, 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SMS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разветвленную жанровую систему.</w:t>
      </w:r>
    </w:p>
    <w:p w:rsidR="00525225" w:rsidRPr="0069461F" w:rsidRDefault="00525225" w:rsidP="005252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52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SMS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-сообщениях часто используют сокращенные слова или словосочетания, а так же искаженные слова или словосочетания. </w:t>
      </w:r>
      <w:r w:rsidRPr="0052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CBA" w:rsidRPr="0069461F" w:rsidRDefault="00B81EFF" w:rsidP="005252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практически исчезает пунктуация, ведь это ещё один 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способ экономить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время. </w:t>
      </w:r>
    </w:p>
    <w:p w:rsidR="00442CBA" w:rsidRPr="0069461F" w:rsidRDefault="00442CBA" w:rsidP="00563D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Переписывающиеся люди находятся на расстоянии и невидимы друг для друга, поэтому они не имеют возможности сопровождать свои высказывания мимикой и жестами. В SMS -общении этот недостаток компенсируется «смайликами». Это слово – от английского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smile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(«улыбка») – обозначает значки, создаваемые с помощью вспомогательных небуквенных символов клавиатуры. Они создают иллюзию одновременного говорения и действия, что, в свою очередь, создает эффект присутствия, хотя довольно далекий от реального общения.</w:t>
      </w:r>
    </w:p>
    <w:p w:rsidR="00442CBA" w:rsidRPr="0069461F" w:rsidRDefault="00563DE2" w:rsidP="00563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2CBA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="00442CBA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неотъемлемая часть SMS-сообщений. Чаще всего они выполняют особую роль: они служат для передачи эмоций, являются индикатором настроения.     Смайлики помогают экономить время, выражать свои мысли, иногда просто спасают, когда нечего сказать. Но с другой стороны, у смайликов есть свои минусы: например, некоторые считают, что если часто использовать смайлики в общении, можно разучиться </w:t>
      </w:r>
      <w:proofErr w:type="gramStart"/>
      <w:r w:rsidR="00442CBA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="00442CBA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писать. И это правда. </w:t>
      </w:r>
    </w:p>
    <w:p w:rsidR="00525225" w:rsidRDefault="00442CBA" w:rsidP="0052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не следует забывать, что информативность и краткость приводят к обеднению языка, к нарушению культуры общения, исчезновению из активного словаря многих важных слов и понятий. Графические знаки  приводят к вымиранию языка, так как являются «графическими жестами», заменяющими слова. Несмотря на все вышеизложенные отрицательные стороны использования смайликов в языке, не следует отрицать его бесконечного творческого потенциала, экспрессивности, оригинальности, информативности.</w:t>
      </w:r>
    </w:p>
    <w:p w:rsidR="00E06073" w:rsidRDefault="00E06073" w:rsidP="0052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073" w:rsidRDefault="00E06073" w:rsidP="0052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DE2" w:rsidRPr="00E06073" w:rsidRDefault="00563DE2" w:rsidP="00E06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060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Изучение языка</w:t>
      </w:r>
      <w:r w:rsidR="00525225" w:rsidRPr="00E060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 xml:space="preserve"> SMS</w:t>
      </w:r>
      <w:r w:rsidR="00525225" w:rsidRPr="00E060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-сообщений</w:t>
      </w:r>
    </w:p>
    <w:p w:rsidR="00563DE2" w:rsidRDefault="00563DE2" w:rsidP="0056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DE2" w:rsidRDefault="00E06073" w:rsidP="00E06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изучения языка </w:t>
      </w:r>
      <w:r w:rsidRPr="00E060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SMS</w:t>
      </w:r>
      <w:r w:rsidRP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-сообщений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63DE2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провед</w:t>
      </w:r>
      <w:r w:rsid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 анкетирование  «Изучение особенностей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0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SMS</w:t>
      </w:r>
      <w:r w:rsidRP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-сообщений</w:t>
      </w:r>
      <w:r w:rsid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мессенджере</w:t>
      </w:r>
      <w:proofErr w:type="spellEnd"/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3DE2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сети «В контакте», </w:t>
      </w:r>
      <w:r w:rsidR="00563DE2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участвовали </w:t>
      </w:r>
      <w:r w:rsid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7,9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 ученика)</w:t>
      </w:r>
      <w:r w:rsid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(26 родителей)</w:t>
      </w:r>
      <w:r w:rsid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 школы №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 учителей)</w:t>
      </w:r>
      <w:r w:rsid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6073" w:rsidRDefault="00E06073" w:rsidP="00E060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DE2" w:rsidRPr="00563DE2" w:rsidRDefault="00563DE2" w:rsidP="003D37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  «</w:t>
      </w:r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Пользуетесь ли Вы  </w:t>
      </w:r>
      <w:proofErr w:type="spellStart"/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sms</w:t>
      </w:r>
      <w:proofErr w:type="spellEnd"/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83124"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сообщениями</w:t>
      </w:r>
      <w:r w:rsidR="003D37CB"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?»</w:t>
      </w:r>
      <w:r w:rsidR="003D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получены следующие результаты: </w:t>
      </w:r>
      <w:r w:rsidRPr="00563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3DE2" w:rsidRDefault="00563DE2" w:rsidP="0056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DE2" w:rsidRDefault="00563DE2" w:rsidP="00563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31786C" wp14:editId="51E5849A">
            <wp:extent cx="5486400" cy="2286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8CC" w:rsidRDefault="004168CC" w:rsidP="0041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</w:t>
      </w:r>
      <w:r w:rsid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06073" w:rsidRDefault="00E06073" w:rsidP="0041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124" w:rsidRDefault="00083124" w:rsidP="0008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гистограммы видно, что данный вид  общения, обмена информации очень востребованный в современном обществе.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процент, использующих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-сообщения самый максимальный среди учеников школы (98%), среди учителей – 68%, что на 20% ниже, чем ученики и среди родителей – 56%.  </w:t>
      </w:r>
      <w:proofErr w:type="gramEnd"/>
    </w:p>
    <w:p w:rsidR="00083124" w:rsidRPr="0069461F" w:rsidRDefault="00083124" w:rsidP="0008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вывод, что на сегодняшний день все респонденты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той или иной степени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 SMS-сообщения в своей </w:t>
      </w:r>
      <w:r w:rsidR="0041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Анализируя полученные результаты, мы выяснили, что причинами ставшего столь распространенным использования SMS - сообщений для всех возрастов и категорий пользователей сетью является, прежде </w:t>
      </w:r>
      <w:proofErr w:type="gram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быстрой передачи информации даже в тех местах и в то время, когда телефонный разговор или другое средство связи невозможно (например, на лекциях, на экзаменах, в транспорте</w:t>
      </w:r>
      <w:r w:rsidR="0041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совещаниях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083124" w:rsidRDefault="00BF5957" w:rsidP="0008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</w:t>
      </w:r>
      <w:r w:rsidR="00083124"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083124"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</w:t>
      </w:r>
      <w:proofErr w:type="gramEnd"/>
      <w:r w:rsidR="00083124"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жанры  </w:t>
      </w:r>
      <w:proofErr w:type="spellStart"/>
      <w:r w:rsidR="00083124"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sms</w:t>
      </w:r>
      <w:proofErr w:type="spellEnd"/>
      <w:r w:rsidR="00083124"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-сообщений отправляют учителя, родители,  ученики нашей школы?</w:t>
      </w:r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получили следующие результаты:</w:t>
      </w:r>
    </w:p>
    <w:p w:rsidR="00B81EFF" w:rsidRPr="0069461F" w:rsidRDefault="00B81EFF" w:rsidP="0008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124" w:rsidRDefault="00083124" w:rsidP="00BF5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66D2A7" wp14:editId="5BAC1E5E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3124" w:rsidRPr="0069461F" w:rsidRDefault="004168CC" w:rsidP="0041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83124" w:rsidRPr="0069461F" w:rsidRDefault="00083124" w:rsidP="00083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124" w:rsidRPr="0069461F" w:rsidRDefault="00083124" w:rsidP="00416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полученные результаты, мы пришли к выводу,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опрощенные </w:t>
      </w:r>
      <w:r w:rsidR="0041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и учителя 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остальных жанров используют беседу, а именно:</w:t>
      </w:r>
    </w:p>
    <w:p w:rsidR="00083124" w:rsidRPr="0069461F" w:rsidRDefault="00083124" w:rsidP="0041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обмен мнениями по каким-либо вопросам;</w:t>
      </w:r>
    </w:p>
    <w:p w:rsidR="00083124" w:rsidRPr="0069461F" w:rsidRDefault="00083124" w:rsidP="0041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обмен сведениями о личностных интересах каждого из участников - для установления типа отношений;</w:t>
      </w:r>
    </w:p>
    <w:p w:rsidR="00083124" w:rsidRDefault="00083124" w:rsidP="0041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бесцельный обмен мнениями, новостями, сведениями (фактическое общение).</w:t>
      </w:r>
    </w:p>
    <w:p w:rsidR="004168CC" w:rsidRPr="0069461F" w:rsidRDefault="004168CC" w:rsidP="00416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 анкеты: </w:t>
      </w:r>
      <w:r w:rsidRPr="00BF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«Используете ли вы сокращенные </w:t>
      </w:r>
      <w:r w:rsidR="00BF5957" w:rsidRPr="00BF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искаженные </w:t>
      </w:r>
      <w:r w:rsidRPr="00BF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слова в </w:t>
      </w:r>
      <w:proofErr w:type="spellStart"/>
      <w:r w:rsidRPr="00BF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sms</w:t>
      </w:r>
      <w:proofErr w:type="spellEnd"/>
      <w:r w:rsidRPr="00BF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-сообщения?» 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получены следующие результаты:</w:t>
      </w:r>
    </w:p>
    <w:p w:rsidR="004168CC" w:rsidRDefault="004168CC" w:rsidP="00416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8CC" w:rsidRDefault="004168CC" w:rsidP="0041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87E0DE" wp14:editId="6ACA678F">
            <wp:extent cx="5419725" cy="2657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68CC" w:rsidRDefault="00BE2854" w:rsidP="00BE2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168CC" w:rsidRDefault="004168CC" w:rsidP="00416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8CC" w:rsidRDefault="004168CC" w:rsidP="004168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опроса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родители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сокращения слов</w:t>
      </w:r>
      <w:r w:rsidR="00BE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искаженные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сообщениях, при этом иногда все же используют ограниченный список сокращенных слов.  Ученики</w:t>
      </w:r>
      <w:r w:rsidR="00BE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напротив достаточно часто используют сокращения</w:t>
      </w:r>
      <w:r w:rsidR="00BE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искаженные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Мы составили словарь сокращенных слов, которые чаще всего используют ученики  нашей школы</w:t>
      </w:r>
      <w:r w:rsidR="00BF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BF5957" w:rsidRDefault="00BF5957" w:rsidP="00BF595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proofErr w:type="gramStart"/>
      <w:r w:rsid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BF5957" w:rsidRDefault="00BF5957" w:rsidP="00BF59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Сокращенные,  искаженные и  полные формы слов, используемых  </w:t>
      </w:r>
    </w:p>
    <w:p w:rsidR="00BF5957" w:rsidRDefault="00BF5957" w:rsidP="00BF59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7"/>
        <w:gridCol w:w="4682"/>
      </w:tblGrid>
      <w:tr w:rsidR="00BF5957" w:rsidTr="00BF5957">
        <w:trPr>
          <w:trHeight w:val="56"/>
        </w:trPr>
        <w:tc>
          <w:tcPr>
            <w:tcW w:w="4837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Сокращенная форма слова\словосочетания</w:t>
            </w:r>
          </w:p>
        </w:tc>
        <w:tc>
          <w:tcPr>
            <w:tcW w:w="4682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Полная форма слова\ </w:t>
            </w:r>
            <w:proofErr w:type="spellStart"/>
            <w:r>
              <w:rPr>
                <w:color w:val="000000"/>
                <w:sz w:val="24"/>
                <w:szCs w:val="24"/>
              </w:rPr>
              <w:t>словочетания</w:t>
            </w:r>
            <w:proofErr w:type="spellEnd"/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Default="00BF5957" w:rsidP="00BF595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461F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</w:tcPr>
          <w:p w:rsidR="00BF5957" w:rsidRDefault="00BF5957" w:rsidP="00BF595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день рождения</w:t>
            </w:r>
          </w:p>
        </w:tc>
      </w:tr>
      <w:tr w:rsidR="00BF5957" w:rsidTr="00BF5957">
        <w:trPr>
          <w:trHeight w:val="254"/>
        </w:trPr>
        <w:tc>
          <w:tcPr>
            <w:tcW w:w="4837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СПС</w:t>
            </w:r>
          </w:p>
        </w:tc>
        <w:tc>
          <w:tcPr>
            <w:tcW w:w="4682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спасибо</w:t>
            </w:r>
          </w:p>
        </w:tc>
      </w:tr>
      <w:tr w:rsidR="00BF5957" w:rsidTr="00BF5957">
        <w:trPr>
          <w:trHeight w:val="254"/>
        </w:trPr>
        <w:tc>
          <w:tcPr>
            <w:tcW w:w="4837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4682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ладно</w:t>
            </w:r>
          </w:p>
        </w:tc>
      </w:tr>
      <w:tr w:rsidR="00BF5957" w:rsidTr="00BF5957">
        <w:trPr>
          <w:trHeight w:val="254"/>
        </w:trPr>
        <w:tc>
          <w:tcPr>
            <w:tcW w:w="4837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682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новый год</w:t>
            </w:r>
          </w:p>
        </w:tc>
      </w:tr>
      <w:tr w:rsidR="00BF5957" w:rsidTr="00BF5957">
        <w:trPr>
          <w:trHeight w:val="254"/>
        </w:trPr>
        <w:tc>
          <w:tcPr>
            <w:tcW w:w="4837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Крч</w:t>
            </w:r>
            <w:proofErr w:type="spellEnd"/>
          </w:p>
        </w:tc>
        <w:tc>
          <w:tcPr>
            <w:tcW w:w="4682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короче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682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пока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Бро</w:t>
            </w:r>
            <w:proofErr w:type="spellEnd"/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братишка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может быть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Треня</w:t>
            </w:r>
            <w:proofErr w:type="spellEnd"/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тренировка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Флеха</w:t>
            </w:r>
            <w:proofErr w:type="spellEnd"/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флешкарта</w:t>
            </w:r>
            <w:proofErr w:type="spellEnd"/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Норм</w:t>
            </w:r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нормально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461F">
              <w:rPr>
                <w:color w:val="000000"/>
                <w:sz w:val="24"/>
                <w:szCs w:val="24"/>
              </w:rPr>
              <w:t>Тя</w:t>
            </w:r>
            <w:proofErr w:type="spellEnd"/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тебя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Ща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щас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сейчас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Прив</w:t>
            </w:r>
            <w:proofErr w:type="spellEnd"/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привет</w:t>
            </w:r>
          </w:p>
        </w:tc>
      </w:tr>
      <w:tr w:rsidR="00BF5957" w:rsidTr="00BF5957">
        <w:trPr>
          <w:trHeight w:val="269"/>
        </w:trPr>
        <w:tc>
          <w:tcPr>
            <w:tcW w:w="4837" w:type="dxa"/>
          </w:tcPr>
          <w:p w:rsidR="00BF5957" w:rsidRDefault="00BF5957" w:rsidP="004168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пж</w:t>
            </w:r>
            <w:proofErr w:type="spellEnd"/>
          </w:p>
        </w:tc>
        <w:tc>
          <w:tcPr>
            <w:tcW w:w="4682" w:type="dxa"/>
          </w:tcPr>
          <w:p w:rsidR="00BF5957" w:rsidRPr="0069461F" w:rsidRDefault="00BF5957" w:rsidP="004168CC">
            <w:pPr>
              <w:rPr>
                <w:color w:val="000000"/>
                <w:sz w:val="24"/>
                <w:szCs w:val="24"/>
              </w:rPr>
            </w:pPr>
            <w:r w:rsidRPr="0069461F">
              <w:rPr>
                <w:color w:val="000000"/>
                <w:sz w:val="24"/>
                <w:szCs w:val="24"/>
              </w:rPr>
              <w:t>пожалуйста</w:t>
            </w:r>
          </w:p>
        </w:tc>
      </w:tr>
    </w:tbl>
    <w:p w:rsidR="004168CC" w:rsidRPr="0069461F" w:rsidRDefault="004168CC" w:rsidP="004168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8CC" w:rsidRPr="0069461F" w:rsidRDefault="004168CC" w:rsidP="00BF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обратили внимание на то, что используются аббревиатуры как звуковые, так и буквенные. Пришли к выводу, что  современная речь меняется всё быстрее и стремительнее. Постоянное SMS-общение приводит к появлению устойчивых упрощённых конструкций, позволяющих экономить время и символы.</w:t>
      </w:r>
    </w:p>
    <w:p w:rsidR="00BF5957" w:rsidRPr="0069461F" w:rsidRDefault="00BF5957" w:rsidP="00BF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Наконец, существует множество сленговых выражений, которые приняты в определённой группе людей либо среди компании своих.</w:t>
      </w:r>
    </w:p>
    <w:p w:rsidR="00BF5957" w:rsidRPr="0069461F" w:rsidRDefault="00BF5957" w:rsidP="00BF5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заменяются цифрами (2day –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today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сегодня, 4you –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тебя), латиница произвольно чередуется с кириллицей, настроение выражается смайликами и наборами знаков. </w:t>
      </w:r>
      <w:proofErr w:type="gram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используется принцип «пишу, как говорю», вследствие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«сейчас» сменяется на «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«хочешь» на «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«тебя» на «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SMS -общение чрезвычайно популярно, особенно среди молодых людей. Не путаться в большинстве конструкций и аббревиатур позволяет наличие сокращений, давно ставших привычными. Большинство пользователей мобильных телефонов, находясь в едином информационном пространстве, используют одинаковые знаки и символы, так что даже незнакомцы смогут легко понять друг друга.</w:t>
      </w:r>
    </w:p>
    <w:p w:rsidR="00BF5957" w:rsidRPr="0069461F" w:rsidRDefault="00BF5957" w:rsidP="00BF5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Относиться к такой тенденции можно по-разному. С одной стороны, сокращения – безусловная экономия времени и сил. Быстрый темп жизни приводит к постоянному движению. Люди пишут гораздо больше, чаще и быстрее, чем раньше.</w:t>
      </w:r>
    </w:p>
    <w:p w:rsidR="00BF5957" w:rsidRDefault="00BF5957" w:rsidP="00BF5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Это не только SMS, но и электронная почта, социальные сети, блоги и другие ресурсы. Вместе с возрастанием количества иногда приходится жертвовать качеством, ведь бывает важнее донести сведения </w:t>
      </w:r>
      <w:r w:rsidRPr="0029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быстро, чем тратить время на написание длинных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исем по всем правилам и нормам.</w:t>
      </w:r>
    </w:p>
    <w:p w:rsidR="00BF5957" w:rsidRDefault="00BF5957" w:rsidP="00BF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были от</w:t>
      </w:r>
      <w:r w:rsidR="00BE2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обраны самые часто используемые</w:t>
      </w:r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="004A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кажется, передают всю гамму человеческих чувств: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534A" w:rsidTr="004A534A">
        <w:tc>
          <w:tcPr>
            <w:tcW w:w="2392" w:type="dxa"/>
          </w:tcPr>
          <w:p w:rsidR="004A534A" w:rsidRDefault="004A534A" w:rsidP="004A53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Смайл</w:t>
            </w:r>
            <w:proofErr w:type="spellEnd"/>
          </w:p>
        </w:tc>
        <w:tc>
          <w:tcPr>
            <w:tcW w:w="2393" w:type="dxa"/>
          </w:tcPr>
          <w:p w:rsidR="004A534A" w:rsidRDefault="004A534A" w:rsidP="004A53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2393" w:type="dxa"/>
          </w:tcPr>
          <w:p w:rsidR="004A534A" w:rsidRDefault="004A534A" w:rsidP="004A53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Смайл</w:t>
            </w:r>
            <w:proofErr w:type="spellEnd"/>
          </w:p>
        </w:tc>
        <w:tc>
          <w:tcPr>
            <w:tcW w:w="2393" w:type="dxa"/>
          </w:tcPr>
          <w:p w:rsidR="004A534A" w:rsidRDefault="004A534A" w:rsidP="004A53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Обозначение</w:t>
            </w:r>
          </w:p>
        </w:tc>
      </w:tr>
      <w:tr w:rsidR="004A534A" w:rsidTr="004A534A">
        <w:tc>
          <w:tcPr>
            <w:tcW w:w="2392" w:type="dxa"/>
          </w:tcPr>
          <w:p w:rsidR="004A534A" w:rsidRPr="00290DE1" w:rsidRDefault="00290DE1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)    =)    :)</w:t>
            </w:r>
          </w:p>
        </w:tc>
        <w:tc>
          <w:tcPr>
            <w:tcW w:w="2393" w:type="dxa"/>
          </w:tcPr>
          <w:p w:rsidR="004A534A" w:rsidRDefault="00290DE1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Эмоция радости</w:t>
            </w:r>
          </w:p>
        </w:tc>
        <w:tc>
          <w:tcPr>
            <w:tcW w:w="2393" w:type="dxa"/>
          </w:tcPr>
          <w:p w:rsidR="004A534A" w:rsidRPr="00D604BB" w:rsidRDefault="00D604BB" w:rsidP="00BF595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393" w:type="dxa"/>
          </w:tcPr>
          <w:p w:rsidR="004A534A" w:rsidRDefault="00D604BB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Озадачен</w:t>
            </w:r>
          </w:p>
        </w:tc>
      </w:tr>
      <w:tr w:rsidR="004A534A" w:rsidTr="004A534A">
        <w:tc>
          <w:tcPr>
            <w:tcW w:w="2392" w:type="dxa"/>
          </w:tcPr>
          <w:p w:rsidR="004A534A" w:rsidRDefault="00290DE1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</w:p>
        </w:tc>
        <w:tc>
          <w:tcPr>
            <w:tcW w:w="2393" w:type="dxa"/>
          </w:tcPr>
          <w:p w:rsidR="004A534A" w:rsidRDefault="00290DE1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Эмоция </w:t>
            </w:r>
            <w:proofErr w:type="spellStart"/>
            <w:r>
              <w:rPr>
                <w:color w:val="000000"/>
                <w:sz w:val="24"/>
                <w:szCs w:val="24"/>
              </w:rPr>
              <w:t>грустм</w:t>
            </w:r>
            <w:proofErr w:type="spellEnd"/>
          </w:p>
        </w:tc>
        <w:tc>
          <w:tcPr>
            <w:tcW w:w="2393" w:type="dxa"/>
          </w:tcPr>
          <w:p w:rsidR="004A534A" w:rsidRDefault="00D604BB" w:rsidP="00BF595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о_О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  :</w:t>
            </w:r>
            <w:proofErr w:type="gramEnd"/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A534A" w:rsidRDefault="00D604BB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Удивление</w:t>
            </w:r>
          </w:p>
        </w:tc>
      </w:tr>
      <w:tr w:rsidR="004A534A" w:rsidTr="004A534A">
        <w:tc>
          <w:tcPr>
            <w:tcW w:w="2392" w:type="dxa"/>
          </w:tcPr>
          <w:p w:rsidR="004A534A" w:rsidRPr="00290DE1" w:rsidRDefault="00290DE1" w:rsidP="00BF595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))))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D   LOL</w:t>
            </w:r>
            <w:proofErr w:type="gramEnd"/>
          </w:p>
        </w:tc>
        <w:tc>
          <w:tcPr>
            <w:tcW w:w="2393" w:type="dxa"/>
          </w:tcPr>
          <w:p w:rsidR="004A534A" w:rsidRDefault="00290DE1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Очень смешно</w:t>
            </w:r>
          </w:p>
        </w:tc>
        <w:tc>
          <w:tcPr>
            <w:tcW w:w="2393" w:type="dxa"/>
          </w:tcPr>
          <w:p w:rsidR="004A534A" w:rsidRDefault="004A534A" w:rsidP="00BF5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534A" w:rsidRDefault="004A534A" w:rsidP="00BF5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A534A" w:rsidTr="004A534A">
        <w:tc>
          <w:tcPr>
            <w:tcW w:w="2392" w:type="dxa"/>
          </w:tcPr>
          <w:p w:rsidR="004A534A" w:rsidRPr="00290DE1" w:rsidRDefault="00290DE1" w:rsidP="00BF595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90DE1">
              <w:rPr>
                <w:color w:val="000000"/>
                <w:sz w:val="24"/>
                <w:szCs w:val="24"/>
              </w:rPr>
              <w:t xml:space="preserve">-_-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290DE1">
              <w:rPr>
                <w:color w:val="000000"/>
                <w:sz w:val="24"/>
                <w:szCs w:val="24"/>
              </w:rPr>
              <w:t>._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93" w:type="dxa"/>
          </w:tcPr>
          <w:p w:rsidR="004A534A" w:rsidRPr="00290DE1" w:rsidRDefault="00290DE1" w:rsidP="00BF59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Безразличие</w:t>
            </w:r>
          </w:p>
        </w:tc>
        <w:tc>
          <w:tcPr>
            <w:tcW w:w="2393" w:type="dxa"/>
          </w:tcPr>
          <w:p w:rsidR="004A534A" w:rsidRDefault="004A534A" w:rsidP="00BF5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534A" w:rsidRDefault="004A534A" w:rsidP="00BF5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A534A" w:rsidRDefault="004A534A" w:rsidP="00BF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4A" w:rsidRDefault="004A534A" w:rsidP="00BF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854" w:rsidRDefault="00BE2854" w:rsidP="00BE28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 анкеты: </w:t>
      </w:r>
      <w:r w:rsidRPr="00BF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Важно ли для Вас соблюдение правил орфографии и пунктуации  в  </w:t>
      </w:r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SMS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и?</w:t>
      </w:r>
      <w:r w:rsidRPr="00BE2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BF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получены следующие результаты:</w:t>
      </w:r>
    </w:p>
    <w:p w:rsidR="001C769B" w:rsidRDefault="001C769B" w:rsidP="00BE28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BE40B4" wp14:editId="24C4F61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769B" w:rsidRDefault="001C769B" w:rsidP="001C76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</w:t>
      </w:r>
      <w:r w:rsidR="00E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C769B" w:rsidRPr="0069461F" w:rsidRDefault="001C769B" w:rsidP="001C76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свидетельствуют о том, что практически для  всех опрошенных  учеников, учителей и родителей  является значимым соблюдение правил орфографии и пунктуации при написании, получении  </w:t>
      </w:r>
      <w:r w:rsidRPr="001C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 –общени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И этот факт радует.</w:t>
      </w:r>
    </w:p>
    <w:p w:rsidR="00BE2854" w:rsidRPr="0069461F" w:rsidRDefault="00BE2854" w:rsidP="00BF59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225" w:rsidRPr="00E06073" w:rsidRDefault="00525225" w:rsidP="00E060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0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 Плюсы и минусы SMS -  сообщений</w:t>
      </w:r>
    </w:p>
    <w:p w:rsidR="00525225" w:rsidRPr="0069461F" w:rsidRDefault="00525225" w:rsidP="0052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225" w:rsidRPr="0069461F" w:rsidRDefault="00525225" w:rsidP="00E06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SMS -сообщения можно назвать языком, включив его в группу искусственных языков как специальных языков, которые в отличие от естественных конструируются целенаправленно и применяются для выполнения отдельных функций естественного языка. А, может быть, и естественным  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самосоздавшимся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языком, способным выступать посредником межъязыкового и междиалектного общения. Ведь этот язык является одним из возможных сре</w:t>
      </w:r>
      <w:proofErr w:type="gram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еодоления  языкового барьера. Язык SMS -сообщений уже принят обществом.  </w:t>
      </w:r>
    </w:p>
    <w:p w:rsidR="00525225" w:rsidRPr="0069461F" w:rsidRDefault="00525225" w:rsidP="00E060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структуре  язык SMS -сообщений может входить в подгруппу смешанных языков, созданных на основе заимствованных из различных языков, частично на основе искусственно придуманных слов либо как язык, построенный преимущественно на основе интернациональной лексики (как эсперанто и идо).</w:t>
      </w:r>
    </w:p>
    <w:p w:rsidR="00525225" w:rsidRPr="0069461F" w:rsidRDefault="00525225" w:rsidP="00B42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исследования мы хотели выяснить причины, побуждающие людей прибегать к общению через SMS -сообщения, плюсы и минусы данного средства связи, а также реальность выделения языка SMS -сообщений в самостоятельный язык общения людей.</w:t>
      </w:r>
    </w:p>
    <w:p w:rsidR="00525225" w:rsidRPr="0069461F" w:rsidRDefault="00B42833" w:rsidP="00B42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проанализировали плюсы и минусы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занесли данные в таблицу</w:t>
      </w:r>
    </w:p>
    <w:p w:rsidR="00525225" w:rsidRPr="0069461F" w:rsidRDefault="00525225" w:rsidP="0052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225" w:rsidRPr="0069461F" w:rsidRDefault="00525225" w:rsidP="005252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W w:w="10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0"/>
        <w:gridCol w:w="5565"/>
      </w:tblGrid>
      <w:tr w:rsidR="00525225" w:rsidRPr="0069461F" w:rsidTr="00525225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5" w:rsidRPr="0069461F" w:rsidRDefault="00525225" w:rsidP="0029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225" w:rsidRPr="0069461F" w:rsidRDefault="00525225" w:rsidP="0029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Плюсы языка SMS -сообщений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5" w:rsidRPr="0069461F" w:rsidRDefault="00525225" w:rsidP="0029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225" w:rsidRPr="0069461F" w:rsidRDefault="00525225" w:rsidP="0029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Минусы языка SMS -сообщений</w:t>
            </w:r>
          </w:p>
        </w:tc>
      </w:tr>
      <w:tr w:rsidR="00B42833" w:rsidRPr="0069461F" w:rsidTr="00525225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большего количества информации за  минимальное количество времени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Ограниченное количество символов</w:t>
            </w:r>
          </w:p>
        </w:tc>
      </w:tr>
      <w:tr w:rsidR="00B42833" w:rsidRPr="0069461F" w:rsidTr="00B42833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Секретность информации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Затруднение в понимании содержания</w:t>
            </w:r>
          </w:p>
        </w:tc>
      </w:tr>
      <w:tr w:rsidR="00B42833" w:rsidRPr="0069461F" w:rsidTr="00B42833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Служит одновременно для передачи информации и эмоций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живого общения</w:t>
            </w:r>
          </w:p>
        </w:tc>
      </w:tr>
      <w:tr w:rsidR="00B42833" w:rsidRPr="0069461F" w:rsidTr="00B42833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передачи информации при недоступности адресата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</w:t>
            </w:r>
          </w:p>
        </w:tc>
      </w:tr>
      <w:tr w:rsidR="00B42833" w:rsidRPr="0069461F" w:rsidTr="00B42833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научиться лаконично и четко формулировать свои мысли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Ухудшается зрение</w:t>
            </w:r>
          </w:p>
        </w:tc>
      </w:tr>
      <w:tr w:rsidR="00B42833" w:rsidRPr="0069461F" w:rsidTr="00B42833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Простота использования, мобильность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увидеть эмоции человека</w:t>
            </w:r>
          </w:p>
        </w:tc>
      </w:tr>
      <w:tr w:rsidR="00B42833" w:rsidRPr="0069461F" w:rsidTr="00B42833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отвлекает и не мешает окружающим людям так, как разговор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затягивает</w:t>
            </w:r>
          </w:p>
        </w:tc>
      </w:tr>
      <w:tr w:rsidR="00B42833" w:rsidRPr="0069461F" w:rsidTr="00B42833"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общаться, не выходя из дома</w:t>
            </w:r>
          </w:p>
        </w:tc>
        <w:tc>
          <w:tcPr>
            <w:tcW w:w="5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833" w:rsidRPr="0069461F" w:rsidRDefault="00B42833" w:rsidP="0029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5225" w:rsidRPr="0069461F" w:rsidRDefault="00525225" w:rsidP="00525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525225" w:rsidP="00B42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сделать вывод, что SMS –сообщения нужны для быстрой передачи информации, общения, сохранении тайны переписки, возможности отправки сообщения в ситуациях, когда телефонный разговор невозможен.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EFF"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833" w:rsidRDefault="00B428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:rsidR="00B81EFF" w:rsidRPr="00B42833" w:rsidRDefault="00B81EFF" w:rsidP="00B8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28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Заключение</w:t>
      </w:r>
    </w:p>
    <w:p w:rsidR="00B81EFF" w:rsidRPr="0069461F" w:rsidRDefault="00B81EFF" w:rsidP="00B4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42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проведя исследование, пришли к выводу, что SMS – сообщения, несмотря на необычность,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ненормативность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служат средством общения.  Это явление закономерно, так как язык – «живой организм», постоянно развивающийся и отвечающий на новшества в жизни появлением  новых языковых явлений и   факт существования нового языка общения признать необходимо. На 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взгляд, SMS -сообщения, несмотря на необычность языкового облика, служат средством позитивной частной коммуникации, они удобны, практичны и дешевы, а порой просто необходимы, но это не более</w:t>
      </w:r>
      <w:proofErr w:type="gram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один из видов электронного общения, не способный заменить родной язык, который «в умелых руках и опытных устах – красив, певуч, выразителен, гибок, послушен, ловок и вместителен». История появления SMS-сленга не так уж и затейлива. Людям свойственно экономить время и деньги, потому что время – деньги, и для большей скорости и меньшей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затратности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России в одном сообщении можно отправить до семидесяти символов, - и потому появились различного рода сокращения, а затем и новые слова, характерные для сообщений. Русский язык обогащается не только иностранными словами, но и собственными неологизмами, прибывающими из сети Интернет и из SMS-сообщений.</w:t>
      </w:r>
    </w:p>
    <w:p w:rsidR="00B81EFF" w:rsidRPr="0069461F" w:rsidRDefault="00B81EFF" w:rsidP="00B4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Проведенное исследование позволяет сделать следующие выводы.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Тексты SMS вписываются в современную социокультурную ситуацию, характерными чертами которой  являются</w:t>
      </w:r>
    </w:p>
    <w:p w:rsidR="00B81EFF" w:rsidRPr="0069461F" w:rsidRDefault="00B81EFF" w:rsidP="00B81E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жаргонизация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литературного словаря;</w:t>
      </w:r>
    </w:p>
    <w:p w:rsidR="00B81EFF" w:rsidRPr="0069461F" w:rsidRDefault="00B81EFF" w:rsidP="00B81EF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расшатывание норм языка, снижение общей и словесной культуры.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 Характерные особенности языка SMS:</w:t>
      </w:r>
    </w:p>
    <w:p w:rsidR="00B81EFF" w:rsidRPr="0069461F" w:rsidRDefault="00B81EFF" w:rsidP="00B81E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просторечной и жаргонной лексики;</w:t>
      </w:r>
    </w:p>
    <w:p w:rsidR="00B81EFF" w:rsidRPr="0069461F" w:rsidRDefault="00B81EFF" w:rsidP="00B428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искажённое написание слов;</w:t>
      </w:r>
    </w:p>
    <w:p w:rsidR="00B81EFF" w:rsidRPr="0069461F" w:rsidRDefault="00B81EFF" w:rsidP="00B81EF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сокращений.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Считаю, что современное электронное общение </w:t>
      </w:r>
      <w:r w:rsidR="00B42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россиян, особенно школьников,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корректировать: развивать умение слышать себя и грамотно оформлять свои мысли.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2833" w:rsidRDefault="00B428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81EFF" w:rsidRPr="00B42833" w:rsidRDefault="00B81EFF" w:rsidP="00B8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428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С</w:t>
      </w:r>
      <w:r w:rsidR="00B42833" w:rsidRPr="00B428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писок литературы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Википедия. SMS-сообщения. – (http://ru.wkipedia.org/wiki/sms.).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Википедия. Функциональные стили речи. – (http://ru.wkipedia.org/wiki/sms.).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любимые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СМСки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;)) / Н. С. Васин.</w:t>
      </w:r>
      <w:proofErr w:type="gram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опубликована 6 мая, 2009 в 15:16 в разделе Интересы. – (http:/www.molodoy.gorny.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9 класс. Хотите быть успешными? Говорите правильно!: элективные курсы/ авт.-сост.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Г.И.Дудина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В.Н.Пташкина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Волгоград: Учитель, 2009. – 186с.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«SMS в жизни современного человека»./ Калиничева Татьяна – «Первое сентября». Фестиваль исследовательских и творческих работ учащихся. Лингвистика (русский язык и литература).– (http:/www.portfolio.1september.ru.).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библиотека Социологического факультета имени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 русской речи. Жанры речевого общения. Глава 1, п.8./ Виноградов С.И.– (http://lib.socio.msu.ru.).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Ахманова О.С. Словарь лингвистических терминов. М.: «Советская энциклопедия», 1969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Горошко Е.И. Виртуальное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жанроведение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устоявшееся и спорное // Ученые записки Таврического национального университета им. В.И. Вернадского. Серия «Филология. Социальные коммуникации». 2011. Т. 24 (63). № 1. Ч. 1. С. 106.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Капанадзе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На границе письменного и устного текста: структура и тенденции развития электронных жанров // Голоса и смыслы. Избранные работы по русскому языку. М., 2005. С. 305−320.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Лутовинова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Лингвокультурологические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виртуального дискурса: монография. Волгоград, 2009. С. 231.</w:t>
      </w:r>
    </w:p>
    <w:p w:rsidR="00B81EFF" w:rsidRPr="0069461F" w:rsidRDefault="00B81EFF" w:rsidP="00B81EF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Сидорова М.Ю. «Засоряют ли СМС-сообщения русский язык?», или «На зеркало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пенять…» // Сидорова М.Ю. Интернет-лингвистика: русский язык. Межличностное общение. М., 2006. С. 175.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2833" w:rsidRDefault="00B4283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81EFF" w:rsidRPr="0069461F" w:rsidRDefault="00B81EFF" w:rsidP="00B8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B81EFF" w:rsidRPr="0069461F" w:rsidRDefault="00B81EFF" w:rsidP="00B81EFF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вам лет?</w:t>
      </w:r>
    </w:p>
    <w:p w:rsidR="00B81EFF" w:rsidRPr="0069461F" w:rsidRDefault="00B81EFF" w:rsidP="00B81EFF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Учеником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школы </w:t>
      </w: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являетесь?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Пользуетесь ли вы SMS –сообщениями: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чаще пишите в SMS –сообщениях: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вопрос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просьбу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поздравление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свой ответ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Сокращаете ли вы слова в SMS –сообщениях: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сокращаете слова, то какие используете сокращения,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с расшифровкой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SMS –сообщениях, на ваш взгляд, больше плюсов или минусов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чем видите плюсы?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чем – минусы?</w:t>
      </w:r>
    </w:p>
    <w:p w:rsidR="00B81EFF" w:rsidRPr="0069461F" w:rsidRDefault="00B81EFF" w:rsidP="00B81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Используете ли вы </w:t>
      </w:r>
      <w:proofErr w:type="spellStart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694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символы? Приведите примеры.</w:t>
      </w:r>
    </w:p>
    <w:sectPr w:rsidR="00B81EFF" w:rsidRPr="0069461F" w:rsidSect="004168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F3" w:rsidRDefault="004C66F3" w:rsidP="004A534A">
      <w:pPr>
        <w:spacing w:after="0" w:line="240" w:lineRule="auto"/>
      </w:pPr>
      <w:r>
        <w:separator/>
      </w:r>
    </w:p>
  </w:endnote>
  <w:endnote w:type="continuationSeparator" w:id="0">
    <w:p w:rsidR="004C66F3" w:rsidRDefault="004C66F3" w:rsidP="004A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F3" w:rsidRDefault="004C66F3" w:rsidP="004A534A">
      <w:pPr>
        <w:spacing w:after="0" w:line="240" w:lineRule="auto"/>
      </w:pPr>
      <w:r>
        <w:separator/>
      </w:r>
    </w:p>
  </w:footnote>
  <w:footnote w:type="continuationSeparator" w:id="0">
    <w:p w:rsidR="004C66F3" w:rsidRDefault="004C66F3" w:rsidP="004A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841"/>
    <w:multiLevelType w:val="multilevel"/>
    <w:tmpl w:val="709C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A4C97"/>
    <w:multiLevelType w:val="multilevel"/>
    <w:tmpl w:val="268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74FDB"/>
    <w:multiLevelType w:val="hybridMultilevel"/>
    <w:tmpl w:val="615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4B54"/>
    <w:multiLevelType w:val="multilevel"/>
    <w:tmpl w:val="2776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01B46"/>
    <w:multiLevelType w:val="multilevel"/>
    <w:tmpl w:val="EE2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A6C38"/>
    <w:multiLevelType w:val="hybridMultilevel"/>
    <w:tmpl w:val="4AA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1F1"/>
    <w:multiLevelType w:val="multilevel"/>
    <w:tmpl w:val="70AE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F215D"/>
    <w:multiLevelType w:val="multilevel"/>
    <w:tmpl w:val="432C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21677"/>
    <w:multiLevelType w:val="multilevel"/>
    <w:tmpl w:val="EFA0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07229"/>
    <w:multiLevelType w:val="hybridMultilevel"/>
    <w:tmpl w:val="D79C2C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AB411C"/>
    <w:multiLevelType w:val="multilevel"/>
    <w:tmpl w:val="06F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92051"/>
    <w:multiLevelType w:val="multilevel"/>
    <w:tmpl w:val="EC6A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576D7"/>
    <w:multiLevelType w:val="multilevel"/>
    <w:tmpl w:val="C1D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C"/>
    <w:rsid w:val="00083124"/>
    <w:rsid w:val="001076EC"/>
    <w:rsid w:val="001410DA"/>
    <w:rsid w:val="001C769B"/>
    <w:rsid w:val="00282A1C"/>
    <w:rsid w:val="00290DE1"/>
    <w:rsid w:val="003C2511"/>
    <w:rsid w:val="003D37CB"/>
    <w:rsid w:val="004168CC"/>
    <w:rsid w:val="00442CBA"/>
    <w:rsid w:val="004805FE"/>
    <w:rsid w:val="004A534A"/>
    <w:rsid w:val="004C66F3"/>
    <w:rsid w:val="00525225"/>
    <w:rsid w:val="00563DE2"/>
    <w:rsid w:val="00652DB2"/>
    <w:rsid w:val="00B14849"/>
    <w:rsid w:val="00B42833"/>
    <w:rsid w:val="00B56BE9"/>
    <w:rsid w:val="00B81EFF"/>
    <w:rsid w:val="00BE2854"/>
    <w:rsid w:val="00BF5957"/>
    <w:rsid w:val="00D604BB"/>
    <w:rsid w:val="00D62626"/>
    <w:rsid w:val="00D6513D"/>
    <w:rsid w:val="00E06073"/>
    <w:rsid w:val="00E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D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34A"/>
  </w:style>
  <w:style w:type="paragraph" w:styleId="a9">
    <w:name w:val="footer"/>
    <w:basedOn w:val="a"/>
    <w:link w:val="aa"/>
    <w:uiPriority w:val="99"/>
    <w:unhideWhenUsed/>
    <w:rsid w:val="004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D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34A"/>
  </w:style>
  <w:style w:type="paragraph" w:styleId="a9">
    <w:name w:val="footer"/>
    <w:basedOn w:val="a"/>
    <w:link w:val="aa"/>
    <w:uiPriority w:val="99"/>
    <w:unhideWhenUsed/>
    <w:rsid w:val="004A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6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0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85536"/>
        <c:axId val="135187072"/>
      </c:barChart>
      <c:catAx>
        <c:axId val="13518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187072"/>
        <c:crosses val="autoZero"/>
        <c:auto val="1"/>
        <c:lblAlgn val="ctr"/>
        <c:lblOffset val="100"/>
        <c:noMultiLvlLbl val="0"/>
      </c:catAx>
      <c:valAx>
        <c:axId val="13518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8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Беседа</c:v>
                </c:pt>
                <c:pt idx="1">
                  <c:v>Вопрос</c:v>
                </c:pt>
                <c:pt idx="2">
                  <c:v>Просьба</c:v>
                </c:pt>
                <c:pt idx="3">
                  <c:v>Поздравление</c:v>
                </c:pt>
                <c:pt idx="4">
                  <c:v>Приветствие</c:v>
                </c:pt>
                <c:pt idx="5">
                  <c:v>Шутка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21</c:v>
                </c:pt>
                <c:pt idx="2">
                  <c:v>16</c:v>
                </c:pt>
                <c:pt idx="3">
                  <c:v>11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Беседа</c:v>
                </c:pt>
                <c:pt idx="1">
                  <c:v>Вопрос</c:v>
                </c:pt>
                <c:pt idx="2">
                  <c:v>Просьба</c:v>
                </c:pt>
                <c:pt idx="3">
                  <c:v>Поздравление</c:v>
                </c:pt>
                <c:pt idx="4">
                  <c:v>Приветствие</c:v>
                </c:pt>
                <c:pt idx="5">
                  <c:v>Шутка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48</c:v>
                </c:pt>
                <c:pt idx="2">
                  <c:v>8</c:v>
                </c:pt>
                <c:pt idx="3">
                  <c:v>20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Беседа</c:v>
                </c:pt>
                <c:pt idx="1">
                  <c:v>Вопрос</c:v>
                </c:pt>
                <c:pt idx="2">
                  <c:v>Просьба</c:v>
                </c:pt>
                <c:pt idx="3">
                  <c:v>Поздравление</c:v>
                </c:pt>
                <c:pt idx="4">
                  <c:v>Приветствие</c:v>
                </c:pt>
                <c:pt idx="5">
                  <c:v>Шутка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82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688896"/>
        <c:axId val="150690432"/>
      </c:barChart>
      <c:catAx>
        <c:axId val="15068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690432"/>
        <c:crosses val="autoZero"/>
        <c:auto val="1"/>
        <c:lblAlgn val="ctr"/>
        <c:lblOffset val="100"/>
        <c:noMultiLvlLbl val="0"/>
      </c:catAx>
      <c:valAx>
        <c:axId val="15069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8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00640"/>
        <c:axId val="136002176"/>
      </c:barChart>
      <c:catAx>
        <c:axId val="13600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02176"/>
        <c:crosses val="autoZero"/>
        <c:auto val="1"/>
        <c:lblAlgn val="ctr"/>
        <c:lblOffset val="100"/>
        <c:noMultiLvlLbl val="0"/>
      </c:catAx>
      <c:valAx>
        <c:axId val="13600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0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70592"/>
        <c:axId val="158272128"/>
      </c:barChart>
      <c:catAx>
        <c:axId val="15827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8272128"/>
        <c:crosses val="autoZero"/>
        <c:auto val="1"/>
        <c:lblAlgn val="ctr"/>
        <c:lblOffset val="100"/>
        <c:noMultiLvlLbl val="0"/>
      </c:catAx>
      <c:valAx>
        <c:axId val="15827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7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 Pavilion g series</cp:lastModifiedBy>
  <cp:revision>3</cp:revision>
  <cp:lastPrinted>2020-03-23T08:21:00Z</cp:lastPrinted>
  <dcterms:created xsi:type="dcterms:W3CDTF">2020-05-19T09:55:00Z</dcterms:created>
  <dcterms:modified xsi:type="dcterms:W3CDTF">2020-05-19T09:56:00Z</dcterms:modified>
</cp:coreProperties>
</file>