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B1B8" w14:textId="2B54055C" w:rsidR="00FF7BEA" w:rsidRPr="00F544A2" w:rsidRDefault="00FF7BEA" w:rsidP="00501F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AA7CF0" wp14:editId="6C41973E">
            <wp:extent cx="861060" cy="1219200"/>
            <wp:effectExtent l="0" t="0" r="0" b="0"/>
            <wp:docPr id="1" name="Рисунок 1" descr="чгпу знак для курс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гпу знак для курсач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389F8" w14:textId="77777777" w:rsidR="000D7D42" w:rsidRPr="00F544A2" w:rsidRDefault="000D7D42" w:rsidP="000D7D42">
      <w:pPr>
        <w:spacing w:after="19" w:line="276" w:lineRule="auto"/>
        <w:ind w:left="10" w:right="7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 </w:t>
      </w:r>
    </w:p>
    <w:p w14:paraId="46E0D0F3" w14:textId="77777777" w:rsidR="000D7D42" w:rsidRPr="00F544A2" w:rsidRDefault="000D7D42" w:rsidP="000D7D42">
      <w:pPr>
        <w:spacing w:after="19" w:line="276" w:lineRule="auto"/>
        <w:ind w:left="10" w:right="9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14:paraId="39BCDCA9" w14:textId="77777777" w:rsidR="000D7D42" w:rsidRPr="00F544A2" w:rsidRDefault="000D7D42" w:rsidP="000D7D42">
      <w:pPr>
        <w:spacing w:after="56" w:line="276" w:lineRule="auto"/>
        <w:ind w:left="562" w:right="56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1D6A05D4" w14:textId="77777777" w:rsidR="000D7D42" w:rsidRPr="00F544A2" w:rsidRDefault="000D7D42" w:rsidP="000D7D42">
      <w:pPr>
        <w:spacing w:after="54" w:line="276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«ЮЖНО-УРАЛЬСКИЙ ГОСУДАРСТВЕННЫЙ ГУМАНИТАРНО-ПЕДАГОГИЧЕСКИЙ УНИВЕРСИТЕТ» </w:t>
      </w:r>
    </w:p>
    <w:p w14:paraId="076E65F8" w14:textId="77777777" w:rsidR="000D7D42" w:rsidRPr="00F544A2" w:rsidRDefault="000D7D42" w:rsidP="000D7D42">
      <w:pPr>
        <w:spacing w:after="9" w:line="276" w:lineRule="auto"/>
        <w:ind w:left="10" w:right="7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ЮУрГГПУ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 xml:space="preserve">») </w:t>
      </w:r>
    </w:p>
    <w:p w14:paraId="314A874D" w14:textId="77777777" w:rsidR="000D7D42" w:rsidRPr="00F544A2" w:rsidRDefault="000D7D42" w:rsidP="000D7D42">
      <w:pPr>
        <w:spacing w:after="205" w:line="259" w:lineRule="auto"/>
        <w:ind w:right="16"/>
        <w:jc w:val="center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3357542" w14:textId="47F21B64" w:rsidR="000D7D42" w:rsidRPr="00F544A2" w:rsidRDefault="000D7D42" w:rsidP="000D7D42">
      <w:pPr>
        <w:spacing w:after="9" w:line="360" w:lineRule="auto"/>
        <w:ind w:left="10" w:right="7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Ф</w:t>
      </w:r>
      <w:r w:rsidR="00524DDF">
        <w:rPr>
          <w:rFonts w:ascii="Times New Roman" w:hAnsi="Times New Roman" w:cs="Times New Roman"/>
          <w:sz w:val="28"/>
          <w:szCs w:val="28"/>
        </w:rPr>
        <w:t>ИЗИКО-МАТЕМАТИЧЕСКИЙ ФАКУЛЬТЕТ</w:t>
      </w:r>
    </w:p>
    <w:p w14:paraId="266FB0C9" w14:textId="37EBF0F6" w:rsidR="000D7D42" w:rsidRPr="00F544A2" w:rsidRDefault="000D7D42" w:rsidP="00C61B25">
      <w:pPr>
        <w:spacing w:after="9" w:line="360" w:lineRule="auto"/>
        <w:ind w:left="10" w:right="7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К</w:t>
      </w:r>
      <w:r w:rsidR="00524DDF">
        <w:rPr>
          <w:rFonts w:ascii="Times New Roman" w:hAnsi="Times New Roman" w:cs="Times New Roman"/>
          <w:sz w:val="28"/>
          <w:szCs w:val="28"/>
        </w:rPr>
        <w:t>АФЕДРА ФИЗИКИ И МЕТОДИКИ ОБУЧЕНИЯ ФИЗИКЕ</w:t>
      </w:r>
      <w:r w:rsidRPr="00F544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DD71A" w14:textId="77777777" w:rsidR="000D7D42" w:rsidRPr="00F544A2" w:rsidRDefault="000D7D42" w:rsidP="000D7D42">
      <w:pPr>
        <w:spacing w:after="82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9C708" w14:textId="63C5A3D5" w:rsidR="000D7D42" w:rsidRPr="00F544A2" w:rsidRDefault="000D7D42" w:rsidP="000D7D42">
      <w:pPr>
        <w:spacing w:line="360" w:lineRule="auto"/>
        <w:ind w:left="301" w:right="36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4A2">
        <w:rPr>
          <w:rFonts w:ascii="Times New Roman" w:eastAsia="Times New Roman" w:hAnsi="Times New Roman" w:cs="Times New Roman"/>
          <w:b/>
          <w:sz w:val="28"/>
          <w:szCs w:val="28"/>
        </w:rPr>
        <w:t>Мод</w:t>
      </w:r>
      <w:r w:rsidR="00392FA2" w:rsidRPr="00F544A2">
        <w:rPr>
          <w:rFonts w:ascii="Times New Roman" w:eastAsia="Times New Roman" w:hAnsi="Times New Roman" w:cs="Times New Roman"/>
          <w:b/>
          <w:sz w:val="28"/>
          <w:szCs w:val="28"/>
        </w:rPr>
        <w:t>иф</w:t>
      </w:r>
      <w:r w:rsidRPr="00F544A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92FA2" w:rsidRPr="00F544A2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544A2">
        <w:rPr>
          <w:rFonts w:ascii="Times New Roman" w:eastAsia="Times New Roman" w:hAnsi="Times New Roman" w:cs="Times New Roman"/>
          <w:b/>
          <w:sz w:val="28"/>
          <w:szCs w:val="28"/>
        </w:rPr>
        <w:t>ация формы ИК</w:t>
      </w:r>
      <w:r w:rsidR="007A738D" w:rsidRPr="00F544A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544A2">
        <w:rPr>
          <w:rFonts w:ascii="Times New Roman" w:eastAsia="Times New Roman" w:hAnsi="Times New Roman" w:cs="Times New Roman"/>
          <w:b/>
          <w:sz w:val="28"/>
          <w:szCs w:val="28"/>
        </w:rPr>
        <w:t xml:space="preserve">спектров химически карбонизированного </w:t>
      </w:r>
      <w:proofErr w:type="spellStart"/>
      <w:r w:rsidR="00AE5C0F" w:rsidRPr="00F544A2">
        <w:rPr>
          <w:rFonts w:ascii="Times New Roman" w:eastAsia="Times New Roman" w:hAnsi="Times New Roman" w:cs="Times New Roman"/>
          <w:b/>
          <w:sz w:val="28"/>
          <w:szCs w:val="28"/>
        </w:rPr>
        <w:t>поливинилиденфторида</w:t>
      </w:r>
      <w:proofErr w:type="spellEnd"/>
      <w:r w:rsidRPr="00F544A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старении</w:t>
      </w:r>
    </w:p>
    <w:p w14:paraId="6E311299" w14:textId="77777777" w:rsidR="00C61B25" w:rsidRPr="00F544A2" w:rsidRDefault="00C61B25" w:rsidP="000D7D42">
      <w:pPr>
        <w:spacing w:line="360" w:lineRule="auto"/>
        <w:ind w:left="301" w:right="36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F4BE59" w14:textId="040FF609" w:rsidR="000D7D42" w:rsidRPr="00F544A2" w:rsidRDefault="000D7D42" w:rsidP="000D7D42">
      <w:pPr>
        <w:spacing w:line="360" w:lineRule="auto"/>
        <w:ind w:left="301" w:right="362" w:hanging="1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4A2">
        <w:rPr>
          <w:rFonts w:ascii="Times New Roman" w:eastAsia="Times New Roman" w:hAnsi="Times New Roman" w:cs="Times New Roman"/>
          <w:bCs/>
          <w:sz w:val="28"/>
          <w:szCs w:val="28"/>
        </w:rPr>
        <w:t>Курсовая работа</w:t>
      </w:r>
    </w:p>
    <w:p w14:paraId="735E742F" w14:textId="1BD47CDA" w:rsidR="000D7D42" w:rsidRPr="00F544A2" w:rsidRDefault="00C61B25" w:rsidP="000D7D42">
      <w:pPr>
        <w:spacing w:line="360" w:lineRule="auto"/>
        <w:ind w:left="301" w:right="362" w:hanging="1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4A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D7D42" w:rsidRPr="00F544A2">
        <w:rPr>
          <w:rFonts w:ascii="Times New Roman" w:eastAsia="Times New Roman" w:hAnsi="Times New Roman" w:cs="Times New Roman"/>
          <w:bCs/>
          <w:sz w:val="28"/>
          <w:szCs w:val="28"/>
        </w:rPr>
        <w:t>о направлению</w:t>
      </w:r>
      <w:r w:rsidRPr="00F544A2">
        <w:rPr>
          <w:rFonts w:ascii="Times New Roman" w:eastAsia="Times New Roman" w:hAnsi="Times New Roman" w:cs="Times New Roman"/>
          <w:bCs/>
          <w:sz w:val="28"/>
          <w:szCs w:val="28"/>
        </w:rPr>
        <w:t xml:space="preserve"> 44.03.05 Педагогическое образование</w:t>
      </w:r>
      <w:r w:rsidR="000D7D42" w:rsidRPr="00F544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19B5FE7" w14:textId="03283EF4" w:rsidR="000D7D42" w:rsidRPr="00F544A2" w:rsidRDefault="000D7D42" w:rsidP="000D7D4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44A2">
        <w:rPr>
          <w:rFonts w:ascii="Times New Roman" w:hAnsi="Times New Roman" w:cs="Times New Roman"/>
          <w:bCs/>
          <w:sz w:val="28"/>
          <w:szCs w:val="28"/>
        </w:rPr>
        <w:t>Направленность программы бакалавриата</w:t>
      </w:r>
      <w:r w:rsidR="00C61B25" w:rsidRPr="00F544A2">
        <w:rPr>
          <w:rFonts w:ascii="Times New Roman" w:hAnsi="Times New Roman" w:cs="Times New Roman"/>
          <w:bCs/>
          <w:sz w:val="28"/>
          <w:szCs w:val="28"/>
        </w:rPr>
        <w:t xml:space="preserve"> «Физика. Информатика»</w:t>
      </w:r>
    </w:p>
    <w:p w14:paraId="7DAA27D9" w14:textId="4DAE5E63" w:rsidR="000D7D42" w:rsidRPr="00F544A2" w:rsidRDefault="000D7D42" w:rsidP="000D7D4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27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4679"/>
        <w:gridCol w:w="4748"/>
      </w:tblGrid>
      <w:tr w:rsidR="000D7D42" w:rsidRPr="00F544A2" w14:paraId="742BE559" w14:textId="77777777" w:rsidTr="007B2A61">
        <w:trPr>
          <w:trHeight w:val="313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03C7A121" w14:textId="77777777" w:rsidR="000D7D42" w:rsidRPr="00F544A2" w:rsidRDefault="000D7D42" w:rsidP="007B2A61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4A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 объем заимствований:  </w:t>
            </w:r>
          </w:p>
          <w:p w14:paraId="1C7D14AE" w14:textId="77777777" w:rsidR="000D7D42" w:rsidRPr="00F544A2" w:rsidRDefault="000D7D42" w:rsidP="007B2A6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4A2">
              <w:rPr>
                <w:rFonts w:ascii="Times New Roman" w:hAnsi="Times New Roman" w:cs="Times New Roman"/>
                <w:sz w:val="28"/>
                <w:szCs w:val="28"/>
              </w:rPr>
              <w:t xml:space="preserve">___________% авторского текста  </w:t>
            </w:r>
          </w:p>
          <w:p w14:paraId="058F18B4" w14:textId="77777777" w:rsidR="000D7D42" w:rsidRPr="00F544A2" w:rsidRDefault="000D7D42" w:rsidP="007B2A61">
            <w:pPr>
              <w:spacing w:after="6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B35B6D" w14:textId="77777777" w:rsidR="000D7D42" w:rsidRPr="00F544A2" w:rsidRDefault="000D7D42" w:rsidP="007B2A61">
            <w:pPr>
              <w:spacing w:line="313" w:lineRule="auto"/>
              <w:ind w:right="1385"/>
              <w:rPr>
                <w:rFonts w:ascii="Times New Roman" w:hAnsi="Times New Roman" w:cs="Times New Roman"/>
                <w:sz w:val="28"/>
                <w:szCs w:val="28"/>
              </w:rPr>
            </w:pPr>
            <w:r w:rsidRPr="00F544A2">
              <w:rPr>
                <w:rFonts w:ascii="Times New Roman" w:hAnsi="Times New Roman" w:cs="Times New Roman"/>
                <w:sz w:val="28"/>
                <w:szCs w:val="28"/>
              </w:rPr>
              <w:t xml:space="preserve">Дата сдачи:_____________ Дата защиты:___________ </w:t>
            </w:r>
          </w:p>
          <w:p w14:paraId="44C73A9E" w14:textId="77777777" w:rsidR="000D7D42" w:rsidRPr="00F544A2" w:rsidRDefault="000D7D42" w:rsidP="007B2A61">
            <w:pPr>
              <w:spacing w:after="63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4A2">
              <w:rPr>
                <w:rFonts w:ascii="Times New Roman" w:hAnsi="Times New Roman" w:cs="Times New Roman"/>
                <w:sz w:val="28"/>
                <w:szCs w:val="28"/>
              </w:rPr>
              <w:t xml:space="preserve">Оценка________________ </w:t>
            </w:r>
          </w:p>
          <w:p w14:paraId="3CE62A63" w14:textId="1EB7EC3A" w:rsidR="000D7D42" w:rsidRPr="00F544A2" w:rsidRDefault="000D7D42" w:rsidP="000D7D42">
            <w:p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4A2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руководителя:____________ </w:t>
            </w:r>
          </w:p>
          <w:p w14:paraId="64F4F972" w14:textId="77777777" w:rsidR="000D7D42" w:rsidRPr="00F544A2" w:rsidRDefault="000D7D42" w:rsidP="007B2A6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25127052" w14:textId="21FCD7B0" w:rsidR="000D7D42" w:rsidRPr="00F544A2" w:rsidRDefault="000D7D42" w:rsidP="007B2A61">
            <w:pPr>
              <w:spacing w:after="22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4A2">
              <w:rPr>
                <w:rFonts w:ascii="Times New Roman" w:hAnsi="Times New Roman" w:cs="Times New Roman"/>
                <w:sz w:val="28"/>
                <w:szCs w:val="28"/>
              </w:rPr>
              <w:t xml:space="preserve">Выполнил:  </w:t>
            </w:r>
          </w:p>
          <w:p w14:paraId="6B991CC0" w14:textId="39EA7DEB" w:rsidR="000D7D42" w:rsidRPr="00F544A2" w:rsidRDefault="00032C6A" w:rsidP="007B2A61">
            <w:pPr>
              <w:spacing w:after="91" w:line="278" w:lineRule="auto"/>
              <w:ind w:left="108" w:right="2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7D42" w:rsidRPr="00F544A2">
              <w:rPr>
                <w:rFonts w:ascii="Times New Roman" w:hAnsi="Times New Roman" w:cs="Times New Roman"/>
                <w:sz w:val="28"/>
                <w:szCs w:val="28"/>
              </w:rPr>
              <w:t>тудент группы ОФ-313/229-5-1</w:t>
            </w:r>
          </w:p>
          <w:p w14:paraId="4F6BAE77" w14:textId="57F96AA9" w:rsidR="000D7D42" w:rsidRPr="00F544A2" w:rsidRDefault="000D7D42" w:rsidP="007B2A61">
            <w:pPr>
              <w:spacing w:after="91" w:line="278" w:lineRule="auto"/>
              <w:ind w:left="108" w:righ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F544A2">
              <w:rPr>
                <w:rFonts w:ascii="Times New Roman" w:hAnsi="Times New Roman" w:cs="Times New Roman"/>
                <w:sz w:val="28"/>
                <w:szCs w:val="28"/>
              </w:rPr>
              <w:t>Хайранов Расул Хакимжянович</w:t>
            </w:r>
          </w:p>
          <w:p w14:paraId="7110D94E" w14:textId="77777777" w:rsidR="000D7D42" w:rsidRPr="00F544A2" w:rsidRDefault="000D7D42" w:rsidP="007B2A61">
            <w:pPr>
              <w:spacing w:after="22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4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9191B9" w14:textId="77777777" w:rsidR="000D7D42" w:rsidRPr="00F544A2" w:rsidRDefault="000D7D42" w:rsidP="007B2A61">
            <w:pPr>
              <w:spacing w:line="278" w:lineRule="auto"/>
              <w:ind w:left="108" w:right="1756"/>
              <w:rPr>
                <w:rFonts w:ascii="Times New Roman" w:hAnsi="Times New Roman" w:cs="Times New Roman"/>
                <w:sz w:val="28"/>
                <w:szCs w:val="28"/>
              </w:rPr>
            </w:pPr>
            <w:r w:rsidRPr="00F544A2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</w:p>
          <w:p w14:paraId="2E6D6984" w14:textId="06E251A9" w:rsidR="000D7D42" w:rsidRPr="00F544A2" w:rsidRDefault="000D7D42" w:rsidP="007B2A61">
            <w:pPr>
              <w:spacing w:line="278" w:lineRule="auto"/>
              <w:ind w:left="108" w:right="1756"/>
              <w:rPr>
                <w:rFonts w:ascii="Times New Roman" w:hAnsi="Times New Roman" w:cs="Times New Roman"/>
                <w:sz w:val="28"/>
                <w:szCs w:val="28"/>
              </w:rPr>
            </w:pPr>
            <w:r w:rsidRPr="00F544A2">
              <w:rPr>
                <w:rFonts w:ascii="Times New Roman" w:hAnsi="Times New Roman" w:cs="Times New Roman"/>
                <w:sz w:val="28"/>
                <w:szCs w:val="28"/>
              </w:rPr>
              <w:t xml:space="preserve">д.ф.-м.н., профессор  </w:t>
            </w:r>
          </w:p>
          <w:p w14:paraId="3675C140" w14:textId="0ECC0227" w:rsidR="000D7D42" w:rsidRPr="00F544A2" w:rsidRDefault="000D7D42" w:rsidP="007B2A61">
            <w:pPr>
              <w:spacing w:after="400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4A2">
              <w:rPr>
                <w:rFonts w:ascii="Times New Roman" w:hAnsi="Times New Roman" w:cs="Times New Roman"/>
                <w:sz w:val="28"/>
                <w:szCs w:val="28"/>
              </w:rPr>
              <w:t>Песин</w:t>
            </w:r>
            <w:proofErr w:type="spellEnd"/>
            <w:r w:rsidRPr="00F544A2">
              <w:rPr>
                <w:rFonts w:ascii="Times New Roman" w:hAnsi="Times New Roman" w:cs="Times New Roman"/>
                <w:sz w:val="28"/>
                <w:szCs w:val="28"/>
              </w:rPr>
              <w:t xml:space="preserve"> Леонид Абрамович</w:t>
            </w:r>
          </w:p>
          <w:p w14:paraId="5E8374FD" w14:textId="77777777" w:rsidR="000D7D42" w:rsidRPr="00F544A2" w:rsidRDefault="000D7D42" w:rsidP="007B2A61">
            <w:pPr>
              <w:spacing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30A868F" w14:textId="77777777" w:rsidR="000D7D42" w:rsidRPr="00F544A2" w:rsidRDefault="000D7D42" w:rsidP="000D7D42">
      <w:pPr>
        <w:spacing w:after="70" w:line="259" w:lineRule="auto"/>
        <w:ind w:left="179" w:right="23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Челябинск </w:t>
      </w:r>
    </w:p>
    <w:p w14:paraId="5DC92DD8" w14:textId="535CF80A" w:rsidR="000D7D42" w:rsidRPr="00F544A2" w:rsidRDefault="000D7D42" w:rsidP="000846FE">
      <w:pPr>
        <w:spacing w:after="22" w:line="259" w:lineRule="auto"/>
        <w:ind w:left="179" w:right="23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2020</w:t>
      </w:r>
    </w:p>
    <w:p w14:paraId="600C61AB" w14:textId="1F22973E" w:rsidR="00D324FC" w:rsidRPr="00F544A2" w:rsidRDefault="00560B74" w:rsidP="00D32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color w:val="auto"/>
          <w:sz w:val="40"/>
          <w:szCs w:val="40"/>
          <w:lang w:eastAsia="en-US"/>
        </w:rPr>
        <w:id w:val="6483038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4FEBD62D" w14:textId="21F9FEF2" w:rsidR="00D324FC" w:rsidRPr="00F544A2" w:rsidRDefault="00D324FC">
          <w:pPr>
            <w:pStyle w:val="a6"/>
            <w:rPr>
              <w:rFonts w:ascii="Times New Roman" w:hAnsi="Times New Roman" w:cs="Times New Roman"/>
              <w:sz w:val="40"/>
              <w:szCs w:val="40"/>
            </w:rPr>
          </w:pPr>
        </w:p>
        <w:p w14:paraId="050C6D45" w14:textId="65EB90A2" w:rsidR="00D324FC" w:rsidRPr="00F544A2" w:rsidRDefault="00D324FC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544A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544A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544A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050990" w:history="1">
            <w:r w:rsidRPr="00F544A2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ВВЕДЕНИЕ</w:t>
            </w:r>
            <w:r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_Toc41050990 \h </w:instrText>
            </w:r>
            <w:r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C89C46" w14:textId="247C6A0C" w:rsidR="00D324FC" w:rsidRPr="00F544A2" w:rsidRDefault="004B7609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050991" w:history="1">
            <w:r w:rsidR="00D324FC" w:rsidRPr="00F544A2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ГЛАВА 1. Основы ИК спектроскопии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_Toc41050991 \h </w:instrTex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2009B6" w14:textId="2D13D6B7" w:rsidR="00D324FC" w:rsidRPr="00F544A2" w:rsidRDefault="004B7609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050992" w:history="1">
            <w:r w:rsidR="00D324FC" w:rsidRPr="00F544A2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1.1.</w:t>
            </w:r>
            <w:r w:rsidR="00D324FC" w:rsidRPr="00F544A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324FC" w:rsidRPr="00F544A2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Введение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_Toc41050992 \h </w:instrTex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21749F" w14:textId="264AF3FD" w:rsidR="00D324FC" w:rsidRPr="00F544A2" w:rsidRDefault="004B7609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050993" w:history="1">
            <w:r w:rsidR="00D324FC" w:rsidRPr="00F544A2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1.2.</w:t>
            </w:r>
            <w:r w:rsidR="00D324FC" w:rsidRPr="00F544A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324FC" w:rsidRPr="00F544A2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Регистрация спектров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_Toc41050993 \h </w:instrTex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83A1A6" w14:textId="375C49FA" w:rsidR="00D324FC" w:rsidRPr="00F544A2" w:rsidRDefault="004B7609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050994" w:history="1">
            <w:r w:rsidR="00D324FC" w:rsidRPr="00F544A2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1.3.</w:t>
            </w:r>
            <w:r w:rsidR="00D324FC" w:rsidRPr="00F544A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324FC" w:rsidRPr="00F544A2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Преимущества ИК спектроскопии с преобразованием Фурье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_Toc41050994 \h </w:instrTex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DD2564" w14:textId="03265766" w:rsidR="00D324FC" w:rsidRPr="00F544A2" w:rsidRDefault="004B7609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050995" w:history="1">
            <w:r w:rsidR="00D324FC" w:rsidRPr="00F544A2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ГЛАВА 2. Методика проведения работы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_Toc41050995 \h </w:instrTex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F016C4" w14:textId="4E3C74BB" w:rsidR="00D324FC" w:rsidRPr="00F544A2" w:rsidRDefault="004B760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050996" w:history="1">
            <w:r w:rsidR="00D324FC" w:rsidRPr="00F544A2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2.1. Приготовление образца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_Toc41050996 \h </w:instrTex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A621D6" w14:textId="284C312B" w:rsidR="00D324FC" w:rsidRPr="00F544A2" w:rsidRDefault="004B760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050997" w:history="1">
            <w:r w:rsidR="00D324FC" w:rsidRPr="00F544A2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2.2. Устройство спектрометра IRAffinity-1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_Toc41050997 \h </w:instrTex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6D0E45" w14:textId="3EB2E469" w:rsidR="00D324FC" w:rsidRPr="00F544A2" w:rsidRDefault="004B7609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050998" w:history="1">
            <w:r w:rsidR="00D324FC" w:rsidRPr="00F544A2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2.3. Методика измерения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_Toc41050998 \h </w:instrTex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C94CBF" w14:textId="1D86E2AF" w:rsidR="00D324FC" w:rsidRPr="00F544A2" w:rsidRDefault="004B7609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050999" w:history="1">
            <w:r w:rsidR="00D324FC" w:rsidRPr="00F544A2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ГЛАВА 3. Экспериментальные результаты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_Toc41050999 \h </w:instrTex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9239DE" w14:textId="23A6326D" w:rsidR="00D324FC" w:rsidRPr="00F544A2" w:rsidRDefault="004B7609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051000" w:history="1">
            <w:r w:rsidR="00D324FC" w:rsidRPr="00F544A2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ЗАКЛЮЧЕНИЕ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_Toc41051000 \h </w:instrTex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C2C481" w14:textId="47ABB446" w:rsidR="00D324FC" w:rsidRPr="00F544A2" w:rsidRDefault="004B7609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051001" w:history="1">
            <w:r w:rsidR="00D324FC" w:rsidRPr="00F544A2">
              <w:rPr>
                <w:rStyle w:val="a7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СПИСОК ЛИТЕРАТУРЫ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_Toc41051001 \h </w:instrTex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7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D324FC" w:rsidRPr="00F544A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84671F" w14:textId="59A6E299" w:rsidR="00D324FC" w:rsidRPr="00F544A2" w:rsidRDefault="00D324FC">
          <w:pPr>
            <w:rPr>
              <w:rFonts w:ascii="Times New Roman" w:hAnsi="Times New Roman" w:cs="Times New Roman"/>
              <w:sz w:val="28"/>
              <w:szCs w:val="28"/>
            </w:rPr>
          </w:pPr>
          <w:r w:rsidRPr="00F544A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D10E48B" w14:textId="5C1C52C1" w:rsidR="00D324FC" w:rsidRPr="00F544A2" w:rsidRDefault="00D324FC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F544A2">
        <w:rPr>
          <w:rFonts w:ascii="Times New Roman" w:hAnsi="Times New Roman" w:cs="Times New Roman"/>
          <w:sz w:val="36"/>
          <w:szCs w:val="36"/>
        </w:rPr>
        <w:br w:type="page"/>
      </w:r>
    </w:p>
    <w:p w14:paraId="61D44116" w14:textId="0FB1BCD2" w:rsidR="00560B74" w:rsidRPr="00F544A2" w:rsidRDefault="00560B74" w:rsidP="00501FAD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41050990"/>
      <w:r w:rsidRPr="00F544A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14:paraId="69DE6FBF" w14:textId="31611BC1" w:rsidR="00F04D91" w:rsidRPr="00F544A2" w:rsidRDefault="00560B74" w:rsidP="00F04D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  <w:r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="00B35EDC" w:rsidRPr="00F544A2">
        <w:rPr>
          <w:rFonts w:ascii="Times New Roman" w:hAnsi="Times New Roman" w:cs="Times New Roman"/>
          <w:sz w:val="28"/>
          <w:szCs w:val="28"/>
        </w:rPr>
        <w:t>Интерес к углеродным материалам обусловлен их уникальными физико-химическими свойствами, перспективными для практического применения. Синтез и исследование низкоразмерных углеродных структур, содержащих цепочечные фрагменты</w:t>
      </w:r>
      <w:r w:rsidR="00032C6A" w:rsidRPr="00032C6A">
        <w:rPr>
          <w:rFonts w:ascii="Times New Roman" w:hAnsi="Times New Roman" w:cs="Times New Roman"/>
          <w:sz w:val="28"/>
          <w:szCs w:val="28"/>
        </w:rPr>
        <w:t xml:space="preserve"> [1-10]</w:t>
      </w:r>
      <w:r w:rsidR="00B35EDC" w:rsidRPr="00F544A2">
        <w:rPr>
          <w:rFonts w:ascii="Times New Roman" w:hAnsi="Times New Roman" w:cs="Times New Roman"/>
          <w:sz w:val="28"/>
          <w:szCs w:val="28"/>
        </w:rPr>
        <w:t xml:space="preserve">, до сих пор остаются актуальной научной проблемой. </w:t>
      </w:r>
      <w:r w:rsidR="004918AC" w:rsidRPr="00F544A2">
        <w:rPr>
          <w:rFonts w:ascii="Times New Roman" w:hAnsi="Times New Roman" w:cs="Times New Roman"/>
          <w:sz w:val="28"/>
          <w:szCs w:val="28"/>
        </w:rPr>
        <w:t>В этом плане интригует гипотеза о возможности существования одномерной модификации химически чистого углерода (</w:t>
      </w:r>
      <w:proofErr w:type="spellStart"/>
      <w:r w:rsidR="004918AC" w:rsidRPr="00F544A2">
        <w:rPr>
          <w:rFonts w:ascii="Times New Roman" w:hAnsi="Times New Roman" w:cs="Times New Roman"/>
          <w:sz w:val="28"/>
          <w:szCs w:val="28"/>
        </w:rPr>
        <w:t>карбина</w:t>
      </w:r>
      <w:proofErr w:type="spellEnd"/>
      <w:r w:rsidR="004918AC" w:rsidRPr="00F544A2">
        <w:rPr>
          <w:rFonts w:ascii="Times New Roman" w:hAnsi="Times New Roman" w:cs="Times New Roman"/>
          <w:sz w:val="28"/>
          <w:szCs w:val="28"/>
        </w:rPr>
        <w:t>)</w:t>
      </w:r>
      <w:r w:rsidR="00032C6A">
        <w:rPr>
          <w:rFonts w:ascii="Times New Roman" w:hAnsi="Times New Roman" w:cs="Times New Roman"/>
          <w:sz w:val="28"/>
          <w:szCs w:val="28"/>
        </w:rPr>
        <w:t xml:space="preserve"> </w:t>
      </w:r>
      <w:r w:rsidR="00032C6A" w:rsidRPr="00032C6A">
        <w:rPr>
          <w:rFonts w:ascii="Times New Roman" w:hAnsi="Times New Roman" w:cs="Times New Roman"/>
          <w:sz w:val="28"/>
          <w:szCs w:val="28"/>
        </w:rPr>
        <w:t>[1]</w:t>
      </w:r>
      <w:r w:rsidR="004918AC" w:rsidRPr="00F544A2">
        <w:rPr>
          <w:rFonts w:ascii="Times New Roman" w:hAnsi="Times New Roman" w:cs="Times New Roman"/>
          <w:sz w:val="28"/>
          <w:szCs w:val="28"/>
        </w:rPr>
        <w:t>.</w:t>
      </w:r>
      <w:r w:rsidR="00B35ED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="00F04D91" w:rsidRPr="00F544A2">
        <w:rPr>
          <w:rFonts w:ascii="Times New Roman" w:hAnsi="Times New Roman" w:cs="Times New Roman"/>
          <w:sz w:val="28"/>
          <w:szCs w:val="28"/>
        </w:rPr>
        <w:t xml:space="preserve">Открытие кристаллического </w:t>
      </w:r>
      <w:proofErr w:type="spellStart"/>
      <w:r w:rsidR="00F04D91" w:rsidRPr="00F544A2">
        <w:rPr>
          <w:rFonts w:ascii="Times New Roman" w:hAnsi="Times New Roman" w:cs="Times New Roman"/>
          <w:sz w:val="28"/>
          <w:szCs w:val="28"/>
        </w:rPr>
        <w:t>карбина</w:t>
      </w:r>
      <w:proofErr w:type="spellEnd"/>
      <w:r w:rsidR="00F04D91" w:rsidRPr="00F544A2">
        <w:rPr>
          <w:rFonts w:ascii="Times New Roman" w:hAnsi="Times New Roman" w:cs="Times New Roman"/>
          <w:sz w:val="28"/>
          <w:szCs w:val="28"/>
        </w:rPr>
        <w:t xml:space="preserve"> в природных минералах</w:t>
      </w:r>
      <w:r w:rsidR="00032C6A" w:rsidRPr="00032C6A">
        <w:rPr>
          <w:rFonts w:ascii="Times New Roman" w:hAnsi="Times New Roman" w:cs="Times New Roman"/>
          <w:sz w:val="28"/>
          <w:szCs w:val="28"/>
        </w:rPr>
        <w:t xml:space="preserve"> [3]</w:t>
      </w:r>
      <w:r w:rsidR="00F04D91" w:rsidRPr="00F544A2">
        <w:rPr>
          <w:rFonts w:ascii="Times New Roman" w:hAnsi="Times New Roman" w:cs="Times New Roman"/>
          <w:sz w:val="28"/>
          <w:szCs w:val="28"/>
        </w:rPr>
        <w:t xml:space="preserve"> даёт надежду на </w:t>
      </w:r>
      <w:r w:rsidR="004B7998" w:rsidRPr="00F544A2">
        <w:rPr>
          <w:rFonts w:ascii="Times New Roman" w:hAnsi="Times New Roman" w:cs="Times New Roman"/>
          <w:sz w:val="28"/>
          <w:szCs w:val="28"/>
        </w:rPr>
        <w:t>воз</w:t>
      </w:r>
      <w:r w:rsidR="00F04D91" w:rsidRPr="00F544A2">
        <w:rPr>
          <w:rFonts w:ascii="Times New Roman" w:hAnsi="Times New Roman" w:cs="Times New Roman"/>
          <w:sz w:val="28"/>
          <w:szCs w:val="28"/>
        </w:rPr>
        <w:t>можно</w:t>
      </w:r>
      <w:r w:rsidR="004B7998" w:rsidRPr="00F544A2">
        <w:rPr>
          <w:rFonts w:ascii="Times New Roman" w:hAnsi="Times New Roman" w:cs="Times New Roman"/>
          <w:sz w:val="28"/>
          <w:szCs w:val="28"/>
        </w:rPr>
        <w:t>сть его лабораторного и промышленного</w:t>
      </w:r>
      <w:r w:rsidR="00F04D91" w:rsidRPr="00F544A2">
        <w:rPr>
          <w:rFonts w:ascii="Times New Roman" w:hAnsi="Times New Roman" w:cs="Times New Roman"/>
          <w:sz w:val="28"/>
          <w:szCs w:val="28"/>
        </w:rPr>
        <w:t xml:space="preserve"> синтеза, </w:t>
      </w:r>
      <w:r w:rsidR="004B7998" w:rsidRPr="00F544A2">
        <w:rPr>
          <w:rFonts w:ascii="Times New Roman" w:hAnsi="Times New Roman" w:cs="Times New Roman"/>
          <w:sz w:val="28"/>
          <w:szCs w:val="28"/>
        </w:rPr>
        <w:t xml:space="preserve">и, следовательно, </w:t>
      </w:r>
      <w:r w:rsidR="00F04D91" w:rsidRPr="00F544A2">
        <w:rPr>
          <w:rFonts w:ascii="Times New Roman" w:hAnsi="Times New Roman" w:cs="Times New Roman"/>
          <w:sz w:val="28"/>
          <w:szCs w:val="28"/>
        </w:rPr>
        <w:t xml:space="preserve">перспективу практического применения. </w:t>
      </w:r>
      <w:r w:rsidR="00C132CE" w:rsidRPr="00F544A2">
        <w:rPr>
          <w:rFonts w:ascii="Times New Roman" w:hAnsi="Times New Roman" w:cs="Times New Roman"/>
          <w:sz w:val="28"/>
          <w:szCs w:val="28"/>
        </w:rPr>
        <w:t>Но</w:t>
      </w:r>
      <w:r w:rsidR="00F04D91" w:rsidRPr="00F544A2">
        <w:rPr>
          <w:rFonts w:ascii="Times New Roman" w:hAnsi="Times New Roman" w:cs="Times New Roman"/>
          <w:sz w:val="28"/>
          <w:szCs w:val="28"/>
        </w:rPr>
        <w:t xml:space="preserve"> идеальные кристаллы </w:t>
      </w:r>
      <w:proofErr w:type="spellStart"/>
      <w:r w:rsidR="00F04D91" w:rsidRPr="00F544A2">
        <w:rPr>
          <w:rFonts w:ascii="Times New Roman" w:hAnsi="Times New Roman" w:cs="Times New Roman"/>
          <w:sz w:val="28"/>
          <w:szCs w:val="28"/>
        </w:rPr>
        <w:t>карбина</w:t>
      </w:r>
      <w:proofErr w:type="spellEnd"/>
      <w:r w:rsidR="00F04D91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="00C132CE" w:rsidRPr="00F544A2">
        <w:rPr>
          <w:rFonts w:ascii="Times New Roman" w:hAnsi="Times New Roman" w:cs="Times New Roman"/>
          <w:sz w:val="28"/>
          <w:szCs w:val="28"/>
        </w:rPr>
        <w:t xml:space="preserve">все ещё </w:t>
      </w:r>
      <w:r w:rsidR="00F04D91" w:rsidRPr="00F544A2">
        <w:rPr>
          <w:rFonts w:ascii="Times New Roman" w:hAnsi="Times New Roman" w:cs="Times New Roman"/>
          <w:sz w:val="28"/>
          <w:szCs w:val="28"/>
        </w:rPr>
        <w:t xml:space="preserve">не синтезированы. В продуктах синтеза, </w:t>
      </w:r>
      <w:r w:rsidR="00C132CE" w:rsidRPr="00F544A2">
        <w:rPr>
          <w:rFonts w:ascii="Times New Roman" w:hAnsi="Times New Roman" w:cs="Times New Roman"/>
          <w:sz w:val="28"/>
          <w:szCs w:val="28"/>
        </w:rPr>
        <w:t>которые называются</w:t>
      </w:r>
      <w:r w:rsidR="00F04D91" w:rsidRPr="00F544A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F04D91" w:rsidRPr="00F544A2">
        <w:rPr>
          <w:rFonts w:ascii="Times New Roman" w:hAnsi="Times New Roman" w:cs="Times New Roman"/>
          <w:sz w:val="28"/>
          <w:szCs w:val="28"/>
        </w:rPr>
        <w:t>карбиноиды</w:t>
      </w:r>
      <w:proofErr w:type="spellEnd"/>
      <w:r w:rsidR="00F04D91" w:rsidRPr="00F544A2">
        <w:rPr>
          <w:rFonts w:ascii="Times New Roman" w:hAnsi="Times New Roman" w:cs="Times New Roman"/>
          <w:sz w:val="28"/>
          <w:szCs w:val="28"/>
        </w:rPr>
        <w:t xml:space="preserve">", присутствуют </w:t>
      </w:r>
      <w:r w:rsidR="00C132CE" w:rsidRPr="00F544A2">
        <w:rPr>
          <w:rFonts w:ascii="Times New Roman" w:hAnsi="Times New Roman" w:cs="Times New Roman"/>
          <w:sz w:val="28"/>
          <w:szCs w:val="28"/>
        </w:rPr>
        <w:t>как</w:t>
      </w:r>
      <w:r w:rsidR="00F04D91" w:rsidRPr="00F544A2">
        <w:rPr>
          <w:rFonts w:ascii="Times New Roman" w:hAnsi="Times New Roman" w:cs="Times New Roman"/>
          <w:sz w:val="28"/>
          <w:szCs w:val="28"/>
        </w:rPr>
        <w:t xml:space="preserve"> фрагменты линейно полимеризованного углерода, </w:t>
      </w:r>
      <w:r w:rsidR="00C132CE" w:rsidRPr="00F544A2">
        <w:rPr>
          <w:rFonts w:ascii="Times New Roman" w:hAnsi="Times New Roman" w:cs="Times New Roman"/>
          <w:sz w:val="28"/>
          <w:szCs w:val="28"/>
        </w:rPr>
        <w:t>так</w:t>
      </w:r>
      <w:r w:rsidR="00F04D91" w:rsidRPr="00F544A2">
        <w:rPr>
          <w:rFonts w:ascii="Times New Roman" w:hAnsi="Times New Roman" w:cs="Times New Roman"/>
          <w:sz w:val="28"/>
          <w:szCs w:val="28"/>
        </w:rPr>
        <w:t xml:space="preserve"> и большое количество дефектов (</w:t>
      </w:r>
      <w:proofErr w:type="spellStart"/>
      <w:r w:rsidR="00F04D91" w:rsidRPr="00F544A2">
        <w:rPr>
          <w:rFonts w:ascii="Times New Roman" w:hAnsi="Times New Roman" w:cs="Times New Roman"/>
          <w:sz w:val="28"/>
          <w:szCs w:val="28"/>
        </w:rPr>
        <w:t>неуглеродные</w:t>
      </w:r>
      <w:proofErr w:type="spellEnd"/>
      <w:r w:rsidR="00F04D91" w:rsidRPr="00F544A2">
        <w:rPr>
          <w:rFonts w:ascii="Times New Roman" w:hAnsi="Times New Roman" w:cs="Times New Roman"/>
          <w:sz w:val="28"/>
          <w:szCs w:val="28"/>
        </w:rPr>
        <w:t xml:space="preserve"> включения, межцепочечные сшивки и др.)</w:t>
      </w:r>
      <w:r w:rsidR="00032C6A" w:rsidRPr="00032C6A">
        <w:rPr>
          <w:rFonts w:ascii="Times New Roman" w:hAnsi="Times New Roman" w:cs="Times New Roman"/>
          <w:sz w:val="28"/>
          <w:szCs w:val="28"/>
        </w:rPr>
        <w:t xml:space="preserve"> [1,2,4]</w:t>
      </w:r>
      <w:r w:rsidR="00F04D91" w:rsidRPr="00F544A2">
        <w:rPr>
          <w:rFonts w:ascii="Times New Roman" w:hAnsi="Times New Roman" w:cs="Times New Roman"/>
          <w:sz w:val="28"/>
          <w:szCs w:val="28"/>
        </w:rPr>
        <w:t xml:space="preserve"> Этот тип углерода впервые был синтезирован в СССР в 60-х годах прошлого века</w:t>
      </w:r>
      <w:r w:rsidR="00032C6A" w:rsidRPr="00032C6A">
        <w:rPr>
          <w:rFonts w:ascii="Times New Roman" w:hAnsi="Times New Roman" w:cs="Times New Roman"/>
          <w:sz w:val="28"/>
          <w:szCs w:val="28"/>
        </w:rPr>
        <w:t xml:space="preserve"> [1]</w:t>
      </w:r>
      <w:r w:rsidR="00F04D91" w:rsidRPr="00F544A2">
        <w:rPr>
          <w:rFonts w:ascii="Times New Roman" w:hAnsi="Times New Roman" w:cs="Times New Roman"/>
          <w:sz w:val="28"/>
          <w:szCs w:val="28"/>
        </w:rPr>
        <w:t>.</w:t>
      </w:r>
    </w:p>
    <w:p w14:paraId="662E991F" w14:textId="59ED40A0" w:rsidR="00C132CE" w:rsidRPr="00F544A2" w:rsidRDefault="00C132CE" w:rsidP="00F04D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Одним из наиболее перспективных материалов для синтеза </w:t>
      </w:r>
      <w:r w:rsidR="00AE5C0F" w:rsidRPr="00F544A2">
        <w:rPr>
          <w:rFonts w:ascii="Times New Roman" w:hAnsi="Times New Roman" w:cs="Times New Roman"/>
          <w:sz w:val="28"/>
          <w:szCs w:val="28"/>
        </w:rPr>
        <w:t xml:space="preserve">одномерных </w:t>
      </w:r>
      <w:r w:rsidRPr="00F544A2">
        <w:rPr>
          <w:rFonts w:ascii="Times New Roman" w:hAnsi="Times New Roman" w:cs="Times New Roman"/>
          <w:sz w:val="28"/>
          <w:szCs w:val="28"/>
        </w:rPr>
        <w:t>углеродных структур является поливинилиденфторид (ПВДФ). Сам ПВДФ обладает рядом полезных свойств, благодаря которым он широко используется в мембранных технологиях</w:t>
      </w:r>
      <w:r w:rsidR="00032C6A" w:rsidRPr="00032C6A">
        <w:rPr>
          <w:rFonts w:ascii="Times New Roman" w:hAnsi="Times New Roman" w:cs="Times New Roman"/>
          <w:sz w:val="28"/>
          <w:szCs w:val="28"/>
        </w:rPr>
        <w:t xml:space="preserve"> [1</w:t>
      </w:r>
      <w:r w:rsidR="00F73AAF">
        <w:rPr>
          <w:rFonts w:ascii="Times New Roman" w:hAnsi="Times New Roman" w:cs="Times New Roman"/>
          <w:sz w:val="28"/>
          <w:szCs w:val="28"/>
        </w:rPr>
        <w:t>1</w:t>
      </w:r>
      <w:r w:rsidR="00032C6A" w:rsidRPr="00032C6A">
        <w:rPr>
          <w:rFonts w:ascii="Times New Roman" w:hAnsi="Times New Roman" w:cs="Times New Roman"/>
          <w:sz w:val="28"/>
          <w:szCs w:val="28"/>
        </w:rPr>
        <w:t>]</w:t>
      </w:r>
      <w:r w:rsidRPr="00F544A2">
        <w:rPr>
          <w:rFonts w:ascii="Times New Roman" w:hAnsi="Times New Roman" w:cs="Times New Roman"/>
          <w:sz w:val="28"/>
          <w:szCs w:val="28"/>
        </w:rPr>
        <w:t>, электронике, медицине, акустике и др.</w:t>
      </w:r>
      <w:r w:rsidR="00032C6A" w:rsidRPr="00032C6A">
        <w:rPr>
          <w:rFonts w:ascii="Times New Roman" w:hAnsi="Times New Roman" w:cs="Times New Roman"/>
          <w:sz w:val="28"/>
          <w:szCs w:val="28"/>
        </w:rPr>
        <w:t xml:space="preserve"> [1</w:t>
      </w:r>
      <w:r w:rsidR="00F73AAF">
        <w:rPr>
          <w:rFonts w:ascii="Times New Roman" w:hAnsi="Times New Roman" w:cs="Times New Roman"/>
          <w:sz w:val="28"/>
          <w:szCs w:val="28"/>
        </w:rPr>
        <w:t>2</w:t>
      </w:r>
      <w:r w:rsidR="00032C6A" w:rsidRPr="00032C6A">
        <w:rPr>
          <w:rFonts w:ascii="Times New Roman" w:hAnsi="Times New Roman" w:cs="Times New Roman"/>
          <w:sz w:val="28"/>
          <w:szCs w:val="28"/>
        </w:rPr>
        <w:t>, 1</w:t>
      </w:r>
      <w:r w:rsidR="00F73AAF">
        <w:rPr>
          <w:rFonts w:ascii="Times New Roman" w:hAnsi="Times New Roman" w:cs="Times New Roman"/>
          <w:sz w:val="28"/>
          <w:szCs w:val="28"/>
        </w:rPr>
        <w:t>3</w:t>
      </w:r>
      <w:r w:rsidR="00032C6A" w:rsidRPr="00032C6A">
        <w:rPr>
          <w:rFonts w:ascii="Times New Roman" w:hAnsi="Times New Roman" w:cs="Times New Roman"/>
          <w:sz w:val="28"/>
          <w:szCs w:val="28"/>
        </w:rPr>
        <w:t>].</w:t>
      </w:r>
      <w:r w:rsidRPr="00F544A2">
        <w:rPr>
          <w:rFonts w:ascii="Times New Roman" w:hAnsi="Times New Roman" w:cs="Times New Roman"/>
          <w:sz w:val="28"/>
          <w:szCs w:val="28"/>
        </w:rPr>
        <w:t xml:space="preserve"> Его молекулы представляют собой углеродные цепи, к каждому атому которых попеременно присоединены два атома фтора и водорода.</w:t>
      </w:r>
    </w:p>
    <w:p w14:paraId="58A33F2A" w14:textId="501F0ADF" w:rsidR="004C6A58" w:rsidRPr="00F544A2" w:rsidRDefault="00C132CE" w:rsidP="001C79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Наиболее простым и продуктивным методом глубокой карбонизации ПВДФ, позволяющим модифицировать достаточно большое количество полимера, является химическая обработка. При химической карбонизации под воздействием жидкой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дегидрофторирующей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 xml:space="preserve"> смеси фтор и водород в равных количествах отделяются от </w:t>
      </w:r>
      <w:r w:rsidR="004B7998" w:rsidRPr="00F544A2">
        <w:rPr>
          <w:rFonts w:ascii="Times New Roman" w:hAnsi="Times New Roman" w:cs="Times New Roman"/>
          <w:sz w:val="28"/>
          <w:szCs w:val="28"/>
        </w:rPr>
        <w:t xml:space="preserve">цепочечного </w:t>
      </w:r>
      <w:r w:rsidRPr="00F544A2">
        <w:rPr>
          <w:rFonts w:ascii="Times New Roman" w:hAnsi="Times New Roman" w:cs="Times New Roman"/>
          <w:sz w:val="28"/>
          <w:szCs w:val="28"/>
        </w:rPr>
        <w:t>углеродного скелета</w:t>
      </w:r>
      <w:r w:rsidR="00032C6A">
        <w:rPr>
          <w:rFonts w:ascii="Times New Roman" w:hAnsi="Times New Roman" w:cs="Times New Roman"/>
          <w:sz w:val="28"/>
          <w:szCs w:val="28"/>
        </w:rPr>
        <w:t xml:space="preserve"> </w:t>
      </w:r>
      <w:r w:rsidR="00032C6A" w:rsidRPr="00032C6A">
        <w:rPr>
          <w:rFonts w:ascii="Times New Roman" w:hAnsi="Times New Roman" w:cs="Times New Roman"/>
          <w:sz w:val="28"/>
          <w:szCs w:val="28"/>
        </w:rPr>
        <w:t>[1]</w:t>
      </w:r>
      <w:r w:rsidRPr="00F544A2">
        <w:rPr>
          <w:rFonts w:ascii="Times New Roman" w:hAnsi="Times New Roman" w:cs="Times New Roman"/>
          <w:sz w:val="28"/>
          <w:szCs w:val="28"/>
        </w:rPr>
        <w:t>.</w:t>
      </w:r>
      <w:r w:rsidR="00AE5C0F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="004B7998" w:rsidRPr="00F544A2">
        <w:rPr>
          <w:rFonts w:ascii="Times New Roman" w:hAnsi="Times New Roman" w:cs="Times New Roman"/>
          <w:sz w:val="28"/>
          <w:szCs w:val="28"/>
        </w:rPr>
        <w:t>Такая реакция представляется перспективной для синтеза одномерного углерода</w:t>
      </w:r>
      <w:r w:rsidR="004C6A58" w:rsidRPr="00F544A2">
        <w:rPr>
          <w:rFonts w:ascii="Times New Roman" w:hAnsi="Times New Roman" w:cs="Times New Roman"/>
          <w:sz w:val="28"/>
          <w:szCs w:val="28"/>
        </w:rPr>
        <w:t xml:space="preserve">, её методика хорошо апробирована в НИЦ «Низкоразмерный </w:t>
      </w:r>
      <w:r w:rsidR="004C6A58" w:rsidRPr="00F544A2">
        <w:rPr>
          <w:rFonts w:ascii="Times New Roman" w:hAnsi="Times New Roman" w:cs="Times New Roman"/>
          <w:sz w:val="28"/>
          <w:szCs w:val="28"/>
        </w:rPr>
        <w:lastRenderedPageBreak/>
        <w:t xml:space="preserve">углерод» </w:t>
      </w:r>
      <w:proofErr w:type="spellStart"/>
      <w:r w:rsidR="004C6A58" w:rsidRPr="00F544A2">
        <w:rPr>
          <w:rFonts w:ascii="Times New Roman" w:hAnsi="Times New Roman" w:cs="Times New Roman"/>
          <w:sz w:val="28"/>
          <w:szCs w:val="28"/>
        </w:rPr>
        <w:t>ЮУрГГПУ</w:t>
      </w:r>
      <w:proofErr w:type="spellEnd"/>
      <w:r w:rsidR="004C6A58" w:rsidRPr="00F544A2">
        <w:rPr>
          <w:rFonts w:ascii="Times New Roman" w:hAnsi="Times New Roman" w:cs="Times New Roman"/>
          <w:sz w:val="28"/>
          <w:szCs w:val="28"/>
        </w:rPr>
        <w:t>. Предыдущие исследования</w:t>
      </w:r>
      <w:r w:rsidR="003365F3" w:rsidRPr="00F544A2">
        <w:rPr>
          <w:rFonts w:ascii="Times New Roman" w:hAnsi="Times New Roman" w:cs="Times New Roman"/>
          <w:sz w:val="28"/>
          <w:szCs w:val="28"/>
        </w:rPr>
        <w:t xml:space="preserve"> показали, что синтезированные таким образом образцы изменяют свои физические характеристики при хранении после получения. Это явление можно обозначить термином </w:t>
      </w:r>
      <w:r w:rsidR="00CC5CC1" w:rsidRPr="00F544A2">
        <w:rPr>
          <w:rFonts w:ascii="Times New Roman" w:hAnsi="Times New Roman" w:cs="Times New Roman"/>
          <w:sz w:val="28"/>
          <w:szCs w:val="28"/>
        </w:rPr>
        <w:t>«</w:t>
      </w:r>
      <w:r w:rsidR="003365F3" w:rsidRPr="00F544A2">
        <w:rPr>
          <w:rFonts w:ascii="Times New Roman" w:hAnsi="Times New Roman" w:cs="Times New Roman"/>
          <w:sz w:val="28"/>
          <w:szCs w:val="28"/>
        </w:rPr>
        <w:t>старение</w:t>
      </w:r>
      <w:r w:rsidR="00CC5CC1" w:rsidRPr="00F544A2">
        <w:rPr>
          <w:rFonts w:ascii="Times New Roman" w:hAnsi="Times New Roman" w:cs="Times New Roman"/>
          <w:sz w:val="28"/>
          <w:szCs w:val="28"/>
        </w:rPr>
        <w:t>»</w:t>
      </w:r>
      <w:r w:rsidR="003365F3" w:rsidRPr="00F544A2">
        <w:rPr>
          <w:rFonts w:ascii="Times New Roman" w:hAnsi="Times New Roman" w:cs="Times New Roman"/>
          <w:sz w:val="28"/>
          <w:szCs w:val="28"/>
        </w:rPr>
        <w:t xml:space="preserve">. Его </w:t>
      </w:r>
      <w:r w:rsidR="00371C1A" w:rsidRPr="00F544A2">
        <w:rPr>
          <w:rFonts w:ascii="Times New Roman" w:hAnsi="Times New Roman" w:cs="Times New Roman"/>
          <w:sz w:val="28"/>
          <w:szCs w:val="28"/>
        </w:rPr>
        <w:t>важн</w:t>
      </w:r>
      <w:r w:rsidR="003365F3" w:rsidRPr="00F544A2">
        <w:rPr>
          <w:rFonts w:ascii="Times New Roman" w:hAnsi="Times New Roman" w:cs="Times New Roman"/>
          <w:sz w:val="28"/>
          <w:szCs w:val="28"/>
        </w:rPr>
        <w:t>о изучать, так как для практического использования необходимы материалы со стабильными свойствами.</w:t>
      </w:r>
    </w:p>
    <w:p w14:paraId="6D456505" w14:textId="336836AA" w:rsidR="001A6349" w:rsidRPr="00F544A2" w:rsidRDefault="00AF6ADF" w:rsidP="00501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F544A2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B76BDD" w:rsidRPr="00F544A2">
        <w:rPr>
          <w:rFonts w:ascii="Times New Roman" w:hAnsi="Times New Roman" w:cs="Times New Roman"/>
          <w:sz w:val="28"/>
          <w:szCs w:val="28"/>
        </w:rPr>
        <w:t>й</w:t>
      </w:r>
      <w:r w:rsidRPr="00F544A2">
        <w:rPr>
          <w:rFonts w:ascii="Times New Roman" w:hAnsi="Times New Roman" w:cs="Times New Roman"/>
          <w:sz w:val="28"/>
          <w:szCs w:val="28"/>
        </w:rPr>
        <w:t xml:space="preserve"> работы является нахождение области временной стабильности молекулярной структуры химически карбонизированного ПВДФ.</w:t>
      </w:r>
    </w:p>
    <w:p w14:paraId="7C190F91" w14:textId="67434477" w:rsidR="00AF6ADF" w:rsidRPr="00F544A2" w:rsidRDefault="00AF6ADF" w:rsidP="00501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В соответствии с целью были поставлены следующие </w:t>
      </w:r>
      <w:r w:rsidRPr="00F544A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544A2">
        <w:rPr>
          <w:rFonts w:ascii="Times New Roman" w:hAnsi="Times New Roman" w:cs="Times New Roman"/>
          <w:sz w:val="28"/>
          <w:szCs w:val="28"/>
        </w:rPr>
        <w:t>:</w:t>
      </w:r>
    </w:p>
    <w:p w14:paraId="5040B8E6" w14:textId="01605D59" w:rsidR="004C6A58" w:rsidRPr="00F544A2" w:rsidRDefault="004C6A58" w:rsidP="004C6A5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Синтезировать образец методом химического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дегидрофторирования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 xml:space="preserve"> ПВДФ </w:t>
      </w:r>
    </w:p>
    <w:p w14:paraId="1AA68803" w14:textId="68E9C206" w:rsidR="00453DB4" w:rsidRPr="00F544A2" w:rsidRDefault="0010678D" w:rsidP="004C6A5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 Проследить эволюцию </w:t>
      </w:r>
      <w:r w:rsidR="00714021" w:rsidRPr="00F544A2">
        <w:rPr>
          <w:rFonts w:ascii="Times New Roman" w:hAnsi="Times New Roman" w:cs="Times New Roman"/>
          <w:sz w:val="28"/>
          <w:szCs w:val="28"/>
        </w:rPr>
        <w:t>полос поглощения</w:t>
      </w:r>
      <w:r w:rsidR="004C6A58" w:rsidRPr="00F544A2">
        <w:rPr>
          <w:rFonts w:ascii="Times New Roman" w:hAnsi="Times New Roman" w:cs="Times New Roman"/>
          <w:sz w:val="28"/>
          <w:szCs w:val="28"/>
        </w:rPr>
        <w:t xml:space="preserve"> методом ИК-спектроскопии</w:t>
      </w:r>
    </w:p>
    <w:p w14:paraId="4BED461F" w14:textId="6AC53DD7" w:rsidR="0010678D" w:rsidRPr="00F544A2" w:rsidRDefault="00714021" w:rsidP="004C6A5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4C6A58" w:rsidRPr="00F544A2">
        <w:rPr>
          <w:rFonts w:ascii="Times New Roman" w:hAnsi="Times New Roman" w:cs="Times New Roman"/>
          <w:sz w:val="28"/>
          <w:szCs w:val="28"/>
        </w:rPr>
        <w:t>временную область</w:t>
      </w:r>
      <w:r w:rsidRPr="00F544A2">
        <w:rPr>
          <w:rFonts w:ascii="Times New Roman" w:hAnsi="Times New Roman" w:cs="Times New Roman"/>
          <w:sz w:val="28"/>
          <w:szCs w:val="28"/>
        </w:rPr>
        <w:t xml:space="preserve"> стабилизации </w:t>
      </w:r>
      <w:r w:rsidR="004C6A58" w:rsidRPr="00F544A2">
        <w:rPr>
          <w:rFonts w:ascii="Times New Roman" w:hAnsi="Times New Roman" w:cs="Times New Roman"/>
          <w:sz w:val="28"/>
          <w:szCs w:val="28"/>
        </w:rPr>
        <w:t xml:space="preserve">молекулярной структуры </w:t>
      </w:r>
      <w:proofErr w:type="spellStart"/>
      <w:r w:rsidR="004C6A58" w:rsidRPr="00F544A2">
        <w:rPr>
          <w:rFonts w:ascii="Times New Roman" w:hAnsi="Times New Roman" w:cs="Times New Roman"/>
          <w:sz w:val="28"/>
          <w:szCs w:val="28"/>
        </w:rPr>
        <w:t>структуры</w:t>
      </w:r>
      <w:proofErr w:type="spellEnd"/>
      <w:r w:rsidR="004C6A58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образца</w:t>
      </w:r>
    </w:p>
    <w:p w14:paraId="4F232E8A" w14:textId="641459D1" w:rsidR="00AF6ADF" w:rsidRPr="00F544A2" w:rsidRDefault="00453DB4" w:rsidP="00501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Pr="00F544A2">
        <w:rPr>
          <w:rFonts w:ascii="Times New Roman" w:hAnsi="Times New Roman" w:cs="Times New Roman"/>
          <w:sz w:val="28"/>
          <w:szCs w:val="28"/>
        </w:rPr>
        <w:t xml:space="preserve"> ИК спектроскопии обладает высокой чувствительностью</w:t>
      </w:r>
      <w:r w:rsidR="00091542" w:rsidRPr="00F544A2">
        <w:rPr>
          <w:rFonts w:ascii="Times New Roman" w:hAnsi="Times New Roman" w:cs="Times New Roman"/>
          <w:sz w:val="28"/>
          <w:szCs w:val="28"/>
        </w:rPr>
        <w:t xml:space="preserve"> даже</w:t>
      </w:r>
      <w:r w:rsidRPr="00F544A2">
        <w:rPr>
          <w:rFonts w:ascii="Times New Roman" w:hAnsi="Times New Roman" w:cs="Times New Roman"/>
          <w:sz w:val="28"/>
          <w:szCs w:val="28"/>
        </w:rPr>
        <w:t xml:space="preserve"> к малейш</w:t>
      </w:r>
      <w:r w:rsidR="00091542" w:rsidRPr="00F544A2">
        <w:rPr>
          <w:rFonts w:ascii="Times New Roman" w:hAnsi="Times New Roman" w:cs="Times New Roman"/>
          <w:sz w:val="28"/>
          <w:szCs w:val="28"/>
        </w:rPr>
        <w:t>им</w:t>
      </w:r>
      <w:r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="00091542" w:rsidRPr="00F544A2">
        <w:rPr>
          <w:rFonts w:ascii="Times New Roman" w:hAnsi="Times New Roman" w:cs="Times New Roman"/>
          <w:sz w:val="28"/>
          <w:szCs w:val="28"/>
        </w:rPr>
        <w:t>изменениям</w:t>
      </w:r>
      <w:r w:rsidRPr="00F544A2">
        <w:rPr>
          <w:rFonts w:ascii="Times New Roman" w:hAnsi="Times New Roman" w:cs="Times New Roman"/>
          <w:sz w:val="28"/>
          <w:szCs w:val="28"/>
        </w:rPr>
        <w:t xml:space="preserve"> молекулярной структуры вещества, поэтому именно он был выбран для мониторинга процесса старения синтезированного материала</w:t>
      </w:r>
      <w:r w:rsidR="0010678D" w:rsidRPr="00F544A2">
        <w:rPr>
          <w:rFonts w:ascii="Times New Roman" w:hAnsi="Times New Roman" w:cs="Times New Roman"/>
          <w:sz w:val="28"/>
          <w:szCs w:val="28"/>
        </w:rPr>
        <w:t xml:space="preserve"> с помощью спектрометра IRAffinity-1</w:t>
      </w:r>
      <w:r w:rsidR="00D70E0F" w:rsidRPr="00F544A2">
        <w:rPr>
          <w:rFonts w:ascii="Times New Roman" w:hAnsi="Times New Roman" w:cs="Times New Roman"/>
          <w:sz w:val="28"/>
          <w:szCs w:val="28"/>
        </w:rPr>
        <w:t>, а для обработки спектров использовал</w:t>
      </w:r>
      <w:r w:rsidR="00F03191" w:rsidRPr="00F544A2">
        <w:rPr>
          <w:rFonts w:ascii="Times New Roman" w:hAnsi="Times New Roman" w:cs="Times New Roman"/>
          <w:sz w:val="28"/>
          <w:szCs w:val="28"/>
        </w:rPr>
        <w:t>а</w:t>
      </w:r>
      <w:r w:rsidR="00D70E0F" w:rsidRPr="00F544A2">
        <w:rPr>
          <w:rFonts w:ascii="Times New Roman" w:hAnsi="Times New Roman" w:cs="Times New Roman"/>
          <w:sz w:val="28"/>
          <w:szCs w:val="28"/>
        </w:rPr>
        <w:t>сь</w:t>
      </w:r>
      <w:r w:rsidR="00F03191" w:rsidRPr="00F544A2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D70E0F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="00D70E0F" w:rsidRPr="00F544A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70E0F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="00D70E0F" w:rsidRPr="00F544A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D70E0F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="00D70E0F" w:rsidRPr="00F544A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03191" w:rsidRPr="00F544A2">
        <w:rPr>
          <w:rFonts w:ascii="Times New Roman" w:hAnsi="Times New Roman" w:cs="Times New Roman"/>
          <w:sz w:val="28"/>
          <w:szCs w:val="28"/>
        </w:rPr>
        <w:t>.</w:t>
      </w:r>
    </w:p>
    <w:p w14:paraId="57E551BC" w14:textId="137D88B8" w:rsidR="00453DB4" w:rsidRPr="00F544A2" w:rsidRDefault="00453DB4" w:rsidP="00501FAD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br w:type="page"/>
      </w:r>
    </w:p>
    <w:p w14:paraId="704B1539" w14:textId="49B372D5" w:rsidR="00453DB4" w:rsidRPr="00F544A2" w:rsidRDefault="00453DB4" w:rsidP="00501FAD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41050991"/>
      <w:r w:rsidRPr="00F544A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ГЛАВА 1. Основы ИК</w:t>
      </w:r>
      <w:r w:rsidR="00F544A2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-</w:t>
      </w:r>
      <w:r w:rsidRPr="00F544A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спектроскопи</w:t>
      </w:r>
      <w:r w:rsidR="00275A5F" w:rsidRPr="00F544A2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bookmarkEnd w:id="1"/>
    </w:p>
    <w:p w14:paraId="3CBBCD2F" w14:textId="0350EC74" w:rsidR="00E526BD" w:rsidRPr="00F544A2" w:rsidRDefault="00EF2C35" w:rsidP="0008012D">
      <w:pPr>
        <w:pStyle w:val="a5"/>
        <w:numPr>
          <w:ilvl w:val="1"/>
          <w:numId w:val="7"/>
        </w:num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41050992"/>
      <w:r w:rsidRPr="00F544A2">
        <w:rPr>
          <w:rFonts w:ascii="Times New Roman" w:hAnsi="Times New Roman" w:cs="Times New Roman"/>
          <w:sz w:val="28"/>
          <w:szCs w:val="28"/>
        </w:rPr>
        <w:t>Введение</w:t>
      </w:r>
      <w:bookmarkEnd w:id="2"/>
    </w:p>
    <w:p w14:paraId="3A03BFC4" w14:textId="45B10ECB" w:rsidR="00EF2C35" w:rsidRPr="00F544A2" w:rsidRDefault="00EF2C35" w:rsidP="00EF2C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ИК-излучение – это электромагнитные волны в диапазоне длин от 0,8 мкм до 1 мм. Длины волны ближней, средней и дальней ИК-областей спектра</w:t>
      </w:r>
    </w:p>
    <w:p w14:paraId="56E483DE" w14:textId="1952F8CA" w:rsidR="00EF2C35" w:rsidRPr="00B671A0" w:rsidRDefault="00EF2C35" w:rsidP="00EF2C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изменяются от 0,8 до 2,5 мкм, от 2,5 до 25 мкм и от 25 мкм до 1 мм соответственно. Так как многие соединения (в том числе органические) имеют полосы колебательного поглощения в средней ИК-области спектра, ИК-спектроскопия часто используется для идентификации химических соединений и поиска функциональных групп</w:t>
      </w:r>
      <w:r w:rsidR="00B671A0">
        <w:rPr>
          <w:rFonts w:ascii="Times New Roman" w:hAnsi="Times New Roman" w:cs="Times New Roman"/>
          <w:sz w:val="28"/>
          <w:szCs w:val="28"/>
        </w:rPr>
        <w:t xml:space="preserve"> </w:t>
      </w:r>
      <w:r w:rsidR="00B671A0" w:rsidRPr="00B671A0">
        <w:rPr>
          <w:rFonts w:ascii="Times New Roman" w:hAnsi="Times New Roman" w:cs="Times New Roman"/>
          <w:sz w:val="28"/>
          <w:szCs w:val="28"/>
        </w:rPr>
        <w:t>[14].</w:t>
      </w:r>
    </w:p>
    <w:p w14:paraId="6683CDBB" w14:textId="60D7483E" w:rsidR="00C653BD" w:rsidRPr="00C653BD" w:rsidRDefault="00EF2C35" w:rsidP="00C653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ab/>
        <w:t>Ордината ИК-спектра может быть представлена в режиме пропускания</w:t>
      </w:r>
      <w:r w:rsidR="0008012D" w:rsidRPr="00F544A2">
        <w:rPr>
          <w:rFonts w:ascii="Times New Roman" w:hAnsi="Times New Roman" w:cs="Times New Roman"/>
          <w:sz w:val="28"/>
          <w:szCs w:val="28"/>
        </w:rPr>
        <w:t>,</w:t>
      </w:r>
      <w:r w:rsidRPr="00F544A2">
        <w:rPr>
          <w:rFonts w:ascii="Times New Roman" w:hAnsi="Times New Roman" w:cs="Times New Roman"/>
          <w:sz w:val="28"/>
          <w:szCs w:val="28"/>
        </w:rPr>
        <w:t xml:space="preserve"> отражения или поглощения. Пропускание</w:t>
      </w:r>
      <w:r w:rsidR="0008012D" w:rsidRPr="00F544A2">
        <w:rPr>
          <w:rFonts w:ascii="Times New Roman" w:hAnsi="Times New Roman" w:cs="Times New Roman"/>
          <w:sz w:val="28"/>
          <w:szCs w:val="28"/>
        </w:rPr>
        <w:t xml:space="preserve"> пленки</w:t>
      </w:r>
      <w:r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="00526B58" w:rsidRPr="00F544A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26B58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определяется</w:t>
      </w:r>
      <w:r w:rsidR="00C619CA">
        <w:rPr>
          <w:rFonts w:ascii="Times New Roman" w:hAnsi="Times New Roman" w:cs="Times New Roman"/>
          <w:sz w:val="28"/>
          <w:szCs w:val="28"/>
        </w:rPr>
        <w:t xml:space="preserve"> по формуле (1)</w:t>
      </w:r>
      <w:r w:rsidRPr="00F544A2">
        <w:rPr>
          <w:rFonts w:ascii="Times New Roman" w:hAnsi="Times New Roman" w:cs="Times New Roman"/>
          <w:sz w:val="28"/>
          <w:szCs w:val="28"/>
        </w:rPr>
        <w:t xml:space="preserve"> как отношение интенсивности падающего луча к прошедшему: </w:t>
      </w:r>
    </w:p>
    <w:tbl>
      <w:tblPr>
        <w:tblStyle w:val="TableGrid"/>
        <w:tblW w:w="5000" w:type="pct"/>
        <w:tblInd w:w="-108" w:type="dxa"/>
        <w:tblLook w:val="04A0" w:firstRow="1" w:lastRow="0" w:firstColumn="1" w:lastColumn="0" w:noHBand="0" w:noVBand="1"/>
      </w:tblPr>
      <w:tblGrid>
        <w:gridCol w:w="936"/>
        <w:gridCol w:w="7483"/>
        <w:gridCol w:w="935"/>
      </w:tblGrid>
      <w:tr w:rsidR="00C653BD" w14:paraId="368B5B3A" w14:textId="77777777" w:rsidTr="00C653BD">
        <w:tc>
          <w:tcPr>
            <w:tcW w:w="500" w:type="pct"/>
          </w:tcPr>
          <w:p w14:paraId="7FAF0166" w14:textId="77777777" w:rsidR="00C653BD" w:rsidRPr="00032C6A" w:rsidRDefault="00C653BD" w:rsidP="00C653B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00" w:type="pct"/>
            <w:vAlign w:val="center"/>
          </w:tcPr>
          <w:p w14:paraId="77D5AB6D" w14:textId="3DFB5C3F" w:rsidR="00C653BD" w:rsidRDefault="00C653BD" w:rsidP="00C653B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*100%</m:t>
                </m:r>
              </m:oMath>
            </m:oMathPara>
          </w:p>
        </w:tc>
        <w:tc>
          <w:tcPr>
            <w:tcW w:w="500" w:type="pct"/>
            <w:vAlign w:val="center"/>
          </w:tcPr>
          <w:p w14:paraId="5B1E5AB9" w14:textId="6797CC7A" w:rsidR="00C653BD" w:rsidRDefault="00C653BD" w:rsidP="00C653BD">
            <w:pPr>
              <w:spacing w:line="36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(1)</w:t>
            </w:r>
          </w:p>
        </w:tc>
      </w:tr>
    </w:tbl>
    <w:p w14:paraId="69F6F481" w14:textId="2322BD5F" w:rsidR="00EF2C35" w:rsidRDefault="00EF2C35" w:rsidP="00EF2C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где </w:t>
      </w:r>
      <w:r w:rsidRPr="00F544A2">
        <w:rPr>
          <w:rFonts w:ascii="Times New Roman" w:hAnsi="Times New Roman" w:cs="Times New Roman"/>
          <w:i/>
          <w:sz w:val="28"/>
          <w:szCs w:val="28"/>
        </w:rPr>
        <w:t>I</w:t>
      </w:r>
      <w:r w:rsidRPr="00F544A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544A2">
        <w:rPr>
          <w:rFonts w:ascii="Times New Roman" w:hAnsi="Times New Roman" w:cs="Times New Roman"/>
          <w:sz w:val="28"/>
          <w:szCs w:val="28"/>
        </w:rPr>
        <w:t xml:space="preserve"> – интенсивность падающего луча, </w:t>
      </w:r>
      <w:r w:rsidRPr="00F544A2">
        <w:rPr>
          <w:rFonts w:ascii="Times New Roman" w:hAnsi="Times New Roman" w:cs="Times New Roman"/>
          <w:i/>
          <w:sz w:val="28"/>
          <w:szCs w:val="28"/>
        </w:rPr>
        <w:t>I</w:t>
      </w:r>
      <w:r w:rsidRPr="00F544A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F544A2">
        <w:rPr>
          <w:rFonts w:ascii="Times New Roman" w:hAnsi="Times New Roman" w:cs="Times New Roman"/>
          <w:sz w:val="28"/>
          <w:szCs w:val="28"/>
        </w:rPr>
        <w:t xml:space="preserve"> - интенсивность прошедшего луча, которая также может быть представлена </w:t>
      </w:r>
      <w:r w:rsidR="00C653BD">
        <w:rPr>
          <w:rFonts w:ascii="Times New Roman" w:hAnsi="Times New Roman" w:cs="Times New Roman"/>
          <w:sz w:val="28"/>
          <w:szCs w:val="28"/>
        </w:rPr>
        <w:t>формулой</w:t>
      </w:r>
      <w:r w:rsidR="005F4D58">
        <w:rPr>
          <w:rFonts w:ascii="Times New Roman" w:hAnsi="Times New Roman" w:cs="Times New Roman"/>
          <w:sz w:val="28"/>
          <w:szCs w:val="28"/>
        </w:rPr>
        <w:t xml:space="preserve"> </w:t>
      </w:r>
      <w:r w:rsidR="00C653BD">
        <w:rPr>
          <w:rFonts w:ascii="Times New Roman" w:hAnsi="Times New Roman" w:cs="Times New Roman"/>
          <w:sz w:val="28"/>
          <w:szCs w:val="28"/>
        </w:rPr>
        <w:t>(2)</w:t>
      </w:r>
      <w:r w:rsidRPr="00F544A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5000" w:type="pct"/>
        <w:tblInd w:w="-108" w:type="dxa"/>
        <w:tblLook w:val="04A0" w:firstRow="1" w:lastRow="0" w:firstColumn="1" w:lastColumn="0" w:noHBand="0" w:noVBand="1"/>
      </w:tblPr>
      <w:tblGrid>
        <w:gridCol w:w="936"/>
        <w:gridCol w:w="7483"/>
        <w:gridCol w:w="935"/>
      </w:tblGrid>
      <w:tr w:rsidR="00C653BD" w14:paraId="1C085447" w14:textId="77777777" w:rsidTr="00373C85">
        <w:tc>
          <w:tcPr>
            <w:tcW w:w="500" w:type="pct"/>
          </w:tcPr>
          <w:p w14:paraId="48559BAE" w14:textId="77777777" w:rsidR="00C653BD" w:rsidRPr="00C653BD" w:rsidRDefault="00C653BD" w:rsidP="00373C8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00" w:type="pct"/>
            <w:vAlign w:val="center"/>
          </w:tcPr>
          <w:p w14:paraId="17422CD8" w14:textId="21036904" w:rsidR="00C653BD" w:rsidRPr="00C653BD" w:rsidRDefault="004B7609" w:rsidP="00C653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m:t>t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m:t>-εl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500" w:type="pct"/>
            <w:vAlign w:val="center"/>
          </w:tcPr>
          <w:p w14:paraId="60BF0AA5" w14:textId="0237BFC7" w:rsidR="00C653BD" w:rsidRDefault="00C653BD" w:rsidP="00373C85">
            <w:pPr>
              <w:spacing w:line="36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(2)</w:t>
            </w:r>
          </w:p>
        </w:tc>
      </w:tr>
    </w:tbl>
    <w:p w14:paraId="676EA705" w14:textId="7847B80B" w:rsidR="00EF2C35" w:rsidRPr="00F544A2" w:rsidRDefault="00EF2C35" w:rsidP="00EF2C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где </w:t>
      </w:r>
      <w:r w:rsidRPr="00F544A2">
        <w:rPr>
          <w:rFonts w:ascii="Times New Roman" w:hAnsi="Times New Roman" w:cs="Times New Roman"/>
          <w:i/>
          <w:sz w:val="28"/>
          <w:szCs w:val="28"/>
        </w:rPr>
        <w:t>ε</w:t>
      </w:r>
      <w:r w:rsidRPr="00F544A2">
        <w:rPr>
          <w:rFonts w:ascii="Times New Roman" w:hAnsi="Times New Roman" w:cs="Times New Roman"/>
          <w:sz w:val="28"/>
          <w:szCs w:val="28"/>
        </w:rPr>
        <w:t xml:space="preserve"> – коэффициент поглощения, </w:t>
      </w:r>
      <w:r w:rsidRPr="00F544A2">
        <w:rPr>
          <w:rFonts w:ascii="Times New Roman" w:hAnsi="Times New Roman" w:cs="Times New Roman"/>
          <w:i/>
          <w:sz w:val="28"/>
          <w:szCs w:val="28"/>
        </w:rPr>
        <w:t>l</w:t>
      </w:r>
      <w:r w:rsidRPr="00F544A2">
        <w:rPr>
          <w:rFonts w:ascii="Times New Roman" w:hAnsi="Times New Roman" w:cs="Times New Roman"/>
          <w:sz w:val="28"/>
          <w:szCs w:val="28"/>
        </w:rPr>
        <w:t xml:space="preserve"> – </w:t>
      </w:r>
      <w:r w:rsidR="0008012D" w:rsidRPr="00F544A2">
        <w:rPr>
          <w:rFonts w:ascii="Times New Roman" w:hAnsi="Times New Roman" w:cs="Times New Roman"/>
          <w:sz w:val="28"/>
          <w:szCs w:val="28"/>
        </w:rPr>
        <w:t>толщина пленки</w:t>
      </w:r>
      <w:r w:rsidRPr="00F544A2">
        <w:rPr>
          <w:rFonts w:ascii="Times New Roman" w:hAnsi="Times New Roman" w:cs="Times New Roman"/>
          <w:sz w:val="28"/>
          <w:szCs w:val="28"/>
        </w:rPr>
        <w:t>.</w:t>
      </w:r>
    </w:p>
    <w:p w14:paraId="51FBE236" w14:textId="06C7BB89" w:rsidR="000F2669" w:rsidRDefault="000F2669" w:rsidP="00EF2C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ab/>
      </w:r>
      <w:r w:rsidR="0008012D" w:rsidRPr="00F544A2">
        <w:rPr>
          <w:rFonts w:ascii="Times New Roman" w:hAnsi="Times New Roman" w:cs="Times New Roman"/>
          <w:sz w:val="28"/>
          <w:szCs w:val="28"/>
        </w:rPr>
        <w:t>Оптическая плотность</w:t>
      </w:r>
      <w:r w:rsidR="00F544A2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="00F544A2" w:rsidRPr="00F544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544A2">
        <w:rPr>
          <w:rFonts w:ascii="Times New Roman" w:hAnsi="Times New Roman" w:cs="Times New Roman"/>
          <w:sz w:val="28"/>
          <w:szCs w:val="28"/>
        </w:rPr>
        <w:t xml:space="preserve"> может быть получен</w:t>
      </w:r>
      <w:r w:rsidR="0008012D" w:rsidRPr="00F544A2">
        <w:rPr>
          <w:rFonts w:ascii="Times New Roman" w:hAnsi="Times New Roman" w:cs="Times New Roman"/>
          <w:sz w:val="28"/>
          <w:szCs w:val="28"/>
        </w:rPr>
        <w:t>а</w:t>
      </w:r>
      <w:r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="00C653BD">
        <w:rPr>
          <w:rFonts w:ascii="Times New Roman" w:hAnsi="Times New Roman" w:cs="Times New Roman"/>
          <w:sz w:val="28"/>
          <w:szCs w:val="28"/>
        </w:rPr>
        <w:t>с помощью следующей формулы</w:t>
      </w:r>
      <w:r w:rsidR="005F4D58">
        <w:rPr>
          <w:rFonts w:ascii="Times New Roman" w:hAnsi="Times New Roman" w:cs="Times New Roman"/>
          <w:sz w:val="28"/>
          <w:szCs w:val="28"/>
        </w:rPr>
        <w:t xml:space="preserve"> </w:t>
      </w:r>
      <w:r w:rsidR="00C653BD">
        <w:rPr>
          <w:rFonts w:ascii="Times New Roman" w:hAnsi="Times New Roman" w:cs="Times New Roman"/>
          <w:sz w:val="28"/>
          <w:szCs w:val="28"/>
        </w:rPr>
        <w:t>(3)</w:t>
      </w:r>
      <w:r w:rsidRPr="00F544A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5000" w:type="pct"/>
        <w:tblInd w:w="-108" w:type="dxa"/>
        <w:tblLook w:val="04A0" w:firstRow="1" w:lastRow="0" w:firstColumn="1" w:lastColumn="0" w:noHBand="0" w:noVBand="1"/>
      </w:tblPr>
      <w:tblGrid>
        <w:gridCol w:w="936"/>
        <w:gridCol w:w="7483"/>
        <w:gridCol w:w="935"/>
      </w:tblGrid>
      <w:tr w:rsidR="00C653BD" w14:paraId="2BC9907C" w14:textId="77777777" w:rsidTr="00373C85">
        <w:tc>
          <w:tcPr>
            <w:tcW w:w="500" w:type="pct"/>
          </w:tcPr>
          <w:p w14:paraId="2B20D5BC" w14:textId="77777777" w:rsidR="00C653BD" w:rsidRPr="00C653BD" w:rsidRDefault="00C653BD" w:rsidP="00373C8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00" w:type="pct"/>
            <w:vAlign w:val="center"/>
          </w:tcPr>
          <w:p w14:paraId="25B44BA4" w14:textId="4B3E62B6" w:rsidR="00C653BD" w:rsidRPr="00C653BD" w:rsidRDefault="00C653BD" w:rsidP="00C653B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lang w:val="en-US"/>
                  </w:rPr>
                  <m:t>D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m:t>10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 xml:space="preserve">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m:t>0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Times New Roman" w:cs="Times New Roman"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m:t xml:space="preserve"> 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500" w:type="pct"/>
            <w:vAlign w:val="center"/>
          </w:tcPr>
          <w:p w14:paraId="10C68ADA" w14:textId="2E51ED91" w:rsidR="00C653BD" w:rsidRDefault="00C653BD" w:rsidP="00373C85">
            <w:pPr>
              <w:spacing w:line="36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)</w:t>
            </w:r>
          </w:p>
        </w:tc>
      </w:tr>
    </w:tbl>
    <w:p w14:paraId="7C22E5DC" w14:textId="07E3AF3B" w:rsidR="000F2669" w:rsidRPr="000E02DC" w:rsidRDefault="000F2669" w:rsidP="000F2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Вместо длин волн абсцисса обычно выражается в волновых числах, которые являются величинами, обратными длинам волн</w:t>
      </w:r>
      <w:r w:rsidR="00C32F70" w:rsidRPr="00F544A2">
        <w:rPr>
          <w:rFonts w:ascii="Times New Roman" w:hAnsi="Times New Roman" w:cs="Times New Roman"/>
          <w:sz w:val="28"/>
          <w:szCs w:val="28"/>
        </w:rPr>
        <w:t>, то есть прямо пропорциональными частоте излучения</w:t>
      </w:r>
      <w:r w:rsidRPr="00F544A2">
        <w:rPr>
          <w:rFonts w:ascii="Times New Roman" w:hAnsi="Times New Roman" w:cs="Times New Roman"/>
          <w:sz w:val="28"/>
          <w:szCs w:val="28"/>
        </w:rPr>
        <w:t>. Единицей измерения являются «см</w:t>
      </w:r>
      <w:r w:rsidRPr="00F544A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544A2">
        <w:rPr>
          <w:rFonts w:ascii="Times New Roman" w:hAnsi="Times New Roman" w:cs="Times New Roman"/>
          <w:sz w:val="28"/>
          <w:szCs w:val="28"/>
        </w:rPr>
        <w:t>».</w:t>
      </w:r>
      <w:r w:rsidR="00B671A0" w:rsidRPr="000E02DC">
        <w:rPr>
          <w:rFonts w:ascii="Times New Roman" w:hAnsi="Times New Roman" w:cs="Times New Roman"/>
          <w:sz w:val="28"/>
          <w:szCs w:val="28"/>
        </w:rPr>
        <w:t xml:space="preserve"> [15]</w:t>
      </w:r>
    </w:p>
    <w:p w14:paraId="61E1F674" w14:textId="0338664D" w:rsidR="00C249C5" w:rsidRPr="00F544A2" w:rsidRDefault="00C249C5" w:rsidP="00C24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ab/>
        <w:t>Основной целью ИК-спектроскопии является определение функциональных групп и идентификация веществ. Так как каждый пик ИК-спектра является уникальным для функциональной группы, молекулярная структура вещества может быть частично определена путем анализа ИК-</w:t>
      </w:r>
      <w:r w:rsidRPr="00F544A2">
        <w:rPr>
          <w:rFonts w:ascii="Times New Roman" w:hAnsi="Times New Roman" w:cs="Times New Roman"/>
          <w:sz w:val="28"/>
          <w:szCs w:val="28"/>
        </w:rPr>
        <w:lastRenderedPageBreak/>
        <w:t>спектра. При анализе ИК-спектров используются различные таблицы, в которых представлены взаимосвязи между волновыми числами пик</w:t>
      </w:r>
      <w:r w:rsidR="00C32F70" w:rsidRPr="00F544A2">
        <w:rPr>
          <w:rFonts w:ascii="Times New Roman" w:hAnsi="Times New Roman" w:cs="Times New Roman"/>
          <w:sz w:val="28"/>
          <w:szCs w:val="28"/>
        </w:rPr>
        <w:t>ов</w:t>
      </w:r>
      <w:r w:rsidRPr="00F544A2">
        <w:rPr>
          <w:rFonts w:ascii="Times New Roman" w:hAnsi="Times New Roman" w:cs="Times New Roman"/>
          <w:sz w:val="28"/>
          <w:szCs w:val="28"/>
        </w:rPr>
        <w:t xml:space="preserve"> и функциональными группами. </w:t>
      </w:r>
      <w:r w:rsidR="00C32F70" w:rsidRPr="00F544A2">
        <w:rPr>
          <w:rFonts w:ascii="Times New Roman" w:hAnsi="Times New Roman" w:cs="Times New Roman"/>
          <w:sz w:val="28"/>
          <w:szCs w:val="28"/>
        </w:rPr>
        <w:t>К</w:t>
      </w:r>
      <w:r w:rsidRPr="00F544A2">
        <w:rPr>
          <w:rFonts w:ascii="Times New Roman" w:hAnsi="Times New Roman" w:cs="Times New Roman"/>
          <w:sz w:val="28"/>
          <w:szCs w:val="28"/>
        </w:rPr>
        <w:t>аждое вещество имеет свой собственный характеристический ИК-спектр, подобно отпечаткам пальцев человека</w:t>
      </w:r>
      <w:r w:rsidR="00C32F70" w:rsidRPr="00F544A2">
        <w:rPr>
          <w:rFonts w:ascii="Times New Roman" w:hAnsi="Times New Roman" w:cs="Times New Roman"/>
          <w:sz w:val="28"/>
          <w:szCs w:val="28"/>
        </w:rPr>
        <w:t>.</w:t>
      </w:r>
      <w:r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="00C32F70" w:rsidRPr="00F544A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F544A2">
        <w:rPr>
          <w:rFonts w:ascii="Times New Roman" w:hAnsi="Times New Roman" w:cs="Times New Roman"/>
          <w:sz w:val="28"/>
          <w:szCs w:val="28"/>
        </w:rPr>
        <w:t xml:space="preserve">оно может быть легко идентифицировано путем сопоставления полученного ИК-спектра с библиотеками спектров. </w:t>
      </w:r>
    </w:p>
    <w:p w14:paraId="16C460EB" w14:textId="23E3F38E" w:rsidR="000B3A82" w:rsidRPr="00F544A2" w:rsidRDefault="00E526BD" w:rsidP="00C249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Все ИК–спектро</w:t>
      </w:r>
      <w:r w:rsidR="004240C9" w:rsidRPr="00F544A2">
        <w:rPr>
          <w:rFonts w:ascii="Times New Roman" w:hAnsi="Times New Roman" w:cs="Times New Roman"/>
          <w:sz w:val="28"/>
          <w:szCs w:val="28"/>
        </w:rPr>
        <w:t>метры</w:t>
      </w:r>
      <w:r w:rsidRPr="00F544A2">
        <w:rPr>
          <w:rFonts w:ascii="Times New Roman" w:hAnsi="Times New Roman" w:cs="Times New Roman"/>
          <w:sz w:val="28"/>
          <w:szCs w:val="28"/>
        </w:rPr>
        <w:t xml:space="preserve"> независимо от конструкции имеют общие элементы: источник излучения, оптическую систему, приемник, систему усиления сигнала. </w:t>
      </w:r>
    </w:p>
    <w:p w14:paraId="31CFBA5F" w14:textId="09B325D8" w:rsidR="000B3A82" w:rsidRPr="00F544A2" w:rsidRDefault="000B3A82" w:rsidP="000B3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Источники излучения. Идеальным источником для ИК–спектроскопии был бы монохроматический излучатель высокой интенсивности, непрерывно перестраиваемый в широком частотном интервале. Несмотря на то, что существуют лазеры с перестраиваемой частотой, в настоящее время наиболее распространенными являются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 xml:space="preserve">нагреваемые до температуры 1200 – 1400 К источники с широкой областью излучения: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глобар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 xml:space="preserve"> (карбид кремния), штифт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 xml:space="preserve">Нернста (оксиды циркония, тория, иттрия),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нихромовая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 xml:space="preserve"> спираль, платиновая проволока с керамическим покрытием. В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 xml:space="preserve">дальней ИК области используется излучение стенок ртутной лампы низкого давления.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Излучательная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тепловых источников подчиняется закону Планка для излучения абсолютно черного тела.</w:t>
      </w:r>
    </w:p>
    <w:p w14:paraId="21EED18B" w14:textId="123651AF" w:rsidR="000B3A82" w:rsidRPr="00F544A2" w:rsidRDefault="000B3A82" w:rsidP="000B3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Оптические системы. Назначение оптической системы – направлять излучение источника по нужному пути с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минимальными потерями. Использование отражательных зеркал с наружным покрытием (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напыленный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 xml:space="preserve"> алюминий,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просветляющие покрытия) позволяет избежать хроматической аберрации. Отражательная оптика может иметь плоские,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сферические, параболические, эллиптические или тороидальные поверхности. Разработано большое число типов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оптических систем спектро</w:t>
      </w:r>
      <w:r w:rsidR="00246D8C" w:rsidRPr="00F544A2">
        <w:rPr>
          <w:rFonts w:ascii="Times New Roman" w:hAnsi="Times New Roman" w:cs="Times New Roman"/>
          <w:sz w:val="28"/>
          <w:szCs w:val="28"/>
        </w:rPr>
        <w:t>метров</w:t>
      </w:r>
      <w:r w:rsidRPr="00F544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B2CCA0" w14:textId="5C5E1061" w:rsidR="000B3A82" w:rsidRPr="00F544A2" w:rsidRDefault="000B3A82" w:rsidP="000B3A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Приемники излучения. Приемники ИК излучения делятся на две группы: тепловые и фотоэлектронные.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 xml:space="preserve">Первая группа включает термоэлементы (термопары), болометры (сопротивления с большим </w:t>
      </w:r>
      <w:r w:rsidRPr="00F544A2">
        <w:rPr>
          <w:rFonts w:ascii="Times New Roman" w:hAnsi="Times New Roman" w:cs="Times New Roman"/>
          <w:sz w:val="28"/>
          <w:szCs w:val="28"/>
        </w:rPr>
        <w:lastRenderedPageBreak/>
        <w:t>температурным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коэффициентом), пневматические приемники, пироэлектрические приёмники. Пироэлектрические детекторы (на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 xml:space="preserve">основе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триглицинсульфата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>) используются в интерферометрах из-за их высокой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чувствительности в широкой ИК области.</w:t>
      </w:r>
    </w:p>
    <w:p w14:paraId="30BA1698" w14:textId="5A2445B3" w:rsidR="000B3A82" w:rsidRPr="00F544A2" w:rsidRDefault="000B3A82" w:rsidP="00FC71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В основе работы фотоэлектронных полупроводниковых приемников, к которым относятся фоторезисторы и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фотодиоды, лежит явление внутреннего фотоэффекта. В ближнем ИК диапазоне наиболее распространены фотодиоды</w:t>
      </w:r>
      <w:r w:rsidR="00FC7110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 xml:space="preserve">на основе германия и твёрдого раствора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InGaAs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>. В среднем ИК диапазоне применяются охлаждаемые жидким азотом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 xml:space="preserve">фотодиоды на основе твёрдого раствора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HgCdTe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 xml:space="preserve"> (MCT 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Mercury-Cadmium-Tellurium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>). Полупроводниковые детекторы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для работы в низкочастотной области требуют охлаждения до низких (азотных или гелиевых) температур. Ширина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запрещённой зоны определяет длинноволновую границу чувствительности фотоэлектронных приёмников.</w:t>
      </w:r>
    </w:p>
    <w:p w14:paraId="6BA11204" w14:textId="77777777" w:rsidR="00246D8C" w:rsidRPr="00F544A2" w:rsidRDefault="000B3A82" w:rsidP="00501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17">
        <w:rPr>
          <w:rFonts w:ascii="Times New Roman" w:hAnsi="Times New Roman" w:cs="Times New Roman"/>
          <w:sz w:val="28"/>
          <w:szCs w:val="28"/>
        </w:rPr>
        <w:t>Оптические материалы</w:t>
      </w:r>
      <w:r w:rsidRPr="00F544A2">
        <w:rPr>
          <w:rFonts w:ascii="Times New Roman" w:hAnsi="Times New Roman" w:cs="Times New Roman"/>
          <w:sz w:val="28"/>
          <w:szCs w:val="28"/>
        </w:rPr>
        <w:t>. Так как обычные оптические стёкла поглощают среднее и длинноволновое ИК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 xml:space="preserve">излучение, то в качестве материалов для изготовления окон кювет и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светоделителей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 xml:space="preserve"> используют монокристаллы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различных солей. В спектроскопии внутреннего отражения применяют материалы с высокими показателями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</w:rPr>
        <w:t>преломления</w:t>
      </w:r>
      <w:r w:rsidR="00246D8C" w:rsidRPr="00F544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30196E" w14:textId="7C0F223A" w:rsidR="007E375B" w:rsidRPr="00F544A2" w:rsidRDefault="004240C9" w:rsidP="00501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В классических спектрометрах регистрация спектра производится во времени при последовательном движении выходящего из монохроматора спектра по выходной щели. Этот процесс называется сканированием по волновым числам. Спектрометры с преобразованием Фурье принадлежат к типу многоканальных приборов, что приводит к значительному снижению энергетических потерь.</w:t>
      </w:r>
    </w:p>
    <w:p w14:paraId="690F17C0" w14:textId="4EB13BD7" w:rsidR="007C4175" w:rsidRPr="00787219" w:rsidRDefault="007C4175" w:rsidP="00787219">
      <w:pPr>
        <w:pStyle w:val="2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1050993"/>
      <w:r w:rsidRPr="00787219">
        <w:rPr>
          <w:rFonts w:ascii="Times New Roman" w:hAnsi="Times New Roman" w:cs="Times New Roman"/>
          <w:color w:val="auto"/>
          <w:sz w:val="28"/>
          <w:szCs w:val="28"/>
        </w:rPr>
        <w:t>Регистрация спектров</w:t>
      </w:r>
      <w:bookmarkEnd w:id="3"/>
    </w:p>
    <w:p w14:paraId="782083DD" w14:textId="4DBB8E3F" w:rsidR="007C4175" w:rsidRPr="00F544A2" w:rsidRDefault="007C4175" w:rsidP="00501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Регистрируемый в отсутствие пробы спектр называется эталонным или спектром сравнения. Здесь необходимо обратить внимание на то, что Фурье – спектрометр является однолучевым прибором. По этой причине спектр сравнения (часто его ещё называют фоном) представляет собой спектр </w:t>
      </w:r>
      <w:r w:rsidRPr="00F544A2">
        <w:rPr>
          <w:rFonts w:ascii="Times New Roman" w:hAnsi="Times New Roman" w:cs="Times New Roman"/>
          <w:sz w:val="28"/>
          <w:szCs w:val="28"/>
        </w:rPr>
        <w:lastRenderedPageBreak/>
        <w:t>излучения теплового источника, на который наложен спектр поглощения паров атмосферной воды(~3700, 1500-1700 см</w:t>
      </w:r>
      <w:r w:rsidR="004240C9" w:rsidRPr="00F544A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544A2">
        <w:rPr>
          <w:rFonts w:ascii="Times New Roman" w:hAnsi="Times New Roman" w:cs="Times New Roman"/>
          <w:sz w:val="28"/>
          <w:szCs w:val="28"/>
        </w:rPr>
        <w:t>), углекислого газа(~2350 см</w:t>
      </w:r>
      <w:r w:rsidR="004240C9" w:rsidRPr="00F544A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544A2">
        <w:rPr>
          <w:rFonts w:ascii="Times New Roman" w:hAnsi="Times New Roman" w:cs="Times New Roman"/>
          <w:sz w:val="28"/>
          <w:szCs w:val="28"/>
        </w:rPr>
        <w:t>) и других веществ, возможно находящихся в атмосфере. Те же полосы регистрируются и в спектре изучаемого вещества, однако, при делении одного спектра на другой в результирующем спектре остаётся только спектр поглощения исследуемого вещества.</w:t>
      </w:r>
      <w:r w:rsidR="004240C9" w:rsidRPr="00F544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9479E" w14:textId="57BBDCAC" w:rsidR="004240C9" w:rsidRPr="00F544A2" w:rsidRDefault="004240C9" w:rsidP="00501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ab/>
        <w:t>Можно также получить спектр поглощения пробы в координатах оптическая плотность – волновое число, что важно при проведении количественных измерений. Для выполнения указанных преобразований разработано стандартное программное обеспечение, которое прилагается вместе со спектрометром.</w:t>
      </w:r>
    </w:p>
    <w:p w14:paraId="1D833468" w14:textId="537E79D2" w:rsidR="00572E40" w:rsidRPr="00F544A2" w:rsidRDefault="00572E40" w:rsidP="00F544A2">
      <w:pPr>
        <w:pStyle w:val="2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1050994"/>
      <w:r w:rsidRPr="00F544A2">
        <w:rPr>
          <w:rFonts w:ascii="Times New Roman" w:hAnsi="Times New Roman" w:cs="Times New Roman"/>
          <w:color w:val="auto"/>
          <w:sz w:val="28"/>
          <w:szCs w:val="28"/>
        </w:rPr>
        <w:t>Преимущества ИК</w:t>
      </w:r>
      <w:r w:rsidR="00E6111A" w:rsidRPr="00F544A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544A2">
        <w:rPr>
          <w:rFonts w:ascii="Times New Roman" w:hAnsi="Times New Roman" w:cs="Times New Roman"/>
          <w:color w:val="auto"/>
          <w:sz w:val="28"/>
          <w:szCs w:val="28"/>
        </w:rPr>
        <w:t>спектроскопии с преобразованием Фурье</w:t>
      </w:r>
      <w:bookmarkEnd w:id="4"/>
    </w:p>
    <w:p w14:paraId="3421E9C8" w14:textId="67FADE21" w:rsidR="00623748" w:rsidRPr="00F544A2" w:rsidRDefault="00623748" w:rsidP="00501FA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Инфракрасная спектроскопия с преобразованием Фурье дает минимум три преимущества: мультиплицирование (</w:t>
      </w:r>
      <w:r w:rsidR="00F5633D">
        <w:rPr>
          <w:rFonts w:ascii="Times New Roman" w:hAnsi="Times New Roman" w:cs="Times New Roman"/>
          <w:sz w:val="28"/>
          <w:szCs w:val="28"/>
        </w:rPr>
        <w:t>в</w:t>
      </w:r>
      <w:r w:rsidRPr="00F544A2">
        <w:rPr>
          <w:rFonts w:ascii="Times New Roman" w:hAnsi="Times New Roman" w:cs="Times New Roman"/>
          <w:sz w:val="28"/>
          <w:szCs w:val="28"/>
        </w:rPr>
        <w:t xml:space="preserve">ыигрыш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Фелжета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>), апертурная диафрагма (</w:t>
      </w:r>
      <w:r w:rsidR="00F5633D">
        <w:rPr>
          <w:rFonts w:ascii="Times New Roman" w:hAnsi="Times New Roman" w:cs="Times New Roman"/>
          <w:sz w:val="28"/>
          <w:szCs w:val="28"/>
        </w:rPr>
        <w:t>в</w:t>
      </w:r>
      <w:r w:rsidRPr="00F544A2">
        <w:rPr>
          <w:rFonts w:ascii="Times New Roman" w:hAnsi="Times New Roman" w:cs="Times New Roman"/>
          <w:sz w:val="28"/>
          <w:szCs w:val="28"/>
        </w:rPr>
        <w:t>ыигрыш в производительности (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Жакино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>)), и точность установки длины волны (</w:t>
      </w:r>
      <w:r w:rsidR="00F5633D">
        <w:rPr>
          <w:rFonts w:ascii="Times New Roman" w:hAnsi="Times New Roman" w:cs="Times New Roman"/>
          <w:sz w:val="28"/>
          <w:szCs w:val="28"/>
        </w:rPr>
        <w:t>в</w:t>
      </w:r>
      <w:r w:rsidRPr="00F544A2">
        <w:rPr>
          <w:rFonts w:ascii="Times New Roman" w:hAnsi="Times New Roman" w:cs="Times New Roman"/>
          <w:sz w:val="28"/>
          <w:szCs w:val="28"/>
        </w:rPr>
        <w:t xml:space="preserve">ыигрыш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Конна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>).</w:t>
      </w:r>
    </w:p>
    <w:p w14:paraId="14126EF5" w14:textId="79458545" w:rsidR="00623748" w:rsidRPr="00F544A2" w:rsidRDefault="00623748" w:rsidP="00501FA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Преимущество мультиплицирования является следствием накопления и сохранения данных. За одну секунду в ходе одного сканирования</w:t>
      </w:r>
      <w:r w:rsidR="00791E2A" w:rsidRPr="00791E2A">
        <w:rPr>
          <w:rFonts w:ascii="Times New Roman" w:hAnsi="Times New Roman" w:cs="Times New Roman"/>
          <w:sz w:val="28"/>
          <w:szCs w:val="28"/>
        </w:rPr>
        <w:t xml:space="preserve"> </w:t>
      </w:r>
      <w:r w:rsidR="00791E2A">
        <w:rPr>
          <w:rFonts w:ascii="Times New Roman" w:hAnsi="Times New Roman" w:cs="Times New Roman"/>
          <w:sz w:val="28"/>
          <w:szCs w:val="28"/>
        </w:rPr>
        <w:t>спектрометр с преобразованием Фурье</w:t>
      </w:r>
      <w:r w:rsidRPr="00F544A2">
        <w:rPr>
          <w:rFonts w:ascii="Times New Roman" w:hAnsi="Times New Roman" w:cs="Times New Roman"/>
          <w:sz w:val="28"/>
          <w:szCs w:val="28"/>
        </w:rPr>
        <w:t xml:space="preserve">  </w:t>
      </w:r>
      <w:r w:rsidRPr="00813C0F">
        <w:rPr>
          <w:rFonts w:ascii="Times New Roman" w:hAnsi="Times New Roman" w:cs="Times New Roman"/>
          <w:sz w:val="28"/>
          <w:szCs w:val="28"/>
        </w:rPr>
        <w:t>осуществляет снятие спектра по всем волновым числам</w:t>
      </w:r>
      <w:r w:rsidRPr="00F544A2">
        <w:rPr>
          <w:rFonts w:ascii="Times New Roman" w:hAnsi="Times New Roman" w:cs="Times New Roman"/>
          <w:sz w:val="28"/>
          <w:szCs w:val="28"/>
        </w:rPr>
        <w:t>. Продолжение сканирования в течение некоторого отрезка времени, например 1 минуты, ведет к накоплению результатов и повышению соотношения сигнал/шум.</w:t>
      </w:r>
    </w:p>
    <w:p w14:paraId="2237638E" w14:textId="2A6CDF86" w:rsidR="00623748" w:rsidRPr="00F544A2" w:rsidRDefault="00623748" w:rsidP="00501FA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Преимущество апертурной диафрагмы основывается на большом отверстии диафрагмы. Результаты анализа зависят от площади отверстия диафрагмы и случайного угла света. При использовании большого отверстия диафрагмы, возможна установка более мощного источника излучения, чтобы получить более производительную оптическую систему, дающую спектры с высоким соотношением сигнал/шум.</w:t>
      </w:r>
    </w:p>
    <w:p w14:paraId="41F2FB0E" w14:textId="7CC246F4" w:rsidR="00623748" w:rsidRPr="00F43C6C" w:rsidRDefault="00623748" w:rsidP="00501FA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Точность установки волнового числа, или выигрыш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Конна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 xml:space="preserve">, обусловлена наличием в IRAffinity-1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He-Ne</w:t>
      </w:r>
      <w:proofErr w:type="spellEnd"/>
      <w:r w:rsidR="00054726" w:rsidRPr="00F544A2">
        <w:rPr>
          <w:rFonts w:ascii="Times New Roman" w:hAnsi="Times New Roman" w:cs="Times New Roman"/>
          <w:sz w:val="28"/>
          <w:szCs w:val="28"/>
        </w:rPr>
        <w:t xml:space="preserve"> (632,8 </w:t>
      </w:r>
      <w:proofErr w:type="spellStart"/>
      <w:r w:rsidR="00054726" w:rsidRPr="00F544A2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054726" w:rsidRPr="00F544A2">
        <w:rPr>
          <w:rFonts w:ascii="Times New Roman" w:hAnsi="Times New Roman" w:cs="Times New Roman"/>
          <w:sz w:val="28"/>
          <w:szCs w:val="28"/>
        </w:rPr>
        <w:t>)</w:t>
      </w:r>
      <w:r w:rsidRPr="00F544A2">
        <w:rPr>
          <w:rFonts w:ascii="Times New Roman" w:hAnsi="Times New Roman" w:cs="Times New Roman"/>
          <w:sz w:val="28"/>
          <w:szCs w:val="28"/>
        </w:rPr>
        <w:t xml:space="preserve"> лазера. Лазер испускает очень </w:t>
      </w:r>
      <w:r w:rsidRPr="00F544A2">
        <w:rPr>
          <w:rFonts w:ascii="Times New Roman" w:hAnsi="Times New Roman" w:cs="Times New Roman"/>
          <w:sz w:val="28"/>
          <w:szCs w:val="28"/>
        </w:rPr>
        <w:lastRenderedPageBreak/>
        <w:t>стабильный монохроматический свет, приводящий к получению спектра с точной установкой волнового числа</w:t>
      </w:r>
      <w:r w:rsidR="00B671A0" w:rsidRPr="00B671A0">
        <w:rPr>
          <w:rFonts w:ascii="Times New Roman" w:hAnsi="Times New Roman" w:cs="Times New Roman"/>
          <w:sz w:val="28"/>
          <w:szCs w:val="28"/>
        </w:rPr>
        <w:t xml:space="preserve"> </w:t>
      </w:r>
      <w:r w:rsidR="00B671A0">
        <w:rPr>
          <w:rFonts w:ascii="Times New Roman" w:hAnsi="Times New Roman" w:cs="Times New Roman"/>
          <w:sz w:val="28"/>
          <w:szCs w:val="28"/>
          <w:lang w:val="en-US"/>
        </w:rPr>
        <w:t>[14,15]</w:t>
      </w:r>
      <w:r w:rsidR="00F43C6C"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</w:p>
    <w:p w14:paraId="219611F8" w14:textId="15309CD5" w:rsidR="00623748" w:rsidRPr="00F544A2" w:rsidRDefault="009C5508" w:rsidP="00501FA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Эти тр</w:t>
      </w:r>
      <w:r w:rsidR="00623748" w:rsidRPr="00F544A2">
        <w:rPr>
          <w:rFonts w:ascii="Times New Roman" w:hAnsi="Times New Roman" w:cs="Times New Roman"/>
          <w:sz w:val="28"/>
          <w:szCs w:val="28"/>
        </w:rPr>
        <w:t>и преимущества приносят много пользы:</w:t>
      </w:r>
    </w:p>
    <w:p w14:paraId="153C0E52" w14:textId="11D18337" w:rsidR="00623748" w:rsidRPr="00F544A2" w:rsidRDefault="00623748" w:rsidP="00501FA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 Повышенная чувствительность измерения</w:t>
      </w:r>
      <w:r w:rsidR="00D31F06">
        <w:rPr>
          <w:rFonts w:ascii="Times New Roman" w:hAnsi="Times New Roman" w:cs="Times New Roman"/>
          <w:sz w:val="28"/>
          <w:szCs w:val="28"/>
        </w:rPr>
        <w:t>.</w:t>
      </w:r>
    </w:p>
    <w:p w14:paraId="3BFE0E3F" w14:textId="2FE85D4C" w:rsidR="00623748" w:rsidRPr="00F544A2" w:rsidRDefault="00623748" w:rsidP="00501FA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 Возможность анализа образцов с низким пропусканием, образцов малого размера, или тонких пленок на поверхностях</w:t>
      </w:r>
      <w:r w:rsidR="00D31F06">
        <w:rPr>
          <w:rFonts w:ascii="Times New Roman" w:hAnsi="Times New Roman" w:cs="Times New Roman"/>
          <w:sz w:val="28"/>
          <w:szCs w:val="28"/>
        </w:rPr>
        <w:t>.</w:t>
      </w:r>
    </w:p>
    <w:p w14:paraId="314C7E24" w14:textId="004FFDC3" w:rsidR="00623748" w:rsidRPr="00F544A2" w:rsidRDefault="00623748" w:rsidP="00501FA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 Повышенная скорость измерения</w:t>
      </w:r>
      <w:r w:rsidR="00D31F06">
        <w:rPr>
          <w:rFonts w:ascii="Times New Roman" w:hAnsi="Times New Roman" w:cs="Times New Roman"/>
          <w:sz w:val="28"/>
          <w:szCs w:val="28"/>
        </w:rPr>
        <w:t>.</w:t>
      </w:r>
    </w:p>
    <w:p w14:paraId="54E8CAC0" w14:textId="17C6CA74" w:rsidR="00623748" w:rsidRPr="00F544A2" w:rsidRDefault="00623748" w:rsidP="00501FA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Повышенная точность установки волнового числа</w:t>
      </w:r>
      <w:r w:rsidR="00D31F06">
        <w:rPr>
          <w:rFonts w:ascii="Times New Roman" w:hAnsi="Times New Roman" w:cs="Times New Roman"/>
          <w:sz w:val="28"/>
          <w:szCs w:val="28"/>
        </w:rPr>
        <w:t>.</w:t>
      </w:r>
    </w:p>
    <w:p w14:paraId="5F9AF528" w14:textId="0A04705F" w:rsidR="00623748" w:rsidRPr="00F544A2" w:rsidRDefault="00623748" w:rsidP="00501FA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Высокоточное вычитание спектра</w:t>
      </w:r>
      <w:r w:rsidR="00B671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223143" w14:textId="49824387" w:rsidR="00C132CE" w:rsidRPr="00F544A2" w:rsidRDefault="00C132C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br w:type="page"/>
      </w:r>
    </w:p>
    <w:p w14:paraId="6CC56B3C" w14:textId="1A6E4C9F" w:rsidR="009C5508" w:rsidRPr="00F544A2" w:rsidRDefault="009C5508" w:rsidP="00501FAD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41050995"/>
      <w:r w:rsidRPr="00F544A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ГЛАВА 2. Методика проведения работы</w:t>
      </w:r>
      <w:bookmarkEnd w:id="6"/>
    </w:p>
    <w:p w14:paraId="1559689D" w14:textId="3FFAFD91" w:rsidR="009C5508" w:rsidRPr="00787219" w:rsidRDefault="009C5508" w:rsidP="00787219">
      <w:pPr>
        <w:pStyle w:val="2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1050996"/>
      <w:r w:rsidRPr="00787219">
        <w:rPr>
          <w:rFonts w:ascii="Times New Roman" w:hAnsi="Times New Roman" w:cs="Times New Roman"/>
          <w:color w:val="auto"/>
          <w:sz w:val="28"/>
          <w:szCs w:val="28"/>
        </w:rPr>
        <w:t>Приготовление образца</w:t>
      </w:r>
      <w:bookmarkEnd w:id="7"/>
    </w:p>
    <w:p w14:paraId="19223F83" w14:textId="6E418986" w:rsidR="00275A5F" w:rsidRPr="00F544A2" w:rsidRDefault="0010678D" w:rsidP="00501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ab/>
      </w:r>
      <w:r w:rsidR="00446EEF" w:rsidRPr="00446EEF">
        <w:rPr>
          <w:rFonts w:ascii="Times New Roman" w:hAnsi="Times New Roman" w:cs="Times New Roman"/>
          <w:sz w:val="28"/>
          <w:szCs w:val="28"/>
        </w:rPr>
        <w:t xml:space="preserve">Процедура синтеза практически аналогична подробно описанной в [14], за исключением того, что после предварительной промывки ацетоном финальная промывка образца проведена не водой, а этанолом [15]. Исследуемый материал получен пятичасовым </w:t>
      </w:r>
      <w:proofErr w:type="spellStart"/>
      <w:r w:rsidR="00446EEF" w:rsidRPr="00446EEF">
        <w:rPr>
          <w:rFonts w:ascii="Times New Roman" w:hAnsi="Times New Roman" w:cs="Times New Roman"/>
          <w:sz w:val="28"/>
          <w:szCs w:val="28"/>
        </w:rPr>
        <w:t>дегидрофторированием</w:t>
      </w:r>
      <w:proofErr w:type="spellEnd"/>
      <w:r w:rsidR="00446EEF" w:rsidRPr="00446EEF">
        <w:rPr>
          <w:rFonts w:ascii="Times New Roman" w:hAnsi="Times New Roman" w:cs="Times New Roman"/>
          <w:sz w:val="28"/>
          <w:szCs w:val="28"/>
        </w:rPr>
        <w:t xml:space="preserve"> при комнатной температуре плёнки ПВДФ Ф-2м толщиной 20 мкм. </w:t>
      </w:r>
      <w:proofErr w:type="spellStart"/>
      <w:r w:rsidR="00446EEF" w:rsidRPr="00446EEF">
        <w:rPr>
          <w:rFonts w:ascii="Times New Roman" w:hAnsi="Times New Roman" w:cs="Times New Roman"/>
          <w:sz w:val="28"/>
          <w:szCs w:val="28"/>
        </w:rPr>
        <w:t>Дегидрофторирующая</w:t>
      </w:r>
      <w:proofErr w:type="spellEnd"/>
      <w:r w:rsidR="00446EEF" w:rsidRPr="00446EEF">
        <w:rPr>
          <w:rFonts w:ascii="Times New Roman" w:hAnsi="Times New Roman" w:cs="Times New Roman"/>
          <w:sz w:val="28"/>
          <w:szCs w:val="28"/>
        </w:rPr>
        <w:t xml:space="preserve"> смесь для ПВДФ состоит из насыщенного раствора КОН в этаноле и ацетона в объемном соотношении 1:9. Полученная смесь перемешивалась до приобретения равномерного коричневого цвета. Перед помещением плёнки ПВДФ в смесь её промывали в ультразвуковой ванне последовательно в дистиллированной воде и ацетоне в течение 30 минут. Продолжительность </w:t>
      </w:r>
      <w:proofErr w:type="spellStart"/>
      <w:r w:rsidR="00446EEF" w:rsidRPr="00446EEF">
        <w:rPr>
          <w:rFonts w:ascii="Times New Roman" w:hAnsi="Times New Roman" w:cs="Times New Roman"/>
          <w:sz w:val="28"/>
          <w:szCs w:val="28"/>
        </w:rPr>
        <w:t>дегидрофторирования</w:t>
      </w:r>
      <w:proofErr w:type="spellEnd"/>
      <w:r w:rsidR="00446EEF" w:rsidRPr="00446EEF">
        <w:rPr>
          <w:rFonts w:ascii="Times New Roman" w:hAnsi="Times New Roman" w:cs="Times New Roman"/>
          <w:sz w:val="28"/>
          <w:szCs w:val="28"/>
        </w:rPr>
        <w:t xml:space="preserve"> отсчитывалась с момента погружения образца в смесь и составляла 5 часов. После изъятия образца из смеси он последовательно промывался в ацетоне и в этаноле. В результате химической карбонизации первоначально прозрачная полимерная плёнка стала полностью черного цвета.</w:t>
      </w:r>
    </w:p>
    <w:p w14:paraId="25E8E1FA" w14:textId="1ADE83A9" w:rsidR="00275A5F" w:rsidRPr="00787219" w:rsidRDefault="00275A5F" w:rsidP="00787219">
      <w:pPr>
        <w:pStyle w:val="2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1050997"/>
      <w:r w:rsidRPr="00787219">
        <w:rPr>
          <w:rFonts w:ascii="Times New Roman" w:hAnsi="Times New Roman" w:cs="Times New Roman"/>
          <w:color w:val="auto"/>
          <w:sz w:val="28"/>
          <w:szCs w:val="28"/>
        </w:rPr>
        <w:t>Устройство спектрометра IRAffinity-1</w:t>
      </w:r>
      <w:bookmarkEnd w:id="8"/>
    </w:p>
    <w:p w14:paraId="6CEF3B70" w14:textId="78FEA073" w:rsidR="00EF2C35" w:rsidRPr="00F544A2" w:rsidRDefault="00EF2C35" w:rsidP="00EF2C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В оптической системе спектрофотометра модели IRAffinity-1 используется интерферометр Майкельсона (рис</w:t>
      </w:r>
      <w:r w:rsidR="00C619CA">
        <w:rPr>
          <w:rFonts w:ascii="Times New Roman" w:hAnsi="Times New Roman" w:cs="Times New Roman"/>
          <w:sz w:val="28"/>
          <w:szCs w:val="28"/>
        </w:rPr>
        <w:t>унок 1</w:t>
      </w:r>
      <w:r w:rsidRPr="00F544A2">
        <w:rPr>
          <w:rFonts w:ascii="Times New Roman" w:hAnsi="Times New Roman" w:cs="Times New Roman"/>
          <w:sz w:val="28"/>
          <w:szCs w:val="28"/>
        </w:rPr>
        <w:t>). После прохождения через щель свет, отражаясь от зеркала коллиматора, преобразуется в параллельный поток, который проходит далее через разделитель луча. Разделитель луча представляет собой пластину из бромистого калия с напылением из германия. Он разделяет луч света на два: один падает на подвижное зеркало, а другой - на неподвижное зеркало. Луч, отраженный от неподвижного зеркала, проходит через разделитель вновь и на пути к зеркалу коллиматора накладывается на луч, отраженный от подвижного зеркала, вызывая интерференцию с увеличением и уменьшением интенсивности.</w:t>
      </w:r>
    </w:p>
    <w:p w14:paraId="07A86A88" w14:textId="349F65C3" w:rsidR="00EF2C35" w:rsidRPr="00F544A2" w:rsidRDefault="00EF2C35" w:rsidP="00C619CA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619C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17F6D0E" wp14:editId="208784A9">
            <wp:simplePos x="0" y="0"/>
            <wp:positionH relativeFrom="column">
              <wp:posOffset>920419</wp:posOffset>
            </wp:positionH>
            <wp:positionV relativeFrom="paragraph">
              <wp:posOffset>469</wp:posOffset>
            </wp:positionV>
            <wp:extent cx="4323715" cy="2818765"/>
            <wp:effectExtent l="0" t="0" r="635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281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CA">
        <w:rPr>
          <w:rFonts w:ascii="Times New Roman" w:hAnsi="Times New Roman" w:cs="Times New Roman"/>
          <w:sz w:val="28"/>
          <w:szCs w:val="28"/>
        </w:rPr>
        <w:t>Р</w:t>
      </w:r>
      <w:r w:rsidRPr="00C619CA">
        <w:rPr>
          <w:rFonts w:ascii="Times New Roman" w:hAnsi="Times New Roman" w:cs="Times New Roman"/>
          <w:sz w:val="28"/>
          <w:szCs w:val="28"/>
        </w:rPr>
        <w:t>ис</w:t>
      </w:r>
      <w:r w:rsidR="00C619CA">
        <w:rPr>
          <w:rFonts w:ascii="Times New Roman" w:hAnsi="Times New Roman" w:cs="Times New Roman"/>
          <w:sz w:val="28"/>
          <w:szCs w:val="28"/>
        </w:rPr>
        <w:t>унок</w:t>
      </w:r>
      <w:r w:rsidR="0039689F" w:rsidRPr="00C619CA">
        <w:rPr>
          <w:rFonts w:ascii="Times New Roman" w:hAnsi="Times New Roman" w:cs="Times New Roman"/>
          <w:sz w:val="28"/>
          <w:szCs w:val="28"/>
        </w:rPr>
        <w:t xml:space="preserve"> </w:t>
      </w:r>
      <w:r w:rsidR="00C619CA">
        <w:rPr>
          <w:rFonts w:ascii="Times New Roman" w:hAnsi="Times New Roman" w:cs="Times New Roman"/>
          <w:sz w:val="28"/>
          <w:szCs w:val="28"/>
        </w:rPr>
        <w:t>1 -</w:t>
      </w:r>
      <w:r w:rsidRPr="00C619CA">
        <w:rPr>
          <w:rFonts w:ascii="Times New Roman" w:hAnsi="Times New Roman" w:cs="Times New Roman"/>
          <w:sz w:val="28"/>
          <w:szCs w:val="28"/>
        </w:rPr>
        <w:t xml:space="preserve"> Интерферометр Майкельсона</w:t>
      </w:r>
    </w:p>
    <w:p w14:paraId="5C922055" w14:textId="5F0DA74A" w:rsidR="00EF2C35" w:rsidRPr="00F544A2" w:rsidRDefault="00EF2C35" w:rsidP="00EF2C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Превращение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интерферограммы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 xml:space="preserve"> в спектр требует большого объема вычислительной работы. Например, чтобы получить спектр в стандартной области 400</w:t>
      </w:r>
      <w:r w:rsidR="00813C0F">
        <w:rPr>
          <w:rFonts w:ascii="Times New Roman" w:hAnsi="Times New Roman" w:cs="Times New Roman"/>
          <w:sz w:val="28"/>
          <w:szCs w:val="28"/>
        </w:rPr>
        <w:t>-</w:t>
      </w:r>
      <w:r w:rsidRPr="00F544A2">
        <w:rPr>
          <w:rFonts w:ascii="Times New Roman" w:hAnsi="Times New Roman" w:cs="Times New Roman"/>
          <w:sz w:val="28"/>
          <w:szCs w:val="28"/>
        </w:rPr>
        <w:t>4000 см</w:t>
      </w:r>
      <w:r w:rsidRPr="00F544A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544A2">
        <w:rPr>
          <w:rFonts w:ascii="Times New Roman" w:hAnsi="Times New Roman" w:cs="Times New Roman"/>
          <w:sz w:val="28"/>
          <w:szCs w:val="28"/>
        </w:rPr>
        <w:t xml:space="preserve"> c разрешением 1 см</w:t>
      </w:r>
      <w:r w:rsidRPr="00F544A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544A2">
        <w:rPr>
          <w:rFonts w:ascii="Times New Roman" w:hAnsi="Times New Roman" w:cs="Times New Roman"/>
          <w:sz w:val="28"/>
          <w:szCs w:val="28"/>
        </w:rPr>
        <w:t xml:space="preserve"> требуется произвести вычисления для 3600 точек. При этом необходимо произвести 2</w:t>
      </w:r>
      <w:r w:rsidRPr="00813C0F">
        <w:rPr>
          <w:rFonts w:ascii="Times New Roman" w:hAnsi="Times New Roman" w:cs="Times New Roman"/>
          <w:i/>
          <w:sz w:val="28"/>
          <w:szCs w:val="28"/>
        </w:rPr>
        <w:t>Р</w:t>
      </w:r>
      <w:r w:rsidRPr="00F544A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544A2">
        <w:rPr>
          <w:rFonts w:ascii="Times New Roman" w:hAnsi="Times New Roman" w:cs="Times New Roman"/>
          <w:sz w:val="28"/>
          <w:szCs w:val="28"/>
        </w:rPr>
        <w:t xml:space="preserve"> математических операций, где </w:t>
      </w:r>
      <w:r w:rsidRPr="00813C0F">
        <w:rPr>
          <w:rFonts w:ascii="Times New Roman" w:hAnsi="Times New Roman" w:cs="Times New Roman"/>
          <w:i/>
          <w:sz w:val="28"/>
          <w:szCs w:val="28"/>
        </w:rPr>
        <w:t>Р</w:t>
      </w:r>
      <w:r w:rsidR="00813C0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544A2">
        <w:rPr>
          <w:rFonts w:ascii="Times New Roman" w:hAnsi="Times New Roman" w:cs="Times New Roman"/>
          <w:sz w:val="28"/>
          <w:szCs w:val="28"/>
        </w:rPr>
        <w:t>число точек, то есть около 26х10</w:t>
      </w:r>
      <w:r w:rsidRPr="00F544A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544A2">
        <w:rPr>
          <w:rFonts w:ascii="Times New Roman" w:hAnsi="Times New Roman" w:cs="Times New Roman"/>
          <w:sz w:val="28"/>
          <w:szCs w:val="28"/>
        </w:rPr>
        <w:t xml:space="preserve"> операций. Преобразование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интерферограммы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 xml:space="preserve"> в спектр производится на ЭВМ с использованием специального алгоритма быстрого Фурье-преобразования Кули и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Тьюки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 xml:space="preserve"> (1965 г.). Число операций при вычислениях по этому алгоритму равно 3</w:t>
      </w:r>
      <w:r w:rsidRPr="00813C0F">
        <w:rPr>
          <w:rFonts w:ascii="Times New Roman" w:hAnsi="Times New Roman" w:cs="Times New Roman"/>
          <w:i/>
          <w:sz w:val="28"/>
          <w:szCs w:val="28"/>
        </w:rPr>
        <w:t>Plog</w:t>
      </w:r>
      <w:r w:rsidRPr="00813C0F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13C0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F544A2">
        <w:rPr>
          <w:rFonts w:ascii="Times New Roman" w:hAnsi="Times New Roman" w:cs="Times New Roman"/>
          <w:sz w:val="28"/>
          <w:szCs w:val="28"/>
        </w:rPr>
        <w:t>, что для рассмотренного примера составит 12760, то есть время вычислений сокращается примерно в 200 раз. Для расчета спектра в том же интервале с более высоким разрешением 0,5 см</w:t>
      </w:r>
      <w:r w:rsidRPr="00F544A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544A2">
        <w:rPr>
          <w:rFonts w:ascii="Times New Roman" w:hAnsi="Times New Roman" w:cs="Times New Roman"/>
          <w:sz w:val="28"/>
          <w:szCs w:val="28"/>
        </w:rPr>
        <w:t xml:space="preserve"> время вычислений при использовании указанного алгоритма сокращается уже в 700 раз.</w:t>
      </w:r>
    </w:p>
    <w:p w14:paraId="6BD0F147" w14:textId="724DE7AB" w:rsidR="00275A5F" w:rsidRPr="00F544A2" w:rsidRDefault="00C57BD3" w:rsidP="00501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E6111A" w:rsidRPr="00813C0F">
        <w:rPr>
          <w:rFonts w:ascii="Times New Roman" w:hAnsi="Times New Roman" w:cs="Times New Roman"/>
          <w:sz w:val="28"/>
          <w:szCs w:val="28"/>
        </w:rPr>
        <w:t>2</w:t>
      </w:r>
      <w:r w:rsidRPr="00F544A2">
        <w:rPr>
          <w:rFonts w:ascii="Times New Roman" w:hAnsi="Times New Roman" w:cs="Times New Roman"/>
          <w:sz w:val="28"/>
          <w:szCs w:val="28"/>
        </w:rPr>
        <w:t xml:space="preserve"> изображена схема оптической системы IRAffinity-1.</w:t>
      </w:r>
    </w:p>
    <w:p w14:paraId="20BE7FA5" w14:textId="56578FB4" w:rsidR="00C57BD3" w:rsidRPr="00F544A2" w:rsidRDefault="00C57BD3" w:rsidP="0050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F5A964" wp14:editId="2CBA4C60">
            <wp:extent cx="3721100" cy="38087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0BE36" w14:textId="6751F140" w:rsidR="00C57BD3" w:rsidRPr="00C619CA" w:rsidRDefault="00C619CA" w:rsidP="0050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19CA">
        <w:rPr>
          <w:rFonts w:ascii="Times New Roman" w:hAnsi="Times New Roman" w:cs="Times New Roman"/>
          <w:sz w:val="28"/>
          <w:szCs w:val="28"/>
        </w:rPr>
        <w:t>Рисунок 2 -</w:t>
      </w:r>
      <w:r w:rsidR="00C57BD3" w:rsidRPr="00C619CA">
        <w:rPr>
          <w:rFonts w:ascii="Times New Roman" w:hAnsi="Times New Roman" w:cs="Times New Roman"/>
          <w:sz w:val="28"/>
          <w:szCs w:val="28"/>
        </w:rPr>
        <w:t xml:space="preserve"> Оптическая система IRAffinity-1</w:t>
      </w:r>
    </w:p>
    <w:p w14:paraId="77E944F6" w14:textId="6533B4E9" w:rsidR="00C57BD3" w:rsidRPr="00F544A2" w:rsidRDefault="00C57BD3" w:rsidP="00501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Пучок от источника излучения (1) отражается сферическим зеркалом (2), затем фокусируется в диафрагме (3). Пучок, прошедший через диафрагму, отражается коллиматором (4),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преобразуясь</w:t>
      </w:r>
      <w:proofErr w:type="spellEnd"/>
      <w:r w:rsidRPr="00F544A2">
        <w:rPr>
          <w:rFonts w:ascii="Times New Roman" w:hAnsi="Times New Roman" w:cs="Times New Roman"/>
          <w:sz w:val="28"/>
          <w:szCs w:val="28"/>
        </w:rPr>
        <w:t xml:space="preserve"> в параллельны</w:t>
      </w:r>
      <w:r w:rsidRPr="004C0B05">
        <w:rPr>
          <w:rFonts w:ascii="Times New Roman" w:hAnsi="Times New Roman" w:cs="Times New Roman"/>
          <w:sz w:val="28"/>
          <w:szCs w:val="28"/>
        </w:rPr>
        <w:t>й</w:t>
      </w:r>
      <w:r w:rsidR="009428ED" w:rsidRPr="004C0B05">
        <w:rPr>
          <w:rFonts w:ascii="Times New Roman" w:hAnsi="Times New Roman" w:cs="Times New Roman"/>
          <w:sz w:val="28"/>
          <w:szCs w:val="28"/>
        </w:rPr>
        <w:t>,</w:t>
      </w:r>
      <w:r w:rsidRPr="00F544A2">
        <w:rPr>
          <w:rFonts w:ascii="Times New Roman" w:hAnsi="Times New Roman" w:cs="Times New Roman"/>
          <w:sz w:val="28"/>
          <w:szCs w:val="28"/>
        </w:rPr>
        <w:t xml:space="preserve"> и направляется в интерферометр (5). Спектрометр IRAffinity-1 оснащен интерферометром Майкельсона с инцидентным углом 30°. </w:t>
      </w:r>
    </w:p>
    <w:p w14:paraId="7E27C6D1" w14:textId="77777777" w:rsidR="00C57BD3" w:rsidRPr="00F544A2" w:rsidRDefault="00C57BD3" w:rsidP="00501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Инфракрасный пучок, поступивший в интерферометр, направляется делителем луча на подвижное зеркало (8) и неподвижное зеркало (9). Каждый отраженный пучок становится интерферированным на делителе и направляется на плоские зеркала (10, 11) и собирательное зеркало (13). Это зеркало имеет функцию автоматического выравнивания, позволяющую обеспечить максимальную эффективность интерференции.</w:t>
      </w:r>
    </w:p>
    <w:p w14:paraId="6B634572" w14:textId="34B3D1FA" w:rsidR="00C57BD3" w:rsidRPr="00F544A2" w:rsidRDefault="00C57BD3" w:rsidP="00501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 xml:space="preserve">Посредством собирательного зеркала (13), параллельный интерферированный пучок проецирует изображение источника излучения в центр камеры для проб. Обычно, перед проведением измерения образец помещается в центр камеры для проб. Пучок, прошедший через образец, </w:t>
      </w:r>
      <w:r w:rsidRPr="00F544A2">
        <w:rPr>
          <w:rFonts w:ascii="Times New Roman" w:hAnsi="Times New Roman" w:cs="Times New Roman"/>
          <w:sz w:val="28"/>
          <w:szCs w:val="28"/>
        </w:rPr>
        <w:lastRenderedPageBreak/>
        <w:t xml:space="preserve">отражается собирательным зеркалом (14) на детектор (15), который воспринимает </w:t>
      </w:r>
      <w:proofErr w:type="spellStart"/>
      <w:r w:rsidRPr="00F544A2">
        <w:rPr>
          <w:rFonts w:ascii="Times New Roman" w:hAnsi="Times New Roman" w:cs="Times New Roman"/>
          <w:sz w:val="28"/>
          <w:szCs w:val="28"/>
        </w:rPr>
        <w:t>интерферограмму</w:t>
      </w:r>
      <w:proofErr w:type="spellEnd"/>
      <w:r w:rsidR="000E02DC">
        <w:rPr>
          <w:rFonts w:ascii="Times New Roman" w:hAnsi="Times New Roman" w:cs="Times New Roman"/>
          <w:sz w:val="28"/>
          <w:szCs w:val="28"/>
        </w:rPr>
        <w:t xml:space="preserve"> </w:t>
      </w:r>
      <w:r w:rsidR="000E02DC" w:rsidRPr="000E02DC">
        <w:rPr>
          <w:rFonts w:ascii="Times New Roman" w:hAnsi="Times New Roman" w:cs="Times New Roman"/>
          <w:sz w:val="28"/>
          <w:szCs w:val="28"/>
        </w:rPr>
        <w:t>[14]</w:t>
      </w:r>
      <w:r w:rsidRPr="00F544A2">
        <w:rPr>
          <w:rFonts w:ascii="Times New Roman" w:hAnsi="Times New Roman" w:cs="Times New Roman"/>
          <w:sz w:val="28"/>
          <w:szCs w:val="28"/>
        </w:rPr>
        <w:t>.</w:t>
      </w:r>
    </w:p>
    <w:p w14:paraId="7971788D" w14:textId="656DB805" w:rsidR="007E44CD" w:rsidRPr="00787219" w:rsidRDefault="007E44CD" w:rsidP="00787219">
      <w:pPr>
        <w:pStyle w:val="2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1050998"/>
      <w:r w:rsidRPr="00787219">
        <w:rPr>
          <w:rFonts w:ascii="Times New Roman" w:hAnsi="Times New Roman" w:cs="Times New Roman"/>
          <w:color w:val="auto"/>
          <w:sz w:val="28"/>
          <w:szCs w:val="28"/>
        </w:rPr>
        <w:t>Методик</w:t>
      </w:r>
      <w:r w:rsidR="00921EA9" w:rsidRPr="0078721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87219">
        <w:rPr>
          <w:rFonts w:ascii="Times New Roman" w:hAnsi="Times New Roman" w:cs="Times New Roman"/>
          <w:color w:val="auto"/>
          <w:sz w:val="28"/>
          <w:szCs w:val="28"/>
        </w:rPr>
        <w:t xml:space="preserve"> измерения</w:t>
      </w:r>
      <w:bookmarkEnd w:id="9"/>
    </w:p>
    <w:p w14:paraId="17EC6F65" w14:textId="4AD2FE8A" w:rsidR="008E444C" w:rsidRPr="00446EEF" w:rsidRDefault="00446EEF" w:rsidP="00446E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55363FB7" wp14:editId="7D1E3FB0">
            <wp:simplePos x="0" y="0"/>
            <wp:positionH relativeFrom="column">
              <wp:posOffset>680720</wp:posOffset>
            </wp:positionH>
            <wp:positionV relativeFrom="paragraph">
              <wp:posOffset>3563620</wp:posOffset>
            </wp:positionV>
            <wp:extent cx="4404995" cy="341312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6EEF">
        <w:rPr>
          <w:rFonts w:ascii="Times New Roman" w:hAnsi="Times New Roman" w:cs="Times New Roman"/>
          <w:sz w:val="28"/>
          <w:szCs w:val="28"/>
        </w:rPr>
        <w:t>После синтеза и промывки образца непрерывно в течение первых 6 часов ИК-спектры снимались с интервалом 10 минут, в дальнейшем - 20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EEF">
        <w:rPr>
          <w:rFonts w:ascii="Times New Roman" w:hAnsi="Times New Roman" w:cs="Times New Roman"/>
          <w:sz w:val="28"/>
          <w:szCs w:val="28"/>
        </w:rPr>
        <w:t>Полученные спектры обрабатывались по единому алгоритму. Из каждого спектра линейно вычиталась фоновая составляющая в интервале 1840-2240 см</w:t>
      </w:r>
      <w:r w:rsidR="00A14E7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446EEF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A14E7B">
        <w:rPr>
          <w:rFonts w:ascii="Times New Roman" w:hAnsi="Times New Roman" w:cs="Times New Roman"/>
          <w:sz w:val="28"/>
          <w:szCs w:val="28"/>
        </w:rPr>
        <w:t>3</w:t>
      </w:r>
      <w:r w:rsidRPr="00446EEF">
        <w:rPr>
          <w:rFonts w:ascii="Times New Roman" w:hAnsi="Times New Roman" w:cs="Times New Roman"/>
          <w:sz w:val="28"/>
          <w:szCs w:val="28"/>
        </w:rPr>
        <w:t>). После этого измерялись величины оптической плотности в точках 2050, 2100 и 2160 см</w:t>
      </w:r>
      <w:r w:rsidR="00A14E7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446EEF">
        <w:rPr>
          <w:rFonts w:ascii="Times New Roman" w:hAnsi="Times New Roman" w:cs="Times New Roman"/>
          <w:sz w:val="28"/>
          <w:szCs w:val="28"/>
        </w:rPr>
        <w:t>. Эти точки соответствуют положениям максимумов наблюдаемых пиков, которые связаны с валентными колебаниями тройных углерод-углеродных связей. В результате изменения формы спектров некоторые пики превращаются в наплывы и наоборот, поэтому максимумы всех трёх пиков могут не наблюдаться в явном виде в одни и те же моменты времени.</w:t>
      </w:r>
      <w:r w:rsidRPr="00446E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3A662309" w14:textId="074C214E" w:rsidR="000508F5" w:rsidRPr="00446EEF" w:rsidRDefault="00787219" w:rsidP="00446E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62192" w:rsidRPr="007872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62192" w:rsidRPr="00787219">
        <w:rPr>
          <w:rFonts w:ascii="Times New Roman" w:hAnsi="Times New Roman" w:cs="Times New Roman"/>
          <w:sz w:val="28"/>
          <w:szCs w:val="28"/>
        </w:rPr>
        <w:t xml:space="preserve"> Линейное вычитание фона</w:t>
      </w:r>
      <w:r w:rsidR="000508F5" w:rsidRPr="00F544A2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1D950E11" w14:textId="24E54C37" w:rsidR="00C57BD3" w:rsidRPr="00F544A2" w:rsidRDefault="00C57BD3" w:rsidP="00501FAD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41050999"/>
      <w:r w:rsidRPr="00F544A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ГЛАВА 3. </w:t>
      </w:r>
      <w:r w:rsidR="004A6E32" w:rsidRPr="00F544A2">
        <w:rPr>
          <w:rFonts w:ascii="Times New Roman" w:hAnsi="Times New Roman" w:cs="Times New Roman"/>
          <w:b/>
          <w:bCs/>
          <w:color w:val="auto"/>
          <w:sz w:val="28"/>
          <w:szCs w:val="28"/>
        </w:rPr>
        <w:t>Экспериментальные результаты</w:t>
      </w:r>
      <w:bookmarkEnd w:id="10"/>
    </w:p>
    <w:p w14:paraId="46AC0F73" w14:textId="4EEDDB4A" w:rsidR="00811402" w:rsidRDefault="00862192" w:rsidP="00501F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Существенное изменение формы ИК спектров при </w:t>
      </w:r>
      <w:r w:rsidR="00514E40" w:rsidRPr="00F544A2">
        <w:rPr>
          <w:rFonts w:ascii="Times New Roman" w:hAnsi="Times New Roman" w:cs="Times New Roman"/>
          <w:sz w:val="28"/>
          <w:szCs w:val="28"/>
          <w:lang w:eastAsia="ru-RU"/>
        </w:rPr>
        <w:t>старении</w:t>
      </w:r>
      <w:r w:rsidRPr="00F544A2">
        <w:rPr>
          <w:rFonts w:ascii="Times New Roman" w:hAnsi="Times New Roman" w:cs="Times New Roman"/>
          <w:sz w:val="28"/>
          <w:szCs w:val="28"/>
          <w:lang w:eastAsia="ru-RU"/>
        </w:rPr>
        <w:t xml:space="preserve"> образц</w:t>
      </w:r>
      <w:r w:rsidR="00514E40" w:rsidRPr="00F544A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44A2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наблюдается в частотном интервале 1800-2300 см</w:t>
      </w:r>
      <w:r w:rsidRPr="00F544A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F544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42536" w:rsidRPr="00CD7166"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 </w:t>
      </w:r>
      <w:r w:rsidR="00B42536" w:rsidRPr="00CD7166">
        <w:rPr>
          <w:rFonts w:ascii="Times New Roman" w:hAnsi="Times New Roman" w:cs="Times New Roman"/>
          <w:sz w:val="28"/>
          <w:szCs w:val="28"/>
        </w:rPr>
        <w:t>[</w:t>
      </w:r>
      <w:r w:rsidR="00B671A0" w:rsidRPr="00B671A0">
        <w:rPr>
          <w:rFonts w:ascii="Times New Roman" w:hAnsi="Times New Roman" w:cs="Times New Roman"/>
          <w:sz w:val="28"/>
          <w:szCs w:val="28"/>
        </w:rPr>
        <w:t>1</w:t>
      </w:r>
      <w:r w:rsidR="006930C1" w:rsidRPr="006930C1">
        <w:rPr>
          <w:rFonts w:ascii="Times New Roman" w:hAnsi="Times New Roman" w:cs="Times New Roman"/>
          <w:sz w:val="28"/>
          <w:szCs w:val="28"/>
        </w:rPr>
        <w:t>8</w:t>
      </w:r>
      <w:r w:rsidR="00B42536" w:rsidRPr="00CD7166">
        <w:rPr>
          <w:rFonts w:ascii="Times New Roman" w:hAnsi="Times New Roman" w:cs="Times New Roman"/>
          <w:sz w:val="28"/>
          <w:szCs w:val="28"/>
        </w:rPr>
        <w:t xml:space="preserve">, </w:t>
      </w:r>
      <w:r w:rsidR="00B671A0" w:rsidRPr="00B671A0">
        <w:rPr>
          <w:rFonts w:ascii="Times New Roman" w:hAnsi="Times New Roman" w:cs="Times New Roman"/>
          <w:sz w:val="28"/>
          <w:szCs w:val="28"/>
        </w:rPr>
        <w:t>1</w:t>
      </w:r>
      <w:r w:rsidR="006930C1" w:rsidRPr="006930C1">
        <w:rPr>
          <w:rFonts w:ascii="Times New Roman" w:hAnsi="Times New Roman" w:cs="Times New Roman"/>
          <w:sz w:val="28"/>
          <w:szCs w:val="28"/>
        </w:rPr>
        <w:t>9</w:t>
      </w:r>
      <w:r w:rsidR="00B42536" w:rsidRPr="00CD7166">
        <w:rPr>
          <w:rFonts w:ascii="Times New Roman" w:hAnsi="Times New Roman" w:cs="Times New Roman"/>
          <w:sz w:val="28"/>
          <w:szCs w:val="28"/>
        </w:rPr>
        <w:t xml:space="preserve">], что </w:t>
      </w:r>
      <w:r w:rsidR="00B42536" w:rsidRPr="00CD7166">
        <w:rPr>
          <w:rFonts w:ascii="Times New Roman" w:hAnsi="Times New Roman" w:cs="Times New Roman"/>
          <w:sz w:val="28"/>
          <w:szCs w:val="28"/>
          <w:lang w:eastAsia="ru-RU"/>
        </w:rPr>
        <w:t>полоса поглощения 2000-2300 см</w:t>
      </w:r>
      <w:r w:rsidR="00B42536" w:rsidRPr="00CD716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="00B42536" w:rsidRPr="00CD7166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возникает в результате валентных колебаний тройных углерод-углеродных связей.</w:t>
      </w:r>
      <w:r w:rsidR="00B42536" w:rsidRPr="00B425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44A2">
        <w:rPr>
          <w:rFonts w:ascii="Times New Roman" w:hAnsi="Times New Roman" w:cs="Times New Roman"/>
          <w:sz w:val="28"/>
          <w:szCs w:val="28"/>
          <w:lang w:eastAsia="ru-RU"/>
        </w:rPr>
        <w:t>Исходн</w:t>
      </w:r>
      <w:r w:rsidR="00514E40" w:rsidRPr="00F544A2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F544A2">
        <w:rPr>
          <w:rFonts w:ascii="Times New Roman" w:hAnsi="Times New Roman" w:cs="Times New Roman"/>
          <w:sz w:val="28"/>
          <w:szCs w:val="28"/>
          <w:lang w:eastAsia="ru-RU"/>
        </w:rPr>
        <w:t xml:space="preserve"> пленка ПВДФ в этой области прозрачна, но после </w:t>
      </w:r>
      <w:proofErr w:type="spellStart"/>
      <w:r w:rsidRPr="00F544A2">
        <w:rPr>
          <w:rFonts w:ascii="Times New Roman" w:hAnsi="Times New Roman" w:cs="Times New Roman"/>
          <w:sz w:val="28"/>
          <w:szCs w:val="28"/>
          <w:lang w:eastAsia="ru-RU"/>
        </w:rPr>
        <w:t>дегидрофторирования</w:t>
      </w:r>
      <w:proofErr w:type="spellEnd"/>
      <w:r w:rsidRPr="00F544A2">
        <w:rPr>
          <w:rFonts w:ascii="Times New Roman" w:hAnsi="Times New Roman" w:cs="Times New Roman"/>
          <w:sz w:val="28"/>
          <w:szCs w:val="28"/>
          <w:lang w:eastAsia="ru-RU"/>
        </w:rPr>
        <w:t xml:space="preserve"> в ней наблюдается</w:t>
      </w:r>
      <w:r w:rsidR="00D440B5" w:rsidRPr="00F544A2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F544A2">
        <w:rPr>
          <w:rFonts w:ascii="Times New Roman" w:hAnsi="Times New Roman" w:cs="Times New Roman"/>
          <w:sz w:val="28"/>
          <w:szCs w:val="28"/>
          <w:lang w:eastAsia="ru-RU"/>
        </w:rPr>
        <w:t xml:space="preserve">оглощение в виде полосы сложной формы. </w:t>
      </w:r>
      <w:r w:rsidR="00446EEF" w:rsidRPr="00446EEF">
        <w:rPr>
          <w:rFonts w:ascii="Times New Roman" w:hAnsi="Times New Roman" w:cs="Times New Roman"/>
          <w:sz w:val="28"/>
          <w:szCs w:val="28"/>
          <w:lang w:eastAsia="ru-RU"/>
        </w:rPr>
        <w:t xml:space="preserve">На рисунке </w:t>
      </w:r>
      <w:r w:rsidR="00A14E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6EEF" w:rsidRPr="00446EEF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примера приведены спектры исходной и химически карбонизированной пленки ПВДФ с продолжительностью хранения 2942 и 74921 минуты после карбонизации. Из рисунка видно, что в области 1800-2300 см</w:t>
      </w:r>
      <w:r w:rsidR="00140F0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="00446EEF" w:rsidRPr="00446EEF">
        <w:rPr>
          <w:rFonts w:ascii="Times New Roman" w:hAnsi="Times New Roman" w:cs="Times New Roman"/>
          <w:sz w:val="28"/>
          <w:szCs w:val="28"/>
          <w:lang w:eastAsia="ru-RU"/>
        </w:rPr>
        <w:t xml:space="preserve"> в исходной пленке ПВДФ поглощения не наблюдается. После </w:t>
      </w:r>
      <w:proofErr w:type="spellStart"/>
      <w:r w:rsidR="00446EEF" w:rsidRPr="00446EEF">
        <w:rPr>
          <w:rFonts w:ascii="Times New Roman" w:hAnsi="Times New Roman" w:cs="Times New Roman"/>
          <w:sz w:val="28"/>
          <w:szCs w:val="28"/>
          <w:lang w:eastAsia="ru-RU"/>
        </w:rPr>
        <w:t>дегидрофторирования</w:t>
      </w:r>
      <w:proofErr w:type="spellEnd"/>
      <w:r w:rsidR="00446EEF" w:rsidRPr="00446EEF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данной области появляется полоса поглощения тройных углерод-углеродных связей в виде нескольких пиков сложной формы, которые эволюционируют при старении.</w:t>
      </w:r>
      <w:r w:rsidR="00446E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6EEF" w:rsidRPr="00F544A2">
        <w:rPr>
          <w:rFonts w:ascii="Times New Roman" w:hAnsi="Times New Roman" w:cs="Times New Roman"/>
          <w:sz w:val="28"/>
          <w:szCs w:val="28"/>
        </w:rPr>
        <w:t xml:space="preserve">Эта </w:t>
      </w:r>
      <w:r w:rsidR="00446EEF" w:rsidRPr="00F544A2">
        <w:rPr>
          <w:rFonts w:ascii="Times New Roman" w:hAnsi="Times New Roman" w:cs="Times New Roman"/>
          <w:sz w:val="28"/>
          <w:szCs w:val="28"/>
          <w:lang w:eastAsia="ru-RU"/>
        </w:rPr>
        <w:t>полоса поглощения возникает в результате валентных колебаний тройных углерод-углеродных связей</w:t>
      </w:r>
      <w:r w:rsidR="00446E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6EEF" w:rsidRPr="00B42536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446EEF" w:rsidRPr="00B671A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6EEF" w:rsidRPr="006930C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46EEF" w:rsidRPr="00B42536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446EEF" w:rsidRPr="00F544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1A9B74" w14:textId="0CDE01CD" w:rsidR="002935C5" w:rsidRPr="00F544A2" w:rsidRDefault="00446EEF" w:rsidP="002935C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7CBA5" wp14:editId="2C4C5F4C">
            <wp:extent cx="4459302" cy="33156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058" cy="33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A47EA" w14:textId="0C3DC3AA" w:rsidR="00514E40" w:rsidRPr="007970C3" w:rsidRDefault="007970C3" w:rsidP="00501FA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Рисунок </w:t>
      </w:r>
      <w:r w:rsidR="00A14E7B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514E40" w:rsidRPr="007970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6EEF" w:rsidRPr="00446EEF">
        <w:rPr>
          <w:rFonts w:ascii="Times New Roman" w:hAnsi="Times New Roman" w:cs="Times New Roman"/>
          <w:sz w:val="28"/>
          <w:szCs w:val="28"/>
          <w:lang w:eastAsia="ru-RU"/>
        </w:rPr>
        <w:t>Спектры исходного (сплошная линия) и карбонизированного ПВДФ с продолжительностью хранения 2942 (штриховая линия) и 116725 (пунктир) минут</w:t>
      </w:r>
    </w:p>
    <w:p w14:paraId="44B809CF" w14:textId="240101F4" w:rsidR="007567CA" w:rsidRDefault="00446EEF" w:rsidP="00446EEF">
      <w:pPr>
        <w:spacing w:line="360" w:lineRule="auto"/>
        <w:ind w:firstLine="567"/>
        <w:jc w:val="both"/>
        <w:rPr>
          <w:noProof/>
        </w:rPr>
      </w:pPr>
      <w:r w:rsidRPr="00446E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рисунке </w:t>
      </w:r>
      <w:r w:rsidR="002E2EB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46EE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представлена эволюция формы спектров, измеренных в различные моменты времени, прошедшего после завершения синтеза. В основном изменение происходит вследствие появления и роста довольно широких пиков поглощения вблизи 2050 и 2100 см</w:t>
      </w:r>
      <w:r w:rsidR="00140F0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446EEF">
        <w:rPr>
          <w:rFonts w:ascii="Times New Roman" w:hAnsi="Times New Roman" w:cs="Times New Roman"/>
          <w:sz w:val="28"/>
          <w:szCs w:val="28"/>
          <w:lang w:eastAsia="ru-RU"/>
        </w:rPr>
        <w:t xml:space="preserve"> по мере увеличения продолжительности старения. Регистрация этих спектров была произведена через 2942, 22893, 34646, 50342, 50488, 61892, 114997 и 116725 минут после окончания синтеза. Рост пиков поглощения вблизи 2050 и 2100 см</w:t>
      </w:r>
      <w:r w:rsidR="00140F0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446EEF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происходит по мере увеличения продолжительности старения, поэтому кривые на рисунке легко идентифицируются</w:t>
      </w:r>
    </w:p>
    <w:p w14:paraId="681A3EA1" w14:textId="5842F1CF" w:rsidR="00446EEF" w:rsidRPr="00F544A2" w:rsidRDefault="00446EEF" w:rsidP="00446EE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387B0" wp14:editId="08B93D96">
            <wp:extent cx="4166483" cy="3335551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064" cy="340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A465A" w14:textId="52EF5C4C" w:rsidR="007E44CD" w:rsidRPr="00E812E7" w:rsidRDefault="007970C3" w:rsidP="00501F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2E75C4" w:rsidRPr="007970C3">
        <w:rPr>
          <w:rFonts w:ascii="Times New Roman" w:hAnsi="Times New Roman" w:cs="Times New Roman"/>
          <w:sz w:val="28"/>
          <w:szCs w:val="28"/>
        </w:rPr>
        <w:t xml:space="preserve"> </w:t>
      </w:r>
      <w:r w:rsidR="00A14E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E75C4" w:rsidRPr="007970C3">
        <w:rPr>
          <w:rFonts w:ascii="Times New Roman" w:hAnsi="Times New Roman" w:cs="Times New Roman"/>
          <w:sz w:val="28"/>
          <w:szCs w:val="28"/>
        </w:rPr>
        <w:t xml:space="preserve"> Эволюция полосы поглощения</w:t>
      </w:r>
      <w:r w:rsidR="00E812E7">
        <w:rPr>
          <w:rFonts w:ascii="Times New Roman" w:hAnsi="Times New Roman" w:cs="Times New Roman"/>
          <w:sz w:val="28"/>
          <w:szCs w:val="28"/>
        </w:rPr>
        <w:t xml:space="preserve"> тройных углерод-углеродных связей</w:t>
      </w:r>
      <w:r w:rsidR="002E75C4" w:rsidRPr="007970C3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970C3">
        <w:rPr>
          <w:rFonts w:ascii="Times New Roman" w:hAnsi="Times New Roman" w:cs="Times New Roman"/>
          <w:sz w:val="28"/>
          <w:szCs w:val="28"/>
        </w:rPr>
        <w:t>старении</w:t>
      </w:r>
    </w:p>
    <w:p w14:paraId="5CF45890" w14:textId="79638BFF" w:rsidR="002E75C4" w:rsidRDefault="009977A5" w:rsidP="00501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>На ри</w:t>
      </w:r>
      <w:r w:rsidR="007970C3">
        <w:rPr>
          <w:rFonts w:ascii="Times New Roman" w:hAnsi="Times New Roman" w:cs="Times New Roman"/>
          <w:sz w:val="28"/>
          <w:szCs w:val="28"/>
        </w:rPr>
        <w:t>сунке</w:t>
      </w:r>
      <w:r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="002E2EBB">
        <w:rPr>
          <w:rFonts w:ascii="Times New Roman" w:hAnsi="Times New Roman" w:cs="Times New Roman"/>
          <w:sz w:val="28"/>
          <w:szCs w:val="28"/>
        </w:rPr>
        <w:t>6</w:t>
      </w:r>
      <w:r w:rsidRPr="00F544A2">
        <w:rPr>
          <w:rFonts w:ascii="Times New Roman" w:hAnsi="Times New Roman" w:cs="Times New Roman"/>
          <w:sz w:val="28"/>
          <w:szCs w:val="28"/>
        </w:rPr>
        <w:t xml:space="preserve"> показана зависимость оптической плотности трех пиков</w:t>
      </w:r>
      <w:r w:rsidR="00E812E7">
        <w:rPr>
          <w:rFonts w:ascii="Times New Roman" w:hAnsi="Times New Roman" w:cs="Times New Roman"/>
          <w:sz w:val="28"/>
          <w:szCs w:val="28"/>
        </w:rPr>
        <w:t xml:space="preserve"> от продолжительности старения образца.</w:t>
      </w:r>
      <w:r w:rsidRPr="00F544A2">
        <w:rPr>
          <w:rFonts w:ascii="Times New Roman" w:hAnsi="Times New Roman" w:cs="Times New Roman"/>
          <w:sz w:val="28"/>
          <w:szCs w:val="28"/>
        </w:rPr>
        <w:t xml:space="preserve"> </w:t>
      </w:r>
      <w:r w:rsidR="00E812E7">
        <w:rPr>
          <w:rFonts w:ascii="Times New Roman" w:hAnsi="Times New Roman" w:cs="Times New Roman"/>
          <w:sz w:val="28"/>
          <w:szCs w:val="28"/>
        </w:rPr>
        <w:t>Центры пиков располагаются около</w:t>
      </w:r>
      <w:r w:rsidRPr="00F544A2">
        <w:rPr>
          <w:rFonts w:ascii="Times New Roman" w:hAnsi="Times New Roman" w:cs="Times New Roman"/>
          <w:sz w:val="28"/>
          <w:szCs w:val="28"/>
        </w:rPr>
        <w:t xml:space="preserve"> 2050, 2100 и 2160 см</w:t>
      </w:r>
      <w:r w:rsidRPr="00F544A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E36E79" w:rsidRPr="00F544A2">
        <w:rPr>
          <w:rFonts w:ascii="Times New Roman" w:hAnsi="Times New Roman" w:cs="Times New Roman"/>
          <w:sz w:val="28"/>
          <w:szCs w:val="28"/>
        </w:rPr>
        <w:t>.</w:t>
      </w:r>
    </w:p>
    <w:p w14:paraId="18783704" w14:textId="4D7AC1FB" w:rsidR="0019603F" w:rsidRPr="00F544A2" w:rsidRDefault="00E812E7" w:rsidP="0019603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70A4CE" wp14:editId="716F5EE1">
            <wp:extent cx="4817660" cy="3627287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93" cy="362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98DF" w14:textId="5C619DBC" w:rsidR="00E36E79" w:rsidRPr="0019603F" w:rsidRDefault="0019603F" w:rsidP="00501F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14E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36E79" w:rsidRPr="0019603F">
        <w:rPr>
          <w:rFonts w:ascii="Times New Roman" w:hAnsi="Times New Roman" w:cs="Times New Roman"/>
          <w:sz w:val="28"/>
          <w:szCs w:val="28"/>
        </w:rPr>
        <w:t xml:space="preserve"> </w:t>
      </w:r>
      <w:r w:rsidR="00E812E7" w:rsidRPr="00E812E7">
        <w:rPr>
          <w:rFonts w:ascii="Times New Roman" w:hAnsi="Times New Roman" w:cs="Times New Roman"/>
          <w:sz w:val="28"/>
          <w:szCs w:val="28"/>
        </w:rPr>
        <w:t>Зависимость оптической плотности спектральных особенностей при 2050 (●), 2100 (□) и 2160 (×) см</w:t>
      </w:r>
      <w:r w:rsidR="00140F0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E812E7" w:rsidRPr="00E812E7">
        <w:rPr>
          <w:rFonts w:ascii="Times New Roman" w:hAnsi="Times New Roman" w:cs="Times New Roman"/>
          <w:sz w:val="28"/>
          <w:szCs w:val="28"/>
        </w:rPr>
        <w:t xml:space="preserve"> от продолжительности старения образца</w:t>
      </w:r>
    </w:p>
    <w:p w14:paraId="2B73918B" w14:textId="36A778FC" w:rsidR="00E36E79" w:rsidRPr="00F544A2" w:rsidRDefault="00E36E79" w:rsidP="00501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A2">
        <w:rPr>
          <w:rFonts w:ascii="Times New Roman" w:hAnsi="Times New Roman" w:cs="Times New Roman"/>
          <w:sz w:val="28"/>
          <w:szCs w:val="28"/>
        </w:rPr>
        <w:tab/>
      </w:r>
      <w:r w:rsidR="00E812E7" w:rsidRPr="00E812E7">
        <w:rPr>
          <w:rFonts w:ascii="Times New Roman" w:hAnsi="Times New Roman" w:cs="Times New Roman"/>
          <w:sz w:val="28"/>
          <w:szCs w:val="28"/>
        </w:rPr>
        <w:t xml:space="preserve">Из рисунков </w:t>
      </w:r>
      <w:r w:rsidR="002E2EBB">
        <w:rPr>
          <w:rFonts w:ascii="Times New Roman" w:hAnsi="Times New Roman" w:cs="Times New Roman"/>
          <w:sz w:val="28"/>
          <w:szCs w:val="28"/>
        </w:rPr>
        <w:t>5</w:t>
      </w:r>
      <w:r w:rsidR="00E812E7" w:rsidRPr="00E812E7">
        <w:rPr>
          <w:rFonts w:ascii="Times New Roman" w:hAnsi="Times New Roman" w:cs="Times New Roman"/>
          <w:sz w:val="28"/>
          <w:szCs w:val="28"/>
        </w:rPr>
        <w:t xml:space="preserve"> и </w:t>
      </w:r>
      <w:r w:rsidR="002E2EBB">
        <w:rPr>
          <w:rFonts w:ascii="Times New Roman" w:hAnsi="Times New Roman" w:cs="Times New Roman"/>
          <w:sz w:val="28"/>
          <w:szCs w:val="28"/>
        </w:rPr>
        <w:t>6</w:t>
      </w:r>
      <w:r w:rsidR="00E812E7" w:rsidRPr="00E812E7">
        <w:rPr>
          <w:rFonts w:ascii="Times New Roman" w:hAnsi="Times New Roman" w:cs="Times New Roman"/>
          <w:sz w:val="28"/>
          <w:szCs w:val="28"/>
        </w:rPr>
        <w:t xml:space="preserve"> можно заметить, что пик 3 изменяется очень слабо, зато хорошо заметен синхронный рост пиков 1 и 2, который происходит на различных временных этапах старения с неодинаковой скоростью. Исходя из этого можно сделать вывод, что на их рост влияет один и тот же процесс.</w:t>
      </w:r>
    </w:p>
    <w:p w14:paraId="644B5B2B" w14:textId="40ABA27D" w:rsidR="00C07B71" w:rsidRPr="00F544A2" w:rsidRDefault="00C07B71" w:rsidP="00501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sz w:val="28"/>
          <w:szCs w:val="28"/>
        </w:rPr>
        <w:tab/>
      </w:r>
      <w:r w:rsidRPr="00F544A2">
        <w:rPr>
          <w:rFonts w:ascii="Times New Roman" w:hAnsi="Times New Roman" w:cs="Times New Roman"/>
          <w:sz w:val="28"/>
          <w:szCs w:val="28"/>
          <w:lang w:eastAsia="ru-RU"/>
        </w:rPr>
        <w:t>Скорость увеличения ИК поглощения в частотном интервале 2000-2250 см</w:t>
      </w:r>
      <w:r w:rsidRPr="00F544A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F544A2">
        <w:rPr>
          <w:rFonts w:ascii="Times New Roman" w:hAnsi="Times New Roman" w:cs="Times New Roman"/>
          <w:sz w:val="28"/>
          <w:szCs w:val="28"/>
          <w:lang w:eastAsia="ru-RU"/>
        </w:rPr>
        <w:t xml:space="preserve"> сильно отличается при различном времени старения. Оба пика слабо растут приблизительно до 49000 минут, затем очень быстро растут до 56200 минут после завершения синтеза. В интервале 56200-74000 снова наблюдается медленный рост, который сменяется стабилизацией молекулярной </w:t>
      </w:r>
      <w:r w:rsidR="004757A4" w:rsidRPr="00F544A2">
        <w:rPr>
          <w:rFonts w:ascii="Times New Roman" w:hAnsi="Times New Roman" w:cs="Times New Roman"/>
          <w:sz w:val="28"/>
          <w:szCs w:val="28"/>
          <w:lang w:eastAsia="ru-RU"/>
        </w:rPr>
        <w:t>структуры до</w:t>
      </w:r>
      <w:r w:rsidRPr="00F544A2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увеличения после 100000 минут.</w:t>
      </w:r>
    </w:p>
    <w:p w14:paraId="1385764C" w14:textId="1388F829" w:rsidR="004757A4" w:rsidRPr="00F544A2" w:rsidRDefault="004757A4" w:rsidP="00501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sz w:val="28"/>
          <w:szCs w:val="28"/>
          <w:lang w:eastAsia="ru-RU"/>
        </w:rPr>
        <w:tab/>
        <w:t>Также на рис</w:t>
      </w:r>
      <w:r w:rsidR="00F7551D">
        <w:rPr>
          <w:rFonts w:ascii="Times New Roman" w:hAnsi="Times New Roman" w:cs="Times New Roman"/>
          <w:sz w:val="28"/>
          <w:szCs w:val="28"/>
          <w:lang w:eastAsia="ru-RU"/>
        </w:rPr>
        <w:t xml:space="preserve">унке </w:t>
      </w:r>
      <w:r w:rsidR="002E2EB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544A2">
        <w:rPr>
          <w:rFonts w:ascii="Times New Roman" w:hAnsi="Times New Roman" w:cs="Times New Roman"/>
          <w:sz w:val="28"/>
          <w:szCs w:val="28"/>
          <w:lang w:eastAsia="ru-RU"/>
        </w:rPr>
        <w:t xml:space="preserve"> можно заметить группы точек, расположенных почти вертикально. Это оптическая плотность пиков, полученная в течении одной серии измерений.</w:t>
      </w:r>
      <w:r w:rsidR="00677A8D" w:rsidRPr="00F544A2">
        <w:rPr>
          <w:rFonts w:ascii="Times New Roman" w:hAnsi="Times New Roman" w:cs="Times New Roman"/>
          <w:sz w:val="28"/>
          <w:szCs w:val="28"/>
          <w:lang w:eastAsia="ru-RU"/>
        </w:rPr>
        <w:t xml:space="preserve"> При регистрации первого спектра, только что извлечённого из вакуумной камеры образца, величины пиков 1 и 2</w:t>
      </w:r>
      <w:r w:rsidR="00677A8D" w:rsidRPr="00F544A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77A8D" w:rsidRPr="00F544A2">
        <w:rPr>
          <w:rFonts w:ascii="Times New Roman" w:hAnsi="Times New Roman" w:cs="Times New Roman"/>
          <w:sz w:val="28"/>
          <w:szCs w:val="28"/>
          <w:lang w:eastAsia="ru-RU"/>
        </w:rPr>
        <w:t>, как правило, имеют наибольшее значение в данной серии измерений, а затем постепенно уменьшаются.</w:t>
      </w:r>
    </w:p>
    <w:p w14:paraId="53277219" w14:textId="4DDF8559" w:rsidR="002E2EBB" w:rsidRDefault="00D33B63" w:rsidP="00501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812E7" w:rsidRPr="00E812E7">
        <w:rPr>
          <w:rFonts w:ascii="Times New Roman" w:hAnsi="Times New Roman" w:cs="Times New Roman"/>
          <w:sz w:val="28"/>
          <w:szCs w:val="28"/>
          <w:lang w:eastAsia="ru-RU"/>
        </w:rPr>
        <w:t xml:space="preserve">Этот эффект хорошо виден на рисунках </w:t>
      </w:r>
      <w:r w:rsidR="002E2EB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812E7" w:rsidRPr="00E812E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E2EB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812E7" w:rsidRPr="00E812E7">
        <w:rPr>
          <w:rFonts w:ascii="Times New Roman" w:hAnsi="Times New Roman" w:cs="Times New Roman"/>
          <w:sz w:val="28"/>
          <w:szCs w:val="28"/>
          <w:lang w:eastAsia="ru-RU"/>
        </w:rPr>
        <w:t xml:space="preserve"> на примере двух ИК-спектров образца в частотных интервалах, соответственно, 2700-3700 и 1840-2240 см</w:t>
      </w:r>
      <w:r w:rsidR="002E2EB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="00E812E7" w:rsidRPr="00E812E7">
        <w:rPr>
          <w:rFonts w:ascii="Times New Roman" w:hAnsi="Times New Roman" w:cs="Times New Roman"/>
          <w:sz w:val="28"/>
          <w:szCs w:val="28"/>
          <w:lang w:eastAsia="ru-RU"/>
        </w:rPr>
        <w:t>. Штриховая линия – это спектр, снятый в конце серии измерений до помещения образца в форвакуум (56198 мин хранения). Сплошная – спектр, снятый в начале следующей серии измерений сразу после того, как образец был извлечён из вакуумной камеры (58791 мин хранения). Это явление может быть связано с постепенным накоплением влаги на поверхности образца на протяжении серии измерений. На это указывает увеличение поглощения в области частот 2700-3700 см</w:t>
      </w:r>
      <w:r w:rsidR="00140F0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="00E812E7" w:rsidRPr="00E812E7">
        <w:rPr>
          <w:rFonts w:ascii="Times New Roman" w:hAnsi="Times New Roman" w:cs="Times New Roman"/>
          <w:sz w:val="28"/>
          <w:szCs w:val="28"/>
          <w:lang w:eastAsia="ru-RU"/>
        </w:rPr>
        <w:t>, характерной для валентных колебаний ОН групп, из чего можно сделать вывод о высокой гигроскопичности образца. Из рисунка 6 можно заметить, что в области 1840-2240 см</w:t>
      </w:r>
      <w:r w:rsidR="002E2EB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="00E812E7" w:rsidRPr="00E812E7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происходит обратный процесс в той же самой ситуации, оптическая плотность в этой области уменьшается. Однозначно сказать, есть ли между этими процессами связь, пока не представляется возможным.</w:t>
      </w:r>
    </w:p>
    <w:p w14:paraId="2F3094A6" w14:textId="77777777" w:rsidR="002E2EBB" w:rsidRDefault="002E2EBB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2F380C6D" w14:textId="77777777" w:rsidR="00D33B63" w:rsidRPr="00F544A2" w:rsidRDefault="00D33B63" w:rsidP="00501F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127FB3" w14:textId="7C17741D" w:rsidR="00421CED" w:rsidRPr="00F544A2" w:rsidRDefault="00E812E7" w:rsidP="00253A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ACE7459" wp14:editId="4D523EE4">
            <wp:extent cx="4367174" cy="356856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92" cy="35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C5576" w14:textId="6679C283" w:rsidR="00D33B63" w:rsidRPr="005F2C4C" w:rsidRDefault="005F2C4C" w:rsidP="00501F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421CED" w:rsidRPr="005F2C4C">
        <w:rPr>
          <w:rFonts w:ascii="Times New Roman" w:hAnsi="Times New Roman" w:cs="Times New Roman"/>
          <w:sz w:val="28"/>
          <w:szCs w:val="28"/>
        </w:rPr>
        <w:t xml:space="preserve"> </w:t>
      </w:r>
      <w:r w:rsidR="00A14E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21CED" w:rsidRPr="005F2C4C">
        <w:rPr>
          <w:rFonts w:ascii="Times New Roman" w:hAnsi="Times New Roman" w:cs="Times New Roman"/>
          <w:sz w:val="28"/>
          <w:szCs w:val="28"/>
        </w:rPr>
        <w:t xml:space="preserve"> </w:t>
      </w:r>
      <w:r w:rsidRPr="005F2C4C">
        <w:rPr>
          <w:rFonts w:ascii="Times New Roman" w:hAnsi="Times New Roman" w:cs="Times New Roman"/>
          <w:sz w:val="28"/>
          <w:szCs w:val="28"/>
        </w:rPr>
        <w:t>Фрагменты</w:t>
      </w:r>
      <w:r w:rsidR="00421CED" w:rsidRPr="005F2C4C">
        <w:rPr>
          <w:rFonts w:ascii="Times New Roman" w:hAnsi="Times New Roman" w:cs="Times New Roman"/>
          <w:sz w:val="28"/>
          <w:szCs w:val="28"/>
        </w:rPr>
        <w:t xml:space="preserve"> ИК</w:t>
      </w:r>
      <w:r w:rsidRPr="005F2C4C">
        <w:rPr>
          <w:rFonts w:ascii="Times New Roman" w:hAnsi="Times New Roman" w:cs="Times New Roman"/>
          <w:sz w:val="28"/>
          <w:szCs w:val="28"/>
        </w:rPr>
        <w:t>-</w:t>
      </w:r>
      <w:r w:rsidR="00483AAC">
        <w:rPr>
          <w:rFonts w:ascii="Times New Roman" w:hAnsi="Times New Roman" w:cs="Times New Roman"/>
          <w:sz w:val="28"/>
          <w:szCs w:val="28"/>
        </w:rPr>
        <w:t>с</w:t>
      </w:r>
      <w:r w:rsidR="00421CED" w:rsidRPr="005F2C4C">
        <w:rPr>
          <w:rFonts w:ascii="Times New Roman" w:hAnsi="Times New Roman" w:cs="Times New Roman"/>
          <w:sz w:val="28"/>
          <w:szCs w:val="28"/>
        </w:rPr>
        <w:t>пектров</w:t>
      </w:r>
      <w:r w:rsidR="0051333C" w:rsidRPr="005F2C4C">
        <w:rPr>
          <w:rFonts w:ascii="Times New Roman" w:hAnsi="Times New Roman" w:cs="Times New Roman"/>
          <w:sz w:val="28"/>
          <w:szCs w:val="28"/>
        </w:rPr>
        <w:t xml:space="preserve"> в интервале 2700-3700 см</w:t>
      </w:r>
      <w:r w:rsidR="0051333C" w:rsidRPr="005F2C4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421CED" w:rsidRPr="005F2C4C">
        <w:rPr>
          <w:rFonts w:ascii="Times New Roman" w:hAnsi="Times New Roman" w:cs="Times New Roman"/>
          <w:sz w:val="28"/>
          <w:szCs w:val="28"/>
        </w:rPr>
        <w:t>, снятых в конце серии измерений(сплошная линия) и в начале следующей серии измерений(</w:t>
      </w:r>
      <w:r w:rsidR="00E812E7">
        <w:rPr>
          <w:rFonts w:ascii="Times New Roman" w:hAnsi="Times New Roman" w:cs="Times New Roman"/>
          <w:sz w:val="28"/>
          <w:szCs w:val="28"/>
        </w:rPr>
        <w:t>штриховая</w:t>
      </w:r>
      <w:r w:rsidR="00421CED" w:rsidRPr="005F2C4C">
        <w:rPr>
          <w:rFonts w:ascii="Times New Roman" w:hAnsi="Times New Roman" w:cs="Times New Roman"/>
          <w:sz w:val="28"/>
          <w:szCs w:val="28"/>
        </w:rPr>
        <w:t>)</w:t>
      </w:r>
    </w:p>
    <w:p w14:paraId="60E0EC05" w14:textId="1965F576" w:rsidR="0051333C" w:rsidRPr="00F544A2" w:rsidRDefault="00E812E7" w:rsidP="00253A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786624A" wp14:editId="7975BA73">
            <wp:extent cx="4155034" cy="3233813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471" cy="324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FCD86" w14:textId="64A55917" w:rsidR="0051333C" w:rsidRPr="005F2C4C" w:rsidRDefault="005F2C4C" w:rsidP="00501F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51333C" w:rsidRPr="005F2C4C">
        <w:rPr>
          <w:rFonts w:ascii="Times New Roman" w:hAnsi="Times New Roman" w:cs="Times New Roman"/>
          <w:sz w:val="28"/>
          <w:szCs w:val="28"/>
        </w:rPr>
        <w:t xml:space="preserve"> </w:t>
      </w:r>
      <w:r w:rsidR="00A14E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Фрагменты </w:t>
      </w:r>
      <w:r w:rsidR="0051333C" w:rsidRPr="005F2C4C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333C" w:rsidRPr="005F2C4C">
        <w:rPr>
          <w:rFonts w:ascii="Times New Roman" w:hAnsi="Times New Roman" w:cs="Times New Roman"/>
          <w:sz w:val="28"/>
          <w:szCs w:val="28"/>
        </w:rPr>
        <w:t>спектров в интервале 1840-2240 см</w:t>
      </w:r>
      <w:r w:rsidR="0051333C" w:rsidRPr="005F2C4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51333C" w:rsidRPr="005F2C4C">
        <w:rPr>
          <w:rFonts w:ascii="Times New Roman" w:hAnsi="Times New Roman" w:cs="Times New Roman"/>
          <w:sz w:val="28"/>
          <w:szCs w:val="28"/>
        </w:rPr>
        <w:t>, снятых в конце серии измерений</w:t>
      </w:r>
      <w:r w:rsidR="00617B73" w:rsidRPr="005F2C4C">
        <w:rPr>
          <w:rFonts w:ascii="Times New Roman" w:hAnsi="Times New Roman" w:cs="Times New Roman"/>
          <w:sz w:val="28"/>
          <w:szCs w:val="28"/>
        </w:rPr>
        <w:t xml:space="preserve"> </w:t>
      </w:r>
      <w:r w:rsidR="0051333C" w:rsidRPr="005F2C4C">
        <w:rPr>
          <w:rFonts w:ascii="Times New Roman" w:hAnsi="Times New Roman" w:cs="Times New Roman"/>
          <w:sz w:val="28"/>
          <w:szCs w:val="28"/>
        </w:rPr>
        <w:t>(сплошная линия) и в начале следующей серии измерений</w:t>
      </w:r>
      <w:r w:rsidR="00617B73" w:rsidRPr="005F2C4C">
        <w:rPr>
          <w:rFonts w:ascii="Times New Roman" w:hAnsi="Times New Roman" w:cs="Times New Roman"/>
          <w:sz w:val="28"/>
          <w:szCs w:val="28"/>
        </w:rPr>
        <w:t xml:space="preserve"> </w:t>
      </w:r>
      <w:r w:rsidR="0051333C" w:rsidRPr="005F2C4C">
        <w:rPr>
          <w:rFonts w:ascii="Times New Roman" w:hAnsi="Times New Roman" w:cs="Times New Roman"/>
          <w:sz w:val="28"/>
          <w:szCs w:val="28"/>
        </w:rPr>
        <w:t>(</w:t>
      </w:r>
      <w:r w:rsidR="00E812E7">
        <w:rPr>
          <w:rFonts w:ascii="Times New Roman" w:hAnsi="Times New Roman" w:cs="Times New Roman"/>
          <w:sz w:val="28"/>
          <w:szCs w:val="28"/>
        </w:rPr>
        <w:t>штриховая</w:t>
      </w:r>
      <w:r w:rsidR="0051333C" w:rsidRPr="005F2C4C">
        <w:rPr>
          <w:rFonts w:ascii="Times New Roman" w:hAnsi="Times New Roman" w:cs="Times New Roman"/>
          <w:sz w:val="28"/>
          <w:szCs w:val="28"/>
        </w:rPr>
        <w:t xml:space="preserve"> линия)</w:t>
      </w:r>
    </w:p>
    <w:p w14:paraId="2FED07CE" w14:textId="594F42B1" w:rsidR="00501FAD" w:rsidRPr="00F544A2" w:rsidRDefault="00501FAD" w:rsidP="00501FAD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41051000"/>
      <w:r w:rsidRPr="00F544A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11"/>
    </w:p>
    <w:p w14:paraId="2FA59B5B" w14:textId="64D1E3E2" w:rsidR="00501FAD" w:rsidRPr="00F544A2" w:rsidRDefault="000B3A82" w:rsidP="00501FAD">
      <w:pPr>
        <w:pStyle w:val="12"/>
        <w:rPr>
          <w:sz w:val="28"/>
          <w:szCs w:val="28"/>
        </w:rPr>
      </w:pPr>
      <w:r w:rsidRPr="00F544A2">
        <w:rPr>
          <w:sz w:val="28"/>
          <w:szCs w:val="28"/>
        </w:rPr>
        <w:t xml:space="preserve">В ходе работы было получено 230 спектров образца, проведено множество серий </w:t>
      </w:r>
      <w:r w:rsidR="004918AC" w:rsidRPr="00F544A2">
        <w:rPr>
          <w:sz w:val="28"/>
          <w:szCs w:val="28"/>
        </w:rPr>
        <w:t>измерений</w:t>
      </w:r>
      <w:r w:rsidRPr="00F544A2">
        <w:rPr>
          <w:sz w:val="28"/>
          <w:szCs w:val="28"/>
        </w:rPr>
        <w:t xml:space="preserve">. </w:t>
      </w:r>
      <w:r w:rsidR="00483AAC">
        <w:rPr>
          <w:sz w:val="28"/>
          <w:szCs w:val="28"/>
        </w:rPr>
        <w:t>Все 230 спектров были получены за 116</w:t>
      </w:r>
      <w:r w:rsidR="00B42536" w:rsidRPr="000E02DC">
        <w:rPr>
          <w:sz w:val="28"/>
          <w:szCs w:val="28"/>
        </w:rPr>
        <w:t>528</w:t>
      </w:r>
      <w:r w:rsidR="00483AAC">
        <w:rPr>
          <w:sz w:val="28"/>
          <w:szCs w:val="28"/>
        </w:rPr>
        <w:t xml:space="preserve"> мин после синтеза образца. </w:t>
      </w:r>
      <w:r w:rsidRPr="00F544A2">
        <w:rPr>
          <w:sz w:val="28"/>
          <w:szCs w:val="28"/>
        </w:rPr>
        <w:t xml:space="preserve">Этот длительный эксперимент по изучению эволюции различных пиков при старении химически </w:t>
      </w:r>
      <w:proofErr w:type="spellStart"/>
      <w:r w:rsidRPr="00F544A2">
        <w:rPr>
          <w:sz w:val="28"/>
          <w:szCs w:val="28"/>
        </w:rPr>
        <w:t>дегидрофторированного</w:t>
      </w:r>
      <w:proofErr w:type="spellEnd"/>
      <w:r w:rsidRPr="00F544A2">
        <w:rPr>
          <w:sz w:val="28"/>
          <w:szCs w:val="28"/>
        </w:rPr>
        <w:t xml:space="preserve"> ПВД, п</w:t>
      </w:r>
      <w:r w:rsidR="00501FAD" w:rsidRPr="00F544A2">
        <w:rPr>
          <w:sz w:val="28"/>
          <w:szCs w:val="28"/>
        </w:rPr>
        <w:t>роведённый нами</w:t>
      </w:r>
      <w:r w:rsidRPr="00F544A2">
        <w:rPr>
          <w:sz w:val="28"/>
          <w:szCs w:val="28"/>
        </w:rPr>
        <w:t>,</w:t>
      </w:r>
      <w:r w:rsidR="00501FAD" w:rsidRPr="00F544A2">
        <w:rPr>
          <w:sz w:val="28"/>
          <w:szCs w:val="28"/>
        </w:rPr>
        <w:t xml:space="preserve"> дал нам некоторые ответы, но также и поставил новые вопросы. В результате проведённ</w:t>
      </w:r>
      <w:r w:rsidRPr="00F544A2">
        <w:rPr>
          <w:sz w:val="28"/>
          <w:szCs w:val="28"/>
        </w:rPr>
        <w:t xml:space="preserve">ой работы </w:t>
      </w:r>
      <w:r w:rsidR="00501FAD" w:rsidRPr="00F544A2">
        <w:rPr>
          <w:sz w:val="28"/>
          <w:szCs w:val="28"/>
        </w:rPr>
        <w:t>удалось выявить некоторые особенности изучаемого процесса:</w:t>
      </w:r>
    </w:p>
    <w:p w14:paraId="7F45AED2" w14:textId="77777777" w:rsidR="00501FAD" w:rsidRPr="00F544A2" w:rsidRDefault="00501FAD" w:rsidP="00501FAD">
      <w:pPr>
        <w:pStyle w:val="12"/>
        <w:numPr>
          <w:ilvl w:val="0"/>
          <w:numId w:val="6"/>
        </w:numPr>
        <w:rPr>
          <w:sz w:val="28"/>
          <w:szCs w:val="28"/>
        </w:rPr>
      </w:pPr>
      <w:r w:rsidRPr="00F544A2">
        <w:rPr>
          <w:sz w:val="28"/>
          <w:szCs w:val="28"/>
        </w:rPr>
        <w:t>После окончания химического синтеза молекулярная структура образца меняется в течение длительного времени. Эти изменения уместно описать термином «старение».</w:t>
      </w:r>
    </w:p>
    <w:p w14:paraId="2F50BA68" w14:textId="6D8BDEA7" w:rsidR="00501FAD" w:rsidRPr="00F544A2" w:rsidRDefault="00501FAD" w:rsidP="00501FAD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A2">
        <w:rPr>
          <w:rFonts w:ascii="Times New Roman" w:hAnsi="Times New Roman" w:cs="Times New Roman"/>
          <w:sz w:val="28"/>
          <w:szCs w:val="28"/>
        </w:rPr>
        <w:t>В частотной области, характерной для проявления валентных колебаний тройных связей, происходит сильное изменение формы ИК спектров поглощения, проявляющееся в появлении и росте двух широких особенностей с центрами около 2050 и 2100 см</w:t>
      </w:r>
      <w:r w:rsidRPr="00F544A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F544A2">
        <w:rPr>
          <w:rFonts w:ascii="Times New Roman" w:hAnsi="Times New Roman" w:cs="Times New Roman"/>
          <w:sz w:val="28"/>
          <w:szCs w:val="28"/>
        </w:rPr>
        <w:t xml:space="preserve">. Их эволюция происходит удивительно синхронно и пропорционально, что является косвенным признаком отражения в ней одного и того же процесса при модификации молекулярной структуры образца. </w:t>
      </w:r>
      <w:r w:rsidR="000B3A82"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0B3A82"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связи могло бы основываться на предположении, что сам по себе </w:t>
      </w:r>
      <w:r w:rsidR="000B3A82"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</w:t>
      </w:r>
      <w:r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 меняется, </w:t>
      </w:r>
      <w:r w:rsidR="000B3A82"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r w:rsidR="000B3A82"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</w:t>
      </w:r>
      <w:r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вызывает </w:t>
      </w:r>
      <w:r w:rsidR="000B3A82"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пропорциональное увеличение относительно линии фона. </w:t>
      </w:r>
      <w:r w:rsidR="000B3A82"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объяснение противоречит экспериментальным </w:t>
      </w:r>
      <w:r w:rsidR="000B3A82"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A82"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A82"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</w:t>
      </w:r>
      <w:r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 наблюдается </w:t>
      </w:r>
      <w:r w:rsidR="000B3A82"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самых первых спектрах</w:t>
      </w:r>
      <w:r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</w:t>
      </w:r>
      <w:r w:rsidR="000B3A82" w:rsidRPr="00F54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1 слаб, либо вовсе отсутствует.</w:t>
      </w:r>
    </w:p>
    <w:p w14:paraId="470BF508" w14:textId="34471897" w:rsidR="00501FAD" w:rsidRPr="00F544A2" w:rsidRDefault="00501FAD" w:rsidP="00501FAD">
      <w:pPr>
        <w:pStyle w:val="12"/>
        <w:numPr>
          <w:ilvl w:val="0"/>
          <w:numId w:val="6"/>
        </w:numPr>
        <w:rPr>
          <w:sz w:val="28"/>
          <w:szCs w:val="28"/>
        </w:rPr>
      </w:pPr>
      <w:r w:rsidRPr="00F544A2">
        <w:rPr>
          <w:sz w:val="28"/>
          <w:szCs w:val="28"/>
        </w:rPr>
        <w:t xml:space="preserve">Анализ ИК спектров не позволил однозначно установить причину роста поглощения в частотной области, характерной для валентных колебаний </w:t>
      </w:r>
      <w:r w:rsidR="000B3A82" w:rsidRPr="00F544A2">
        <w:rPr>
          <w:sz w:val="28"/>
          <w:szCs w:val="28"/>
        </w:rPr>
        <w:t>тройных углерод-углеродных связей</w:t>
      </w:r>
      <w:r w:rsidRPr="00F544A2">
        <w:rPr>
          <w:sz w:val="28"/>
          <w:szCs w:val="28"/>
        </w:rPr>
        <w:t>. Наблюдаемые изменения могут быть следствием либо действительного увеличения в образце концентрации тройных связей, либо изменения симметрии их окружения различными функциональными группами.</w:t>
      </w:r>
    </w:p>
    <w:p w14:paraId="6DDFB814" w14:textId="2803164D" w:rsidR="00501FAD" w:rsidRPr="00F544A2" w:rsidRDefault="00501FAD" w:rsidP="00501FAD">
      <w:pPr>
        <w:pStyle w:val="12"/>
        <w:numPr>
          <w:ilvl w:val="0"/>
          <w:numId w:val="6"/>
        </w:numPr>
        <w:rPr>
          <w:sz w:val="28"/>
          <w:szCs w:val="28"/>
        </w:rPr>
      </w:pPr>
      <w:r w:rsidRPr="00F544A2">
        <w:rPr>
          <w:sz w:val="28"/>
          <w:szCs w:val="28"/>
        </w:rPr>
        <w:t xml:space="preserve">Обнаружена сильная гигроскопичность исследуемого образца, которая проявляется в изменении спектра в области колебаний </w:t>
      </w:r>
      <w:r w:rsidRPr="00F544A2">
        <w:rPr>
          <w:sz w:val="28"/>
          <w:szCs w:val="28"/>
          <w:lang w:val="en-US"/>
        </w:rPr>
        <w:t>OH</w:t>
      </w:r>
      <w:r w:rsidRPr="00F544A2">
        <w:rPr>
          <w:sz w:val="28"/>
          <w:szCs w:val="28"/>
        </w:rPr>
        <w:t xml:space="preserve"> связей. Когда образец извлекается из вакуумной камеры, то в самом начале очередной серии измерений интенсивность ОН полосы минимальна, а </w:t>
      </w:r>
      <w:r w:rsidR="000B3A82" w:rsidRPr="00F544A2">
        <w:rPr>
          <w:sz w:val="28"/>
          <w:szCs w:val="28"/>
        </w:rPr>
        <w:t>пики</w:t>
      </w:r>
      <w:r w:rsidRPr="00F544A2">
        <w:rPr>
          <w:sz w:val="28"/>
          <w:szCs w:val="28"/>
        </w:rPr>
        <w:t xml:space="preserve"> 1 и 2, н</w:t>
      </w:r>
      <w:r w:rsidR="000B3A82" w:rsidRPr="00F544A2">
        <w:rPr>
          <w:sz w:val="28"/>
          <w:szCs w:val="28"/>
        </w:rPr>
        <w:t>аоборот</w:t>
      </w:r>
      <w:r w:rsidRPr="00F544A2">
        <w:rPr>
          <w:sz w:val="28"/>
          <w:szCs w:val="28"/>
        </w:rPr>
        <w:t xml:space="preserve">, наиболее интенсивны. В каждом последующем измерении сначала наблюдается постепенное увеличение поглощения ОН связей, а затем достижение некоторого предельного для данной серии измерений значения. При этом </w:t>
      </w:r>
      <w:r w:rsidR="000B3A82" w:rsidRPr="00F544A2">
        <w:rPr>
          <w:sz w:val="28"/>
          <w:szCs w:val="28"/>
        </w:rPr>
        <w:t>пики</w:t>
      </w:r>
      <w:r w:rsidRPr="00F544A2">
        <w:rPr>
          <w:sz w:val="28"/>
          <w:szCs w:val="28"/>
        </w:rPr>
        <w:t xml:space="preserve"> 1 и 2 незначительно, но заметно и синхронно уменьшаются. Причина такого влияния гигроскопичности на интенсивность пиков поглощения тройных</w:t>
      </w:r>
      <w:r w:rsidR="004918AC" w:rsidRPr="00F544A2">
        <w:rPr>
          <w:sz w:val="28"/>
          <w:szCs w:val="28"/>
        </w:rPr>
        <w:t xml:space="preserve"> углерод-углеродных</w:t>
      </w:r>
      <w:r w:rsidRPr="00F544A2">
        <w:rPr>
          <w:sz w:val="28"/>
          <w:szCs w:val="28"/>
        </w:rPr>
        <w:t xml:space="preserve"> связей пока не очевидна и требует дополнительного изучения.</w:t>
      </w:r>
    </w:p>
    <w:p w14:paraId="443559DD" w14:textId="3E617637" w:rsidR="0051333C" w:rsidRDefault="004918AC" w:rsidP="00F04D9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41051001"/>
      <w:r w:rsidRPr="00F544A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ЛИТЕРАТУРЫ</w:t>
      </w:r>
      <w:bookmarkEnd w:id="12"/>
    </w:p>
    <w:p w14:paraId="3331103C" w14:textId="2AB191A7" w:rsidR="00032C6A" w:rsidRPr="00032C6A" w:rsidRDefault="00032C6A" w:rsidP="003512CF">
      <w:pPr>
        <w:pStyle w:val="a5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2C6A">
        <w:rPr>
          <w:rFonts w:ascii="Times New Roman" w:hAnsi="Times New Roman" w:cs="Times New Roman"/>
          <w:sz w:val="28"/>
          <w:szCs w:val="28"/>
          <w:lang w:val="en-US"/>
        </w:rPr>
        <w:t>Carbyne</w:t>
      </w:r>
      <w:proofErr w:type="spellEnd"/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032C6A">
        <w:rPr>
          <w:rFonts w:ascii="Times New Roman" w:hAnsi="Times New Roman" w:cs="Times New Roman"/>
          <w:sz w:val="28"/>
          <w:szCs w:val="28"/>
          <w:lang w:val="en-US"/>
        </w:rPr>
        <w:t>carbynoid</w:t>
      </w:r>
      <w:proofErr w:type="spellEnd"/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structures/</w:t>
      </w:r>
      <w:r w:rsidR="0010346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Editors </w:t>
      </w:r>
      <w:proofErr w:type="spellStart"/>
      <w:r w:rsidRPr="00032C6A">
        <w:rPr>
          <w:rFonts w:ascii="Times New Roman" w:hAnsi="Times New Roman" w:cs="Times New Roman"/>
          <w:sz w:val="28"/>
          <w:szCs w:val="28"/>
          <w:lang w:val="en-US"/>
        </w:rPr>
        <w:t>Heimann</w:t>
      </w:r>
      <w:proofErr w:type="spellEnd"/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R.B. et al. Dordrecht: Kluwer Academic Publishers, 1999.</w:t>
      </w:r>
      <w:r w:rsidR="00441109" w:rsidRPr="00441109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446 p.</w:t>
      </w:r>
    </w:p>
    <w:p w14:paraId="7C48A828" w14:textId="5EF15576" w:rsidR="00032C6A" w:rsidRPr="00032C6A" w:rsidRDefault="00032C6A" w:rsidP="003512CF">
      <w:pPr>
        <w:pStyle w:val="a5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Luo W., </w:t>
      </w:r>
      <w:proofErr w:type="spellStart"/>
      <w:r w:rsidRPr="00032C6A">
        <w:rPr>
          <w:rFonts w:ascii="Times New Roman" w:hAnsi="Times New Roman" w:cs="Times New Roman"/>
          <w:sz w:val="28"/>
          <w:szCs w:val="28"/>
          <w:lang w:val="en-US"/>
        </w:rPr>
        <w:t>Windl</w:t>
      </w:r>
      <w:proofErr w:type="spellEnd"/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W.// Carbon</w:t>
      </w:r>
      <w:r w:rsidR="00A7590A" w:rsidRPr="00A7590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2009.</w:t>
      </w:r>
      <w:r w:rsidR="00A7590A" w:rsidRPr="00A7590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V. 47.</w:t>
      </w:r>
      <w:r w:rsidR="00A7590A" w:rsidRPr="00A7590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P. 367. DOI:</w:t>
      </w:r>
      <w:r w:rsidR="00441109" w:rsidRPr="00A759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>10.1016/j.carbon.2008.10.017</w:t>
      </w:r>
    </w:p>
    <w:p w14:paraId="0A6808FC" w14:textId="1FF44156" w:rsidR="00032C6A" w:rsidRPr="00032C6A" w:rsidRDefault="00032C6A" w:rsidP="003512CF">
      <w:pPr>
        <w:pStyle w:val="a5"/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32C6A">
        <w:rPr>
          <w:rFonts w:ascii="Times New Roman" w:hAnsi="Times New Roman" w:cs="Times New Roman"/>
          <w:sz w:val="28"/>
          <w:szCs w:val="28"/>
        </w:rPr>
        <w:t>Шумилова Т.Г., Данилова Ю.В., Горбунов М.В., и др. //</w:t>
      </w:r>
      <w:proofErr w:type="spellStart"/>
      <w:r w:rsidRPr="00032C6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32C6A">
        <w:rPr>
          <w:rFonts w:ascii="Times New Roman" w:hAnsi="Times New Roman" w:cs="Times New Roman"/>
          <w:sz w:val="28"/>
          <w:szCs w:val="28"/>
        </w:rPr>
        <w:t>. Акад. наук.</w:t>
      </w:r>
      <w:r w:rsidR="00A7590A">
        <w:rPr>
          <w:rFonts w:ascii="Times New Roman" w:hAnsi="Times New Roman" w:cs="Times New Roman"/>
          <w:sz w:val="28"/>
          <w:szCs w:val="28"/>
        </w:rPr>
        <w:t xml:space="preserve">, </w:t>
      </w:r>
      <w:r w:rsidRPr="00032C6A">
        <w:rPr>
          <w:rFonts w:ascii="Times New Roman" w:hAnsi="Times New Roman" w:cs="Times New Roman"/>
          <w:sz w:val="28"/>
          <w:szCs w:val="28"/>
        </w:rPr>
        <w:t>2011.</w:t>
      </w:r>
      <w:r w:rsidR="00A7590A">
        <w:rPr>
          <w:rFonts w:ascii="Times New Roman" w:hAnsi="Times New Roman" w:cs="Times New Roman"/>
          <w:sz w:val="28"/>
          <w:szCs w:val="28"/>
        </w:rPr>
        <w:t xml:space="preserve"> -</w:t>
      </w:r>
      <w:r w:rsidRPr="00032C6A">
        <w:rPr>
          <w:rFonts w:ascii="Times New Roman" w:hAnsi="Times New Roman" w:cs="Times New Roman"/>
          <w:sz w:val="28"/>
          <w:szCs w:val="28"/>
        </w:rPr>
        <w:t xml:space="preserve"> 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32C6A">
        <w:rPr>
          <w:rFonts w:ascii="Times New Roman" w:hAnsi="Times New Roman" w:cs="Times New Roman"/>
          <w:sz w:val="28"/>
          <w:szCs w:val="28"/>
        </w:rPr>
        <w:t>. 436.</w:t>
      </w:r>
      <w:r w:rsidR="00A7590A">
        <w:rPr>
          <w:rFonts w:ascii="Times New Roman" w:hAnsi="Times New Roman" w:cs="Times New Roman"/>
          <w:sz w:val="28"/>
          <w:szCs w:val="28"/>
        </w:rPr>
        <w:t xml:space="preserve"> -</w:t>
      </w:r>
      <w:r w:rsidRPr="00032C6A">
        <w:rPr>
          <w:rFonts w:ascii="Times New Roman" w:hAnsi="Times New Roman" w:cs="Times New Roman"/>
          <w:sz w:val="28"/>
          <w:szCs w:val="28"/>
        </w:rPr>
        <w:t xml:space="preserve"> С. 394. </w:t>
      </w:r>
    </w:p>
    <w:p w14:paraId="6D01EB12" w14:textId="7BD91EFD" w:rsidR="00032C6A" w:rsidRPr="00032C6A" w:rsidRDefault="00032C6A" w:rsidP="003512CF">
      <w:pPr>
        <w:pStyle w:val="a5"/>
        <w:numPr>
          <w:ilvl w:val="0"/>
          <w:numId w:val="13"/>
        </w:numPr>
        <w:tabs>
          <w:tab w:val="left" w:pos="426"/>
        </w:tabs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032C6A">
        <w:rPr>
          <w:rFonts w:ascii="Times New Roman" w:hAnsi="Times New Roman" w:cs="Times New Roman"/>
          <w:sz w:val="28"/>
          <w:szCs w:val="28"/>
        </w:rPr>
        <w:t>Беленков Е.А., Шахова И.В.// Физика твердого тела</w:t>
      </w:r>
      <w:r w:rsidR="00A7590A">
        <w:rPr>
          <w:rFonts w:ascii="Times New Roman" w:hAnsi="Times New Roman" w:cs="Times New Roman"/>
          <w:sz w:val="28"/>
          <w:szCs w:val="28"/>
        </w:rPr>
        <w:t>,</w:t>
      </w:r>
      <w:r w:rsidRPr="00032C6A">
        <w:rPr>
          <w:rFonts w:ascii="Times New Roman" w:hAnsi="Times New Roman" w:cs="Times New Roman"/>
          <w:sz w:val="28"/>
          <w:szCs w:val="28"/>
        </w:rPr>
        <w:t xml:space="preserve"> 2011.</w:t>
      </w:r>
      <w:r w:rsidR="00A7590A">
        <w:rPr>
          <w:rFonts w:ascii="Times New Roman" w:hAnsi="Times New Roman" w:cs="Times New Roman"/>
          <w:sz w:val="28"/>
          <w:szCs w:val="28"/>
        </w:rPr>
        <w:t xml:space="preserve"> -</w:t>
      </w:r>
      <w:r w:rsidRPr="00032C6A">
        <w:rPr>
          <w:rFonts w:ascii="Times New Roman" w:hAnsi="Times New Roman" w:cs="Times New Roman"/>
          <w:sz w:val="28"/>
          <w:szCs w:val="28"/>
        </w:rPr>
        <w:t xml:space="preserve"> Т. 53. </w:t>
      </w:r>
      <w:r w:rsidR="00A7590A">
        <w:rPr>
          <w:rFonts w:ascii="Times New Roman" w:hAnsi="Times New Roman" w:cs="Times New Roman"/>
          <w:sz w:val="28"/>
          <w:szCs w:val="28"/>
        </w:rPr>
        <w:t xml:space="preserve">- </w:t>
      </w:r>
      <w:r w:rsidRPr="00032C6A">
        <w:rPr>
          <w:rFonts w:ascii="Times New Roman" w:hAnsi="Times New Roman" w:cs="Times New Roman"/>
          <w:sz w:val="28"/>
          <w:szCs w:val="28"/>
        </w:rPr>
        <w:t>В. 11.</w:t>
      </w:r>
      <w:r w:rsidR="00A7590A">
        <w:rPr>
          <w:rFonts w:ascii="Times New Roman" w:hAnsi="Times New Roman" w:cs="Times New Roman"/>
          <w:sz w:val="28"/>
          <w:szCs w:val="28"/>
        </w:rPr>
        <w:t xml:space="preserve"> -</w:t>
      </w:r>
      <w:r w:rsidRPr="00032C6A">
        <w:rPr>
          <w:rFonts w:ascii="Times New Roman" w:hAnsi="Times New Roman" w:cs="Times New Roman"/>
          <w:sz w:val="28"/>
          <w:szCs w:val="28"/>
        </w:rPr>
        <w:t xml:space="preserve"> С. 2265.</w:t>
      </w:r>
    </w:p>
    <w:p w14:paraId="199CFF88" w14:textId="3B4AB443" w:rsidR="00032C6A" w:rsidRPr="00032C6A" w:rsidRDefault="00032C6A" w:rsidP="003512CF">
      <w:pPr>
        <w:pStyle w:val="a5"/>
        <w:numPr>
          <w:ilvl w:val="0"/>
          <w:numId w:val="13"/>
        </w:numPr>
        <w:tabs>
          <w:tab w:val="left" w:pos="426"/>
        </w:tabs>
        <w:spacing w:after="20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Freitas A., Azevedo S., </w:t>
      </w:r>
      <w:proofErr w:type="spellStart"/>
      <w:r w:rsidRPr="00032C6A">
        <w:rPr>
          <w:rFonts w:ascii="Times New Roman" w:hAnsi="Times New Roman" w:cs="Times New Roman"/>
          <w:sz w:val="28"/>
          <w:szCs w:val="28"/>
          <w:lang w:val="en-US"/>
        </w:rPr>
        <w:t>Kaschny</w:t>
      </w:r>
      <w:proofErr w:type="spellEnd"/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J.R.// </w:t>
      </w:r>
      <w:proofErr w:type="spellStart"/>
      <w:r w:rsidRPr="00032C6A">
        <w:rPr>
          <w:rFonts w:ascii="Times New Roman" w:hAnsi="Times New Roman" w:cs="Times New Roman"/>
          <w:sz w:val="28"/>
          <w:szCs w:val="28"/>
          <w:lang w:val="en-US"/>
        </w:rPr>
        <w:t>Physica</w:t>
      </w:r>
      <w:proofErr w:type="spellEnd"/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A7590A" w:rsidRPr="00A7590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2016.</w:t>
      </w:r>
      <w:r w:rsidR="00A7590A" w:rsidRPr="00A7590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V. 84.</w:t>
      </w:r>
      <w:r w:rsidR="00A7590A" w:rsidRPr="00A7590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P. 444. DOI: 10.1016/j.physe.2016.07.018</w:t>
      </w:r>
    </w:p>
    <w:p w14:paraId="3703CF8F" w14:textId="2C8D409A" w:rsidR="00032C6A" w:rsidRPr="00032C6A" w:rsidRDefault="00032C6A" w:rsidP="003512CF">
      <w:pPr>
        <w:pStyle w:val="a5"/>
        <w:numPr>
          <w:ilvl w:val="0"/>
          <w:numId w:val="13"/>
        </w:numPr>
        <w:tabs>
          <w:tab w:val="left" w:pos="426"/>
        </w:tabs>
        <w:spacing w:after="20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2C6A">
        <w:rPr>
          <w:rFonts w:ascii="Times New Roman" w:hAnsi="Times New Roman" w:cs="Times New Roman"/>
          <w:sz w:val="28"/>
          <w:szCs w:val="28"/>
          <w:lang w:val="en-US"/>
        </w:rPr>
        <w:t>Buntov</w:t>
      </w:r>
      <w:proofErr w:type="spellEnd"/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032C6A">
        <w:rPr>
          <w:rFonts w:ascii="Times New Roman" w:hAnsi="Times New Roman" w:cs="Times New Roman"/>
          <w:sz w:val="28"/>
          <w:szCs w:val="28"/>
          <w:lang w:val="en-US"/>
        </w:rPr>
        <w:t>Zatsepin</w:t>
      </w:r>
      <w:proofErr w:type="spellEnd"/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A.F., </w:t>
      </w:r>
      <w:proofErr w:type="spellStart"/>
      <w:r w:rsidRPr="00032C6A">
        <w:rPr>
          <w:rFonts w:ascii="Times New Roman" w:hAnsi="Times New Roman" w:cs="Times New Roman"/>
          <w:sz w:val="28"/>
          <w:szCs w:val="28"/>
          <w:lang w:val="en-US"/>
        </w:rPr>
        <w:t>Guseva</w:t>
      </w:r>
      <w:proofErr w:type="spellEnd"/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M.B., et al.// Carbon</w:t>
      </w:r>
      <w:r w:rsidR="00A7590A" w:rsidRPr="000E02D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2017.</w:t>
      </w:r>
      <w:r w:rsidR="00A7590A" w:rsidRPr="000E02D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V. 117. </w:t>
      </w:r>
      <w:r w:rsidR="00A7590A" w:rsidRPr="000E02D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>P. 271. DOI: 10.1016/j.carbon.2017.03.010</w:t>
      </w:r>
    </w:p>
    <w:p w14:paraId="283E81E9" w14:textId="16DF45F2" w:rsidR="00032C6A" w:rsidRPr="00032C6A" w:rsidRDefault="00032C6A" w:rsidP="003512CF">
      <w:pPr>
        <w:pStyle w:val="a5"/>
        <w:numPr>
          <w:ilvl w:val="0"/>
          <w:numId w:val="13"/>
        </w:numPr>
        <w:tabs>
          <w:tab w:val="left" w:pos="426"/>
        </w:tabs>
        <w:spacing w:after="20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Kang C.-S., Fujisawa K., Ko Y.-I., </w:t>
      </w:r>
      <w:proofErr w:type="spellStart"/>
      <w:r w:rsidRPr="00032C6A">
        <w:rPr>
          <w:rFonts w:ascii="Times New Roman" w:hAnsi="Times New Roman" w:cs="Times New Roman"/>
          <w:sz w:val="28"/>
          <w:szCs w:val="28"/>
          <w:lang w:val="en-US"/>
        </w:rPr>
        <w:t>Muramatsu</w:t>
      </w:r>
      <w:proofErr w:type="spellEnd"/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H., et al.// Carbon</w:t>
      </w:r>
      <w:r w:rsidR="00A7590A" w:rsidRPr="00A7590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2016. </w:t>
      </w:r>
      <w:r w:rsidR="00A7590A" w:rsidRPr="00A7590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>V. 107.</w:t>
      </w:r>
      <w:r w:rsidR="00A7590A" w:rsidRPr="00A759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590A" w:rsidRPr="000E02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P. 217. DOI:</w:t>
      </w:r>
      <w:r w:rsidR="00331458" w:rsidRPr="00A759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>10.1016/j.carbon.2016.05.069</w:t>
      </w:r>
    </w:p>
    <w:p w14:paraId="010A7CC6" w14:textId="792A9EF6" w:rsidR="00032C6A" w:rsidRPr="00032C6A" w:rsidRDefault="00032C6A" w:rsidP="003512CF">
      <w:pPr>
        <w:pStyle w:val="a5"/>
        <w:numPr>
          <w:ilvl w:val="0"/>
          <w:numId w:val="13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Andrade N.F., Vasconcelos T.L., </w:t>
      </w:r>
      <w:proofErr w:type="spellStart"/>
      <w:r w:rsidRPr="00032C6A">
        <w:rPr>
          <w:rFonts w:ascii="Times New Roman" w:hAnsi="Times New Roman" w:cs="Times New Roman"/>
          <w:sz w:val="28"/>
          <w:szCs w:val="28"/>
          <w:lang w:val="en-US"/>
        </w:rPr>
        <w:t>Gouvea</w:t>
      </w:r>
      <w:proofErr w:type="spellEnd"/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C.P., et al.// Carbon</w:t>
      </w:r>
      <w:r w:rsidR="00A7590A" w:rsidRPr="000E02D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2015.</w:t>
      </w:r>
      <w:r w:rsidR="00A7590A" w:rsidRPr="000E02D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V. 90.</w:t>
      </w:r>
      <w:r w:rsidR="00A7590A" w:rsidRPr="000E02D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032C6A">
        <w:rPr>
          <w:rFonts w:ascii="Times New Roman" w:hAnsi="Times New Roman" w:cs="Times New Roman"/>
          <w:sz w:val="28"/>
          <w:szCs w:val="28"/>
          <w:lang w:val="en-US"/>
        </w:rPr>
        <w:t xml:space="preserve"> P. 172. DOI: 10.1016/j.carbon.2015.04.001</w:t>
      </w:r>
    </w:p>
    <w:p w14:paraId="0A616318" w14:textId="26E4C0C2" w:rsidR="00032C6A" w:rsidRPr="003512CF" w:rsidRDefault="00032C6A" w:rsidP="003512C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12CF">
        <w:rPr>
          <w:rFonts w:ascii="Times New Roman" w:hAnsi="Times New Roman" w:cs="Times New Roman"/>
          <w:sz w:val="28"/>
          <w:szCs w:val="28"/>
        </w:rPr>
        <w:t xml:space="preserve">Ковригин Д.А., </w:t>
      </w:r>
      <w:proofErr w:type="spellStart"/>
      <w:r w:rsidRPr="003512CF">
        <w:rPr>
          <w:rFonts w:ascii="Times New Roman" w:hAnsi="Times New Roman" w:cs="Times New Roman"/>
          <w:sz w:val="28"/>
          <w:szCs w:val="28"/>
        </w:rPr>
        <w:t>Никитенкова</w:t>
      </w:r>
      <w:proofErr w:type="spellEnd"/>
      <w:r w:rsidRPr="003512CF">
        <w:rPr>
          <w:rFonts w:ascii="Times New Roman" w:hAnsi="Times New Roman" w:cs="Times New Roman"/>
          <w:sz w:val="28"/>
          <w:szCs w:val="28"/>
        </w:rPr>
        <w:t xml:space="preserve"> С.П.// Физика твердого тел</w:t>
      </w:r>
      <w:r w:rsidR="00A7590A" w:rsidRPr="003512CF">
        <w:rPr>
          <w:rFonts w:ascii="Times New Roman" w:hAnsi="Times New Roman" w:cs="Times New Roman"/>
          <w:sz w:val="28"/>
          <w:szCs w:val="28"/>
        </w:rPr>
        <w:t>а,</w:t>
      </w:r>
      <w:r w:rsidRPr="003512CF">
        <w:rPr>
          <w:rFonts w:ascii="Times New Roman" w:hAnsi="Times New Roman" w:cs="Times New Roman"/>
          <w:sz w:val="28"/>
          <w:szCs w:val="28"/>
        </w:rPr>
        <w:t xml:space="preserve"> 2016.</w:t>
      </w:r>
      <w:r w:rsidR="00A7590A" w:rsidRPr="003512CF">
        <w:rPr>
          <w:rFonts w:ascii="Times New Roman" w:hAnsi="Times New Roman" w:cs="Times New Roman"/>
          <w:sz w:val="28"/>
          <w:szCs w:val="28"/>
        </w:rPr>
        <w:t xml:space="preserve"> -</w:t>
      </w:r>
      <w:r w:rsidRPr="003512CF">
        <w:rPr>
          <w:rFonts w:ascii="Times New Roman" w:hAnsi="Times New Roman" w:cs="Times New Roman"/>
          <w:sz w:val="28"/>
          <w:szCs w:val="28"/>
        </w:rPr>
        <w:t xml:space="preserve"> Т. 58.</w:t>
      </w:r>
      <w:r w:rsidR="00A7590A" w:rsidRPr="003512CF">
        <w:rPr>
          <w:rFonts w:ascii="Times New Roman" w:hAnsi="Times New Roman" w:cs="Times New Roman"/>
          <w:sz w:val="28"/>
          <w:szCs w:val="28"/>
        </w:rPr>
        <w:t xml:space="preserve"> -</w:t>
      </w:r>
      <w:r w:rsidRPr="003512CF">
        <w:rPr>
          <w:rFonts w:ascii="Times New Roman" w:hAnsi="Times New Roman" w:cs="Times New Roman"/>
          <w:sz w:val="28"/>
          <w:szCs w:val="28"/>
        </w:rPr>
        <w:t xml:space="preserve"> В 3.</w:t>
      </w:r>
      <w:r w:rsidR="00A7590A" w:rsidRPr="003512CF">
        <w:rPr>
          <w:rFonts w:ascii="Times New Roman" w:hAnsi="Times New Roman" w:cs="Times New Roman"/>
          <w:sz w:val="28"/>
          <w:szCs w:val="28"/>
        </w:rPr>
        <w:t xml:space="preserve"> -</w:t>
      </w:r>
      <w:r w:rsidRPr="003512CF">
        <w:rPr>
          <w:rFonts w:ascii="Times New Roman" w:hAnsi="Times New Roman" w:cs="Times New Roman"/>
          <w:sz w:val="28"/>
          <w:szCs w:val="28"/>
        </w:rPr>
        <w:t xml:space="preserve"> С. 595.</w:t>
      </w:r>
    </w:p>
    <w:p w14:paraId="42ADCB2B" w14:textId="4F895FBE" w:rsidR="00032C6A" w:rsidRPr="003512CF" w:rsidRDefault="00687EE9" w:rsidP="003512C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E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>Ravagnan</w:t>
      </w:r>
      <w:proofErr w:type="spellEnd"/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>Siviero</w:t>
      </w:r>
      <w:proofErr w:type="spellEnd"/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F., </w:t>
      </w:r>
      <w:proofErr w:type="spellStart"/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>Lenardi</w:t>
      </w:r>
      <w:proofErr w:type="spellEnd"/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C. et al.// Phys Rev Lett</w:t>
      </w:r>
      <w:r w:rsidR="00A7590A" w:rsidRPr="003512C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2002.</w:t>
      </w:r>
      <w:r w:rsidR="00A7590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V. 89.</w:t>
      </w:r>
      <w:r w:rsidR="00A7590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P. 285506. DOI: 10.1103/PhysRevLett.89.285506</w:t>
      </w:r>
    </w:p>
    <w:p w14:paraId="5D6EAF72" w14:textId="106D635B" w:rsidR="00032C6A" w:rsidRPr="003512CF" w:rsidRDefault="00687EE9" w:rsidP="003512CF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Zhang S., Shen J., </w:t>
      </w:r>
      <w:proofErr w:type="spellStart"/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>Qiu</w:t>
      </w:r>
      <w:proofErr w:type="spellEnd"/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X., et al.// J Power Sources</w:t>
      </w:r>
      <w:r w:rsidR="00A7590A" w:rsidRPr="003512C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2006.</w:t>
      </w:r>
      <w:r w:rsidR="00A7590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V. 153.</w:t>
      </w:r>
      <w:r w:rsidR="00A7590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P. 234. DOI: 10.1016/j.jpowsour.2005.05.020</w:t>
      </w:r>
    </w:p>
    <w:p w14:paraId="7A4D8CAA" w14:textId="5AE7F9F7" w:rsidR="00032C6A" w:rsidRPr="003512CF" w:rsidRDefault="00687EE9" w:rsidP="003512CF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Kimoto A, </w:t>
      </w:r>
      <w:proofErr w:type="spellStart"/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>Sugitani</w:t>
      </w:r>
      <w:proofErr w:type="spellEnd"/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N.// </w:t>
      </w:r>
      <w:proofErr w:type="spellStart"/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>Measur</w:t>
      </w:r>
      <w:proofErr w:type="spellEnd"/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Sci Technol</w:t>
      </w:r>
      <w:r w:rsidR="00A7590A" w:rsidRPr="003512C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2010.</w:t>
      </w:r>
      <w:r w:rsidR="00A7590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V. 21.</w:t>
      </w:r>
      <w:r w:rsidR="00A7590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P. 075202. DOI: 10.1088/0957-0233/21/7/075202</w:t>
      </w:r>
    </w:p>
    <w:p w14:paraId="0C1A5750" w14:textId="211FC57C" w:rsidR="00032C6A" w:rsidRPr="003512CF" w:rsidRDefault="00687EE9" w:rsidP="003512CF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7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Medical and healthcare </w:t>
      </w:r>
      <w:r w:rsidR="003512CF" w:rsidRPr="003512CF">
        <w:rPr>
          <w:rFonts w:ascii="Times New Roman" w:hAnsi="Times New Roman" w:cs="Times New Roman"/>
          <w:sz w:val="28"/>
          <w:szCs w:val="28"/>
          <w:lang w:val="en-US"/>
        </w:rPr>
        <w:t>textiles. //</w:t>
      </w:r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Editors Anand S.C. et al. Woodhead Publishing, 2010</w:t>
      </w:r>
      <w:r w:rsidR="00A7590A" w:rsidRPr="003512CF">
        <w:rPr>
          <w:rFonts w:ascii="Times New Roman" w:hAnsi="Times New Roman" w:cs="Times New Roman"/>
          <w:sz w:val="28"/>
          <w:szCs w:val="28"/>
          <w:lang w:val="en-US"/>
        </w:rPr>
        <w:t>. -</w:t>
      </w:r>
      <w:r w:rsidR="00032C6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560 p.</w:t>
      </w:r>
    </w:p>
    <w:p w14:paraId="069635EE" w14:textId="5F7831EA" w:rsidR="00B671A0" w:rsidRPr="003512CF" w:rsidRDefault="00687EE9" w:rsidP="003512C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1A0" w:rsidRPr="003512CF">
        <w:rPr>
          <w:rFonts w:ascii="Times New Roman" w:hAnsi="Times New Roman" w:cs="Times New Roman"/>
          <w:sz w:val="28"/>
          <w:szCs w:val="28"/>
        </w:rPr>
        <w:t>Методические указания по ИК-спектроскопии с Фурье-преобразованием</w:t>
      </w:r>
      <w:r w:rsidR="003512CF">
        <w:rPr>
          <w:rFonts w:ascii="Times New Roman" w:hAnsi="Times New Roman" w:cs="Times New Roman"/>
          <w:sz w:val="28"/>
          <w:szCs w:val="28"/>
        </w:rPr>
        <w:t xml:space="preserve">. </w:t>
      </w:r>
      <w:r w:rsidR="00B671A0" w:rsidRPr="003512CF">
        <w:rPr>
          <w:rFonts w:ascii="Times New Roman" w:hAnsi="Times New Roman" w:cs="Times New Roman"/>
          <w:sz w:val="28"/>
          <w:szCs w:val="28"/>
        </w:rPr>
        <w:t>/</w:t>
      </w:r>
      <w:r w:rsidR="003512CF">
        <w:rPr>
          <w:rFonts w:ascii="Times New Roman" w:hAnsi="Times New Roman" w:cs="Times New Roman"/>
          <w:sz w:val="28"/>
          <w:szCs w:val="28"/>
        </w:rPr>
        <w:t>/</w:t>
      </w:r>
      <w:r w:rsidR="00B671A0" w:rsidRPr="003512CF">
        <w:rPr>
          <w:rFonts w:ascii="Times New Roman" w:hAnsi="Times New Roman" w:cs="Times New Roman"/>
          <w:sz w:val="28"/>
          <w:szCs w:val="28"/>
        </w:rPr>
        <w:t xml:space="preserve"> Элемент, 2009. – 45 с. </w:t>
      </w:r>
    </w:p>
    <w:p w14:paraId="790D1951" w14:textId="680EC6C4" w:rsidR="003512CF" w:rsidRPr="003512CF" w:rsidRDefault="0072470C" w:rsidP="003512CF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71A0" w:rsidRPr="003512CF">
        <w:rPr>
          <w:rFonts w:ascii="Times New Roman" w:hAnsi="Times New Roman" w:cs="Times New Roman"/>
          <w:sz w:val="28"/>
          <w:szCs w:val="28"/>
        </w:rPr>
        <w:t>Тарасевич Б.Н.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B671A0" w:rsidRPr="003512CF">
        <w:rPr>
          <w:rFonts w:ascii="Times New Roman" w:hAnsi="Times New Roman" w:cs="Times New Roman"/>
          <w:sz w:val="28"/>
          <w:szCs w:val="28"/>
        </w:rPr>
        <w:t xml:space="preserve"> Основы ИК-спектроскопии с преобразованием Фурье, подготовка проб в ИК-спектроскопии</w:t>
      </w:r>
      <w:r w:rsidR="00A7590A" w:rsidRPr="003512CF">
        <w:rPr>
          <w:rFonts w:ascii="Times New Roman" w:hAnsi="Times New Roman" w:cs="Times New Roman"/>
          <w:sz w:val="28"/>
          <w:szCs w:val="28"/>
        </w:rPr>
        <w:t xml:space="preserve">, </w:t>
      </w:r>
      <w:r w:rsidR="00B671A0" w:rsidRPr="003512CF">
        <w:rPr>
          <w:rFonts w:ascii="Times New Roman" w:hAnsi="Times New Roman" w:cs="Times New Roman"/>
          <w:sz w:val="28"/>
          <w:szCs w:val="28"/>
        </w:rPr>
        <w:t>2012. -22 с.</w:t>
      </w:r>
    </w:p>
    <w:p w14:paraId="20ACACDD" w14:textId="32DCF477" w:rsidR="00D31F06" w:rsidRDefault="0072470C" w:rsidP="003512CF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F06" w:rsidRPr="003512CF">
        <w:rPr>
          <w:rFonts w:ascii="Times New Roman" w:hAnsi="Times New Roman" w:cs="Times New Roman"/>
          <w:sz w:val="28"/>
          <w:szCs w:val="28"/>
        </w:rPr>
        <w:t>Живулин</w:t>
      </w:r>
      <w:proofErr w:type="spellEnd"/>
      <w:r w:rsidR="00D31F06" w:rsidRPr="003512CF">
        <w:rPr>
          <w:rFonts w:ascii="Times New Roman" w:hAnsi="Times New Roman" w:cs="Times New Roman"/>
          <w:sz w:val="28"/>
          <w:szCs w:val="28"/>
        </w:rPr>
        <w:t xml:space="preserve"> В.Е., Чернов В.М., Осипов А.А. и др.// Физика твердого </w:t>
      </w:r>
      <w:r w:rsidR="00A7590A" w:rsidRPr="003512CF">
        <w:rPr>
          <w:rFonts w:ascii="Times New Roman" w:hAnsi="Times New Roman" w:cs="Times New Roman"/>
          <w:sz w:val="28"/>
          <w:szCs w:val="28"/>
        </w:rPr>
        <w:t>тела, 2017</w:t>
      </w:r>
      <w:r w:rsidR="00D31F06" w:rsidRPr="003512CF">
        <w:rPr>
          <w:rFonts w:ascii="Times New Roman" w:hAnsi="Times New Roman" w:cs="Times New Roman"/>
          <w:sz w:val="28"/>
          <w:szCs w:val="28"/>
        </w:rPr>
        <w:t>.</w:t>
      </w:r>
      <w:r w:rsidR="00A7590A" w:rsidRPr="003512CF">
        <w:rPr>
          <w:rFonts w:ascii="Times New Roman" w:hAnsi="Times New Roman" w:cs="Times New Roman"/>
          <w:sz w:val="28"/>
          <w:szCs w:val="28"/>
        </w:rPr>
        <w:t xml:space="preserve"> -</w:t>
      </w:r>
      <w:r w:rsidR="00D31F06" w:rsidRPr="003512CF">
        <w:rPr>
          <w:rFonts w:ascii="Times New Roman" w:hAnsi="Times New Roman" w:cs="Times New Roman"/>
          <w:sz w:val="28"/>
          <w:szCs w:val="28"/>
        </w:rPr>
        <w:t xml:space="preserve"> Т. 59.</w:t>
      </w:r>
      <w:r w:rsidR="00A7590A" w:rsidRPr="003512CF">
        <w:rPr>
          <w:rFonts w:ascii="Times New Roman" w:hAnsi="Times New Roman" w:cs="Times New Roman"/>
          <w:sz w:val="28"/>
          <w:szCs w:val="28"/>
        </w:rPr>
        <w:t xml:space="preserve"> -</w:t>
      </w:r>
      <w:r w:rsidR="00D31F06" w:rsidRPr="003512CF">
        <w:rPr>
          <w:rFonts w:ascii="Times New Roman" w:hAnsi="Times New Roman" w:cs="Times New Roman"/>
          <w:sz w:val="28"/>
          <w:szCs w:val="28"/>
        </w:rPr>
        <w:t xml:space="preserve"> В. 7.</w:t>
      </w:r>
      <w:r w:rsidR="00A7590A" w:rsidRPr="003512CF">
        <w:rPr>
          <w:rFonts w:ascii="Times New Roman" w:hAnsi="Times New Roman" w:cs="Times New Roman"/>
          <w:sz w:val="28"/>
          <w:szCs w:val="28"/>
        </w:rPr>
        <w:t xml:space="preserve"> -</w:t>
      </w:r>
      <w:r w:rsidR="00D31F06" w:rsidRPr="003512CF">
        <w:rPr>
          <w:rFonts w:ascii="Times New Roman" w:hAnsi="Times New Roman" w:cs="Times New Roman"/>
          <w:sz w:val="28"/>
          <w:szCs w:val="28"/>
        </w:rPr>
        <w:t xml:space="preserve"> С. 1387. </w:t>
      </w:r>
    </w:p>
    <w:p w14:paraId="5DFE0DF9" w14:textId="302390D6" w:rsidR="0072470C" w:rsidRPr="003512CF" w:rsidRDefault="0072470C" w:rsidP="003512CF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0C">
        <w:rPr>
          <w:rFonts w:ascii="Times New Roman" w:hAnsi="Times New Roman" w:cs="Times New Roman"/>
          <w:sz w:val="28"/>
          <w:szCs w:val="28"/>
        </w:rPr>
        <w:t>А. И. Ефимова, В. Б. Зайцев, Н. Ю. Болдырев, П. К. Кашкаров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72470C">
        <w:rPr>
          <w:rFonts w:ascii="Times New Roman" w:hAnsi="Times New Roman" w:cs="Times New Roman"/>
          <w:sz w:val="28"/>
          <w:szCs w:val="28"/>
        </w:rPr>
        <w:t xml:space="preserve"> Оптика: инфракрасная </w:t>
      </w:r>
      <w:r w:rsidR="00687EE9">
        <w:rPr>
          <w:rFonts w:ascii="Times New Roman" w:hAnsi="Times New Roman" w:cs="Times New Roman"/>
          <w:sz w:val="28"/>
          <w:szCs w:val="28"/>
        </w:rPr>
        <w:t>Ф</w:t>
      </w:r>
      <w:r w:rsidRPr="0072470C">
        <w:rPr>
          <w:rFonts w:ascii="Times New Roman" w:hAnsi="Times New Roman" w:cs="Times New Roman"/>
          <w:sz w:val="28"/>
          <w:szCs w:val="28"/>
        </w:rPr>
        <w:t>урье-спектрометрия: учебное пособие для вузов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470C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470C">
        <w:rPr>
          <w:rFonts w:ascii="Times New Roman" w:hAnsi="Times New Roman" w:cs="Times New Roman"/>
          <w:sz w:val="28"/>
          <w:szCs w:val="28"/>
        </w:rPr>
        <w:t>143 с.</w:t>
      </w:r>
    </w:p>
    <w:p w14:paraId="4125DF9D" w14:textId="766B023D" w:rsidR="00D31F06" w:rsidRPr="003512CF" w:rsidRDefault="0072470C" w:rsidP="003512CF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4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>Zhivulin</w:t>
      </w:r>
      <w:proofErr w:type="spellEnd"/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V.E., </w:t>
      </w:r>
      <w:proofErr w:type="spellStart"/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>Pesin</w:t>
      </w:r>
      <w:proofErr w:type="spellEnd"/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L.A., </w:t>
      </w:r>
      <w:proofErr w:type="spellStart"/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>Belenkov</w:t>
      </w:r>
      <w:proofErr w:type="spellEnd"/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>Greshnyakov</w:t>
      </w:r>
      <w:proofErr w:type="spellEnd"/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>Zlobina</w:t>
      </w:r>
      <w:proofErr w:type="spellEnd"/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N.A, </w:t>
      </w:r>
      <w:proofErr w:type="spellStart"/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>Brzhezinskaya</w:t>
      </w:r>
      <w:proofErr w:type="spellEnd"/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M.M.// Polymer Degradation and Stability</w:t>
      </w:r>
      <w:r w:rsidR="00A7590A" w:rsidRPr="003512C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2020.</w:t>
      </w:r>
      <w:r w:rsidR="00A7590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V. 172.</w:t>
      </w:r>
      <w:r w:rsidR="00A7590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P. 109059. </w:t>
      </w:r>
      <w:r w:rsidR="00A7590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DOI: </w:t>
      </w:r>
      <w:r w:rsidR="00D31F06" w:rsidRPr="003512CF">
        <w:rPr>
          <w:rFonts w:ascii="Times New Roman" w:hAnsi="Times New Roman" w:cs="Times New Roman"/>
          <w:sz w:val="28"/>
          <w:szCs w:val="28"/>
          <w:lang w:val="en-US"/>
        </w:rPr>
        <w:t>10.1016/j.polymdegradstab.2019.109059</w:t>
      </w:r>
    </w:p>
    <w:p w14:paraId="39619126" w14:textId="0241D6E0" w:rsidR="00B42536" w:rsidRPr="003512CF" w:rsidRDefault="0072470C" w:rsidP="003512CF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2536" w:rsidRPr="003512CF">
        <w:rPr>
          <w:rFonts w:ascii="Times New Roman" w:hAnsi="Times New Roman" w:cs="Times New Roman"/>
          <w:sz w:val="28"/>
          <w:szCs w:val="28"/>
          <w:lang w:val="en-US"/>
        </w:rPr>
        <w:t>Alpert N.L., Keiser W.E., Szymanski H.A. IR: Theory and Practice of Infrared Spectroscopy. Springer Science &amp; Business Media, 2012.</w:t>
      </w:r>
      <w:r w:rsidR="00A7590A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B42536" w:rsidRPr="003512CF">
        <w:rPr>
          <w:rFonts w:ascii="Times New Roman" w:hAnsi="Times New Roman" w:cs="Times New Roman"/>
          <w:sz w:val="28"/>
          <w:szCs w:val="28"/>
          <w:lang w:val="en-US"/>
        </w:rPr>
        <w:t xml:space="preserve"> 381 p.</w:t>
      </w:r>
    </w:p>
    <w:p w14:paraId="3C0A21AB" w14:textId="6B5E6DF1" w:rsidR="00D31F06" w:rsidRPr="00B671A0" w:rsidRDefault="00D31F06" w:rsidP="00032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FD8D3DC" w14:textId="6C44868C" w:rsidR="0051333C" w:rsidRPr="00F544A2" w:rsidRDefault="0051333C" w:rsidP="00032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EA8ACB" w14:textId="0FDB50CF" w:rsidR="0051333C" w:rsidRPr="00F544A2" w:rsidRDefault="0051333C" w:rsidP="00501F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BB7DE7A" w14:textId="07DEE0E4" w:rsidR="0051333C" w:rsidRPr="00F544A2" w:rsidRDefault="0051333C" w:rsidP="00501F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C6633F8" w14:textId="47E459DB" w:rsidR="0051333C" w:rsidRPr="00F544A2" w:rsidRDefault="0051333C" w:rsidP="00501F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E57F935" w14:textId="30002725" w:rsidR="0051333C" w:rsidRPr="00F544A2" w:rsidRDefault="0051333C" w:rsidP="00501F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0EA7576" w14:textId="0DA8DA21" w:rsidR="0051333C" w:rsidRPr="00F544A2" w:rsidRDefault="0051333C" w:rsidP="00501F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1C4E88D" w14:textId="1A1A246B" w:rsidR="0051333C" w:rsidRPr="00F544A2" w:rsidRDefault="0051333C" w:rsidP="00501F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7F3E360" w14:textId="6266D727" w:rsidR="0051333C" w:rsidRPr="00F544A2" w:rsidRDefault="0051333C" w:rsidP="00501F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E58E7FC" w14:textId="53C868D7" w:rsidR="0051333C" w:rsidRPr="00F544A2" w:rsidRDefault="0051333C" w:rsidP="00501F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A6AE615" w14:textId="020995A4" w:rsidR="0051333C" w:rsidRPr="00F544A2" w:rsidRDefault="0051333C" w:rsidP="00501F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4BE582B" w14:textId="55494E2D" w:rsidR="0051333C" w:rsidRPr="00F544A2" w:rsidRDefault="0051333C" w:rsidP="00501F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848FC0C" w14:textId="22FA4130" w:rsidR="0051333C" w:rsidRPr="00F544A2" w:rsidRDefault="0051333C" w:rsidP="00501F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5A38668" w14:textId="77777777" w:rsidR="0051333C" w:rsidRPr="00F544A2" w:rsidRDefault="0051333C" w:rsidP="00501FA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1333C" w:rsidRPr="00F544A2" w:rsidSect="00813C0F">
      <w:footerReference w:type="default" r:id="rId17"/>
      <w:pgSz w:w="11906" w:h="16838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0B1D" w14:textId="77777777" w:rsidR="004B7609" w:rsidRDefault="004B7609" w:rsidP="00791E2A">
      <w:r>
        <w:separator/>
      </w:r>
    </w:p>
  </w:endnote>
  <w:endnote w:type="continuationSeparator" w:id="0">
    <w:p w14:paraId="4C533CD2" w14:textId="77777777" w:rsidR="004B7609" w:rsidRDefault="004B7609" w:rsidP="007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03376094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5518A336" w14:textId="1676DDEF" w:rsidR="00C653BD" w:rsidRPr="00813C0F" w:rsidRDefault="00C653BD" w:rsidP="00813C0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3C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3C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3C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13C0F">
          <w:rPr>
            <w:rFonts w:ascii="Times New Roman" w:hAnsi="Times New Roman" w:cs="Times New Roman"/>
            <w:sz w:val="28"/>
            <w:szCs w:val="28"/>
          </w:rPr>
          <w:t>2</w:t>
        </w:r>
        <w:r w:rsidRPr="00813C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1BF7E" w14:textId="77777777" w:rsidR="004B7609" w:rsidRDefault="004B7609" w:rsidP="00791E2A">
      <w:r>
        <w:separator/>
      </w:r>
    </w:p>
  </w:footnote>
  <w:footnote w:type="continuationSeparator" w:id="0">
    <w:p w14:paraId="12F58722" w14:textId="77777777" w:rsidR="004B7609" w:rsidRDefault="004B7609" w:rsidP="0079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6BA"/>
    <w:multiLevelType w:val="hybridMultilevel"/>
    <w:tmpl w:val="3C3E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0C52"/>
    <w:multiLevelType w:val="multilevel"/>
    <w:tmpl w:val="95183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2CA7048"/>
    <w:multiLevelType w:val="hybridMultilevel"/>
    <w:tmpl w:val="B268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184"/>
    <w:multiLevelType w:val="hybridMultilevel"/>
    <w:tmpl w:val="EB22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25CB"/>
    <w:multiLevelType w:val="multilevel"/>
    <w:tmpl w:val="12A6CE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4DD3DFC"/>
    <w:multiLevelType w:val="hybridMultilevel"/>
    <w:tmpl w:val="AEF0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5790"/>
    <w:multiLevelType w:val="hybridMultilevel"/>
    <w:tmpl w:val="00D665F4"/>
    <w:lvl w:ilvl="0" w:tplc="9D148D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873F8"/>
    <w:multiLevelType w:val="multilevel"/>
    <w:tmpl w:val="7262B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B3261CE"/>
    <w:multiLevelType w:val="hybridMultilevel"/>
    <w:tmpl w:val="DD64C5BA"/>
    <w:lvl w:ilvl="0" w:tplc="E56AB20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FB70863"/>
    <w:multiLevelType w:val="multilevel"/>
    <w:tmpl w:val="D4B84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C797C13"/>
    <w:multiLevelType w:val="multilevel"/>
    <w:tmpl w:val="12A6CE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DAA312B"/>
    <w:multiLevelType w:val="hybridMultilevel"/>
    <w:tmpl w:val="A9C6C1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AD2"/>
    <w:rsid w:val="00032C6A"/>
    <w:rsid w:val="000508F5"/>
    <w:rsid w:val="000522A1"/>
    <w:rsid w:val="00054726"/>
    <w:rsid w:val="0008012D"/>
    <w:rsid w:val="000846FE"/>
    <w:rsid w:val="00091542"/>
    <w:rsid w:val="000A2EF7"/>
    <w:rsid w:val="000B3A82"/>
    <w:rsid w:val="000D7D42"/>
    <w:rsid w:val="000E02DC"/>
    <w:rsid w:val="000F2669"/>
    <w:rsid w:val="00101A1A"/>
    <w:rsid w:val="00103464"/>
    <w:rsid w:val="0010678D"/>
    <w:rsid w:val="00112A6D"/>
    <w:rsid w:val="001161C6"/>
    <w:rsid w:val="0011683F"/>
    <w:rsid w:val="00140F02"/>
    <w:rsid w:val="001472BB"/>
    <w:rsid w:val="00163817"/>
    <w:rsid w:val="00171E0E"/>
    <w:rsid w:val="0019603F"/>
    <w:rsid w:val="001A6349"/>
    <w:rsid w:val="001C4C94"/>
    <w:rsid w:val="001C79B2"/>
    <w:rsid w:val="001D03C4"/>
    <w:rsid w:val="00243DB5"/>
    <w:rsid w:val="00246D8C"/>
    <w:rsid w:val="00253A1F"/>
    <w:rsid w:val="00275A5F"/>
    <w:rsid w:val="002935C5"/>
    <w:rsid w:val="002E2EBB"/>
    <w:rsid w:val="002E3361"/>
    <w:rsid w:val="002E75C4"/>
    <w:rsid w:val="00324267"/>
    <w:rsid w:val="00331458"/>
    <w:rsid w:val="003365F3"/>
    <w:rsid w:val="00343AD2"/>
    <w:rsid w:val="003512CF"/>
    <w:rsid w:val="00353598"/>
    <w:rsid w:val="00371C1A"/>
    <w:rsid w:val="00392FA2"/>
    <w:rsid w:val="0039689F"/>
    <w:rsid w:val="003D565A"/>
    <w:rsid w:val="00421CED"/>
    <w:rsid w:val="004240C9"/>
    <w:rsid w:val="004275CF"/>
    <w:rsid w:val="00441109"/>
    <w:rsid w:val="00446EEF"/>
    <w:rsid w:val="00453DB4"/>
    <w:rsid w:val="004757A4"/>
    <w:rsid w:val="00483AAC"/>
    <w:rsid w:val="004918AC"/>
    <w:rsid w:val="00494E1D"/>
    <w:rsid w:val="00495C89"/>
    <w:rsid w:val="004A6E32"/>
    <w:rsid w:val="004B7609"/>
    <w:rsid w:val="004B7998"/>
    <w:rsid w:val="004C0B05"/>
    <w:rsid w:val="004C6A58"/>
    <w:rsid w:val="00501FAD"/>
    <w:rsid w:val="0051333C"/>
    <w:rsid w:val="00514E40"/>
    <w:rsid w:val="00524DDF"/>
    <w:rsid w:val="00526B58"/>
    <w:rsid w:val="00560B74"/>
    <w:rsid w:val="005634A0"/>
    <w:rsid w:val="00572E40"/>
    <w:rsid w:val="005864E6"/>
    <w:rsid w:val="00587976"/>
    <w:rsid w:val="005A5A26"/>
    <w:rsid w:val="005F2C4C"/>
    <w:rsid w:val="005F4D58"/>
    <w:rsid w:val="00617B73"/>
    <w:rsid w:val="00623748"/>
    <w:rsid w:val="00677A8D"/>
    <w:rsid w:val="00687EE9"/>
    <w:rsid w:val="006930C1"/>
    <w:rsid w:val="00714021"/>
    <w:rsid w:val="0072470C"/>
    <w:rsid w:val="007567CA"/>
    <w:rsid w:val="00787219"/>
    <w:rsid w:val="00791E2A"/>
    <w:rsid w:val="00796B98"/>
    <w:rsid w:val="007970C3"/>
    <w:rsid w:val="0079756C"/>
    <w:rsid w:val="007A738D"/>
    <w:rsid w:val="007C4175"/>
    <w:rsid w:val="007E375B"/>
    <w:rsid w:val="007E44CD"/>
    <w:rsid w:val="007F48AE"/>
    <w:rsid w:val="00811402"/>
    <w:rsid w:val="00813C0F"/>
    <w:rsid w:val="00862192"/>
    <w:rsid w:val="0087476A"/>
    <w:rsid w:val="00887826"/>
    <w:rsid w:val="008E444C"/>
    <w:rsid w:val="009006E7"/>
    <w:rsid w:val="00921EA9"/>
    <w:rsid w:val="009428ED"/>
    <w:rsid w:val="00964960"/>
    <w:rsid w:val="00984819"/>
    <w:rsid w:val="009977A5"/>
    <w:rsid w:val="009B738E"/>
    <w:rsid w:val="009C31C8"/>
    <w:rsid w:val="009C5508"/>
    <w:rsid w:val="00A14E7B"/>
    <w:rsid w:val="00A7590A"/>
    <w:rsid w:val="00AE5C0F"/>
    <w:rsid w:val="00AF230D"/>
    <w:rsid w:val="00AF6ADF"/>
    <w:rsid w:val="00B35EDC"/>
    <w:rsid w:val="00B42536"/>
    <w:rsid w:val="00B671A0"/>
    <w:rsid w:val="00B76BDD"/>
    <w:rsid w:val="00B82E61"/>
    <w:rsid w:val="00C07B71"/>
    <w:rsid w:val="00C132CE"/>
    <w:rsid w:val="00C249C5"/>
    <w:rsid w:val="00C32F70"/>
    <w:rsid w:val="00C57BD3"/>
    <w:rsid w:val="00C619CA"/>
    <w:rsid w:val="00C61B25"/>
    <w:rsid w:val="00C653BD"/>
    <w:rsid w:val="00CC5CC1"/>
    <w:rsid w:val="00D31F06"/>
    <w:rsid w:val="00D324FC"/>
    <w:rsid w:val="00D33B63"/>
    <w:rsid w:val="00D440B5"/>
    <w:rsid w:val="00D70E0F"/>
    <w:rsid w:val="00D86DB8"/>
    <w:rsid w:val="00DD3429"/>
    <w:rsid w:val="00E36E79"/>
    <w:rsid w:val="00E526BD"/>
    <w:rsid w:val="00E6111A"/>
    <w:rsid w:val="00E812E7"/>
    <w:rsid w:val="00E828BE"/>
    <w:rsid w:val="00EC36EC"/>
    <w:rsid w:val="00EC49A8"/>
    <w:rsid w:val="00EF2190"/>
    <w:rsid w:val="00EF2C35"/>
    <w:rsid w:val="00F03191"/>
    <w:rsid w:val="00F04D91"/>
    <w:rsid w:val="00F43C6C"/>
    <w:rsid w:val="00F544A2"/>
    <w:rsid w:val="00F54AAF"/>
    <w:rsid w:val="00F5633D"/>
    <w:rsid w:val="00F73AAF"/>
    <w:rsid w:val="00F7551D"/>
    <w:rsid w:val="00FC7110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E5A2F"/>
  <w15:docId w15:val="{26F4105B-C97A-4428-9EAA-4736F70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3BD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171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41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E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71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6A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C41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">
    <w:name w:val="Текст доклада(1) Знак"/>
    <w:basedOn w:val="a0"/>
    <w:link w:val="12"/>
    <w:locked/>
    <w:rsid w:val="00501FA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Текст доклада(1)"/>
    <w:basedOn w:val="a"/>
    <w:link w:val="11"/>
    <w:rsid w:val="00501FAD"/>
    <w:pPr>
      <w:spacing w:before="120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F04D91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04D9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04D91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F04D9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D7D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0D7D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Placeholder Text"/>
    <w:basedOn w:val="a0"/>
    <w:uiPriority w:val="99"/>
    <w:semiHidden/>
    <w:rsid w:val="00F544A2"/>
    <w:rPr>
      <w:color w:val="808080"/>
    </w:rPr>
  </w:style>
  <w:style w:type="paragraph" w:styleId="a9">
    <w:name w:val="header"/>
    <w:basedOn w:val="a"/>
    <w:link w:val="aa"/>
    <w:uiPriority w:val="99"/>
    <w:unhideWhenUsed/>
    <w:rsid w:val="00791E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1E2A"/>
  </w:style>
  <w:style w:type="paragraph" w:styleId="ab">
    <w:name w:val="footer"/>
    <w:basedOn w:val="a"/>
    <w:link w:val="ac"/>
    <w:uiPriority w:val="99"/>
    <w:unhideWhenUsed/>
    <w:rsid w:val="00791E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1E2A"/>
  </w:style>
  <w:style w:type="paragraph" w:styleId="ad">
    <w:name w:val="caption"/>
    <w:basedOn w:val="a"/>
    <w:next w:val="a"/>
    <w:uiPriority w:val="35"/>
    <w:unhideWhenUsed/>
    <w:qFormat/>
    <w:rsid w:val="001C4C94"/>
    <w:pPr>
      <w:spacing w:after="200"/>
    </w:pPr>
    <w:rPr>
      <w:i/>
      <w:iCs/>
      <w:color w:val="44546A" w:themeColor="text2"/>
      <w:sz w:val="18"/>
      <w:szCs w:val="18"/>
    </w:rPr>
  </w:style>
  <w:style w:type="table" w:styleId="ae">
    <w:name w:val="Table Grid"/>
    <w:basedOn w:val="a1"/>
    <w:uiPriority w:val="39"/>
    <w:unhideWhenUsed/>
    <w:rsid w:val="00C6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653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53B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53B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53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5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AF87-65DB-4321-A841-A80D7B25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21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Хайранов Расул Хакимжянович</cp:lastModifiedBy>
  <cp:revision>28</cp:revision>
  <cp:lastPrinted>2020-05-28T09:32:00Z</cp:lastPrinted>
  <dcterms:created xsi:type="dcterms:W3CDTF">2020-05-22T16:32:00Z</dcterms:created>
  <dcterms:modified xsi:type="dcterms:W3CDTF">2020-06-04T06:35:00Z</dcterms:modified>
</cp:coreProperties>
</file>