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E60E" w14:textId="51CAE8B7" w:rsidR="0033665B" w:rsidRDefault="0033665B" w:rsidP="0033665B">
      <w:pPr>
        <w:spacing w:line="360" w:lineRule="auto"/>
        <w:ind w:firstLine="709"/>
      </w:pPr>
      <w:bookmarkStart w:id="0" w:name="_Toc55697166"/>
      <w:r>
        <w:t>Уфимский государственный авиационный технический университет</w:t>
      </w:r>
    </w:p>
    <w:p w14:paraId="1B4B2166" w14:textId="2B168CF5" w:rsidR="00F510F3" w:rsidRDefault="0033665B" w:rsidP="0033665B">
      <w:pPr>
        <w:spacing w:line="360" w:lineRule="auto"/>
        <w:ind w:firstLine="709"/>
      </w:pPr>
      <w:r>
        <w:t>«</w:t>
      </w:r>
      <w:r w:rsidR="00F653DB">
        <w:t>Интеллектуальный анализ основных показателей здоровья матери и ребенка на территории Российской Федерации за 2018 год</w:t>
      </w:r>
      <w:bookmarkEnd w:id="0"/>
      <w:r>
        <w:t>»</w:t>
      </w:r>
    </w:p>
    <w:p w14:paraId="6CBC5F1A" w14:textId="5ABACAC4" w:rsidR="005B5A6B" w:rsidRDefault="005B5A6B" w:rsidP="00030797">
      <w:pPr>
        <w:spacing w:line="360" w:lineRule="auto"/>
        <w:ind w:firstLine="709"/>
      </w:pPr>
      <w:r>
        <w:t>Рафикова А.А.</w:t>
      </w:r>
      <w:r w:rsidR="00A177CD">
        <w:t>, магистр группы БТС-207м</w:t>
      </w:r>
    </w:p>
    <w:p w14:paraId="4E142F08" w14:textId="3E88FC34" w:rsidR="00DC7B90" w:rsidRDefault="005B5A6B" w:rsidP="00DC7B90">
      <w:pPr>
        <w:spacing w:line="360" w:lineRule="auto"/>
        <w:ind w:firstLine="709"/>
      </w:pPr>
      <w:r>
        <w:t>Российская Федерация</w:t>
      </w:r>
    </w:p>
    <w:p w14:paraId="03836100" w14:textId="77777777" w:rsidR="00D94A07" w:rsidRDefault="00D94A07">
      <w:pPr>
        <w:spacing w:after="160" w:line="259" w:lineRule="auto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1388069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91BCD2" w14:textId="7289EBEE" w:rsidR="00101D3F" w:rsidRPr="0033665B" w:rsidRDefault="00AA7B69">
          <w:pPr>
            <w:pStyle w:val="ae"/>
            <w:rPr>
              <w:rFonts w:ascii="Times New Roman" w:hAnsi="Times New Roman" w:cs="Times New Roman"/>
              <w:b/>
              <w:bCs/>
              <w:color w:val="auto"/>
            </w:rPr>
          </w:pPr>
          <w:r w:rsidRPr="0033665B">
            <w:rPr>
              <w:rFonts w:ascii="Times New Roman" w:hAnsi="Times New Roman" w:cs="Times New Roman"/>
              <w:b/>
              <w:bCs/>
              <w:color w:val="auto"/>
            </w:rPr>
            <w:t>Содержание</w:t>
          </w:r>
        </w:p>
        <w:p w14:paraId="1EF11617" w14:textId="472901A7" w:rsidR="00AA7B69" w:rsidRDefault="00101D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697166" w:history="1"/>
        </w:p>
        <w:p w14:paraId="21E93059" w14:textId="7B93CBBA" w:rsidR="00AA7B69" w:rsidRDefault="000A5BC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697167" w:history="1">
            <w:r w:rsidR="00AA7B69" w:rsidRPr="00FF11CC">
              <w:rPr>
                <w:rStyle w:val="af"/>
                <w:noProof/>
              </w:rPr>
              <w:t>Аннотация</w:t>
            </w:r>
            <w:r w:rsidR="00AA7B69">
              <w:rPr>
                <w:noProof/>
                <w:webHidden/>
              </w:rPr>
              <w:tab/>
            </w:r>
            <w:r w:rsidR="00AA7B69">
              <w:rPr>
                <w:noProof/>
                <w:webHidden/>
              </w:rPr>
              <w:fldChar w:fldCharType="begin"/>
            </w:r>
            <w:r w:rsidR="00AA7B69">
              <w:rPr>
                <w:noProof/>
                <w:webHidden/>
              </w:rPr>
              <w:instrText xml:space="preserve"> PAGEREF _Toc55697167 \h </w:instrText>
            </w:r>
            <w:r w:rsidR="00AA7B69">
              <w:rPr>
                <w:noProof/>
                <w:webHidden/>
              </w:rPr>
            </w:r>
            <w:r w:rsidR="00AA7B69">
              <w:rPr>
                <w:noProof/>
                <w:webHidden/>
              </w:rPr>
              <w:fldChar w:fldCharType="separate"/>
            </w:r>
            <w:r w:rsidR="00A852AF">
              <w:rPr>
                <w:noProof/>
                <w:webHidden/>
              </w:rPr>
              <w:t>3</w:t>
            </w:r>
            <w:r w:rsidR="00AA7B69">
              <w:rPr>
                <w:noProof/>
                <w:webHidden/>
              </w:rPr>
              <w:fldChar w:fldCharType="end"/>
            </w:r>
          </w:hyperlink>
        </w:p>
        <w:p w14:paraId="09F07E75" w14:textId="2DCA161D" w:rsidR="00AA7B69" w:rsidRDefault="000A5BC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697168" w:history="1">
            <w:r w:rsidR="00AA7B69" w:rsidRPr="00FF11CC">
              <w:rPr>
                <w:rStyle w:val="af"/>
                <w:noProof/>
              </w:rPr>
              <w:t>Практическая часть исследования</w:t>
            </w:r>
            <w:r w:rsidR="00AA7B69">
              <w:rPr>
                <w:noProof/>
                <w:webHidden/>
              </w:rPr>
              <w:tab/>
            </w:r>
            <w:r w:rsidR="00AA7B69">
              <w:rPr>
                <w:noProof/>
                <w:webHidden/>
              </w:rPr>
              <w:fldChar w:fldCharType="begin"/>
            </w:r>
            <w:r w:rsidR="00AA7B69">
              <w:rPr>
                <w:noProof/>
                <w:webHidden/>
              </w:rPr>
              <w:instrText xml:space="preserve"> PAGEREF _Toc55697168 \h </w:instrText>
            </w:r>
            <w:r w:rsidR="00AA7B69">
              <w:rPr>
                <w:noProof/>
                <w:webHidden/>
              </w:rPr>
            </w:r>
            <w:r w:rsidR="00AA7B69">
              <w:rPr>
                <w:noProof/>
                <w:webHidden/>
              </w:rPr>
              <w:fldChar w:fldCharType="separate"/>
            </w:r>
            <w:r w:rsidR="00A852AF">
              <w:rPr>
                <w:noProof/>
                <w:webHidden/>
              </w:rPr>
              <w:t>5</w:t>
            </w:r>
            <w:r w:rsidR="00AA7B69">
              <w:rPr>
                <w:noProof/>
                <w:webHidden/>
              </w:rPr>
              <w:fldChar w:fldCharType="end"/>
            </w:r>
          </w:hyperlink>
        </w:p>
        <w:p w14:paraId="6A3003DA" w14:textId="0976D52D" w:rsidR="00AA7B69" w:rsidRDefault="000A5BC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697169" w:history="1">
            <w:r w:rsidR="00AA7B69" w:rsidRPr="00FF11CC">
              <w:rPr>
                <w:rStyle w:val="af"/>
                <w:noProof/>
              </w:rPr>
              <w:t>Вывод</w:t>
            </w:r>
            <w:r w:rsidR="00AA7B69">
              <w:rPr>
                <w:noProof/>
                <w:webHidden/>
              </w:rPr>
              <w:tab/>
            </w:r>
            <w:r w:rsidR="00AA7B69">
              <w:rPr>
                <w:noProof/>
                <w:webHidden/>
              </w:rPr>
              <w:fldChar w:fldCharType="begin"/>
            </w:r>
            <w:r w:rsidR="00AA7B69">
              <w:rPr>
                <w:noProof/>
                <w:webHidden/>
              </w:rPr>
              <w:instrText xml:space="preserve"> PAGEREF _Toc55697169 \h </w:instrText>
            </w:r>
            <w:r w:rsidR="00AA7B69">
              <w:rPr>
                <w:noProof/>
                <w:webHidden/>
              </w:rPr>
            </w:r>
            <w:r w:rsidR="00AA7B69">
              <w:rPr>
                <w:noProof/>
                <w:webHidden/>
              </w:rPr>
              <w:fldChar w:fldCharType="separate"/>
            </w:r>
            <w:r w:rsidR="00A852AF">
              <w:rPr>
                <w:noProof/>
                <w:webHidden/>
              </w:rPr>
              <w:t>15</w:t>
            </w:r>
            <w:r w:rsidR="00AA7B69">
              <w:rPr>
                <w:noProof/>
                <w:webHidden/>
              </w:rPr>
              <w:fldChar w:fldCharType="end"/>
            </w:r>
          </w:hyperlink>
        </w:p>
        <w:p w14:paraId="4F10A89F" w14:textId="6ABE613C" w:rsidR="00AA7B69" w:rsidRDefault="000A5BC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697170" w:history="1">
            <w:r w:rsidR="00AA7B69" w:rsidRPr="00FF11CC">
              <w:rPr>
                <w:rStyle w:val="af"/>
                <w:noProof/>
              </w:rPr>
              <w:t>Список литературы</w:t>
            </w:r>
            <w:r w:rsidR="00AA7B69">
              <w:rPr>
                <w:noProof/>
                <w:webHidden/>
              </w:rPr>
              <w:tab/>
            </w:r>
            <w:r w:rsidR="00AA7B69">
              <w:rPr>
                <w:noProof/>
                <w:webHidden/>
              </w:rPr>
              <w:fldChar w:fldCharType="begin"/>
            </w:r>
            <w:r w:rsidR="00AA7B69">
              <w:rPr>
                <w:noProof/>
                <w:webHidden/>
              </w:rPr>
              <w:instrText xml:space="preserve"> PAGEREF _Toc55697170 \h </w:instrText>
            </w:r>
            <w:r w:rsidR="00AA7B69">
              <w:rPr>
                <w:noProof/>
                <w:webHidden/>
              </w:rPr>
            </w:r>
            <w:r w:rsidR="00AA7B69">
              <w:rPr>
                <w:noProof/>
                <w:webHidden/>
              </w:rPr>
              <w:fldChar w:fldCharType="separate"/>
            </w:r>
            <w:r w:rsidR="00A852AF">
              <w:rPr>
                <w:noProof/>
                <w:webHidden/>
              </w:rPr>
              <w:t>16</w:t>
            </w:r>
            <w:r w:rsidR="00AA7B69">
              <w:rPr>
                <w:noProof/>
                <w:webHidden/>
              </w:rPr>
              <w:fldChar w:fldCharType="end"/>
            </w:r>
          </w:hyperlink>
        </w:p>
        <w:p w14:paraId="36057225" w14:textId="4D21C137" w:rsidR="00101D3F" w:rsidRDefault="00101D3F">
          <w:r>
            <w:rPr>
              <w:b/>
              <w:bCs/>
            </w:rPr>
            <w:fldChar w:fldCharType="end"/>
          </w:r>
        </w:p>
      </w:sdtContent>
    </w:sdt>
    <w:p w14:paraId="113F4622" w14:textId="6BC10AE3" w:rsidR="001D6102" w:rsidRDefault="00D94A07" w:rsidP="00134706">
      <w:pPr>
        <w:spacing w:after="160" w:line="259" w:lineRule="auto"/>
        <w:jc w:val="left"/>
      </w:pPr>
      <w:r>
        <w:br w:type="page"/>
      </w:r>
    </w:p>
    <w:p w14:paraId="459F1197" w14:textId="77777777" w:rsidR="00DC7B90" w:rsidRDefault="00DC7B90" w:rsidP="00DC7B90">
      <w:pPr>
        <w:pStyle w:val="1"/>
        <w:spacing w:before="0" w:line="360" w:lineRule="auto"/>
        <w:ind w:firstLine="709"/>
        <w:jc w:val="both"/>
      </w:pPr>
      <w:bookmarkStart w:id="1" w:name="_Toc55697167"/>
      <w:r>
        <w:lastRenderedPageBreak/>
        <w:t>Аннотация</w:t>
      </w:r>
      <w:bookmarkEnd w:id="1"/>
    </w:p>
    <w:p w14:paraId="1E08A299" w14:textId="26A290F0" w:rsidR="00030797" w:rsidRDefault="00030797" w:rsidP="00030797">
      <w:pPr>
        <w:spacing w:line="360" w:lineRule="auto"/>
        <w:ind w:firstLine="709"/>
      </w:pPr>
      <w:r>
        <w:t xml:space="preserve">Вопросы охраны материнского, перинатального здоровья и здоровья новорожденных касаются общества в целом и каждой страны в отдельности. В Российской Федерации данный вопрос стоит остро, учитывая сокращение рождаемости. Достижение ЦТР 5 (улучшение охраны материнства) является крайне важным для достижения ЦТР 4 (сокращение детской смертности).   </w:t>
      </w:r>
    </w:p>
    <w:p w14:paraId="0DD6E27A" w14:textId="77777777" w:rsidR="00FD22D5" w:rsidRDefault="00030797" w:rsidP="00030797">
      <w:pPr>
        <w:spacing w:line="360" w:lineRule="auto"/>
        <w:ind w:firstLine="709"/>
      </w:pPr>
      <w:r>
        <w:t xml:space="preserve">Под здоровьем матери подразумевается здоровье женщины во время вынашивания ребенка, родов и в послеродовой период. Перинатальное здоровье – это </w:t>
      </w:r>
      <w:r w:rsidR="00FD22D5">
        <w:t xml:space="preserve">состояние </w:t>
      </w:r>
      <w:r>
        <w:t>здоровь</w:t>
      </w:r>
      <w:r w:rsidR="00FD22D5">
        <w:t>я</w:t>
      </w:r>
      <w:r>
        <w:t xml:space="preserve"> ребенка, </w:t>
      </w:r>
      <w:r w:rsidR="00FD22D5">
        <w:t>которое отсчитывается</w:t>
      </w:r>
      <w:r>
        <w:t xml:space="preserve"> с полных 22 недель беременности матери, и до </w:t>
      </w:r>
      <w:r w:rsidR="00FD22D5">
        <w:t xml:space="preserve">того </w:t>
      </w:r>
      <w:r>
        <w:t xml:space="preserve">момента, когда после рождения </w:t>
      </w:r>
      <w:r w:rsidR="00FD22D5">
        <w:t>малыша</w:t>
      </w:r>
      <w:r>
        <w:t xml:space="preserve"> прошло полных 7 дней. Здоровье новорожденных – это здоровье младенц</w:t>
      </w:r>
      <w:r w:rsidR="00FD22D5">
        <w:t>а</w:t>
      </w:r>
      <w:r>
        <w:t xml:space="preserve"> в первый месяц жизни. </w:t>
      </w:r>
      <w:r w:rsidR="00FD22D5">
        <w:t>Правильный подход к</w:t>
      </w:r>
      <w:r>
        <w:t xml:space="preserve"> начал</w:t>
      </w:r>
      <w:r w:rsidR="00FD22D5">
        <w:t>у</w:t>
      </w:r>
      <w:r>
        <w:t xml:space="preserve"> жизни </w:t>
      </w:r>
      <w:r w:rsidR="00FD22D5">
        <w:t xml:space="preserve">плода </w:t>
      </w:r>
      <w:r>
        <w:t xml:space="preserve">в перинатальный </w:t>
      </w:r>
      <w:r w:rsidR="00FD22D5">
        <w:t xml:space="preserve">период, несомненно, </w:t>
      </w:r>
      <w:r>
        <w:t xml:space="preserve">влияет на здоровье в </w:t>
      </w:r>
      <w:r w:rsidR="00FD22D5">
        <w:t>младенчестве и последующих периодах жизни</w:t>
      </w:r>
      <w:r>
        <w:t>.</w:t>
      </w:r>
      <w:r w:rsidR="00FD22D5">
        <w:t xml:space="preserve"> </w:t>
      </w:r>
    </w:p>
    <w:p w14:paraId="5D017308" w14:textId="0AF4E23C" w:rsidR="00FD22D5" w:rsidRDefault="00FD22D5" w:rsidP="00FD22D5">
      <w:pPr>
        <w:spacing w:line="360" w:lineRule="auto"/>
        <w:ind w:firstLine="709"/>
      </w:pPr>
      <w:r>
        <w:t xml:space="preserve">В данной статье выполняется интеллектуальный анализ данных об основных показателях здоровья матери и ребенка на территории Российской Федерации за 2017 год методами компонентного, кластерного анализа, построения деревьев решений, а также </w:t>
      </w:r>
      <w:proofErr w:type="spellStart"/>
      <w:r>
        <w:t>нейросетевыми</w:t>
      </w:r>
      <w:proofErr w:type="spellEnd"/>
      <w:r>
        <w:t xml:space="preserve"> методами. </w:t>
      </w:r>
    </w:p>
    <w:p w14:paraId="0730039C" w14:textId="6A842D0C" w:rsidR="00F038AC" w:rsidRDefault="002B7702" w:rsidP="00134706">
      <w:pPr>
        <w:spacing w:line="360" w:lineRule="auto"/>
        <w:ind w:firstLine="709"/>
      </w:pPr>
      <w:r>
        <w:t>Цель анализа состоит в выявлении закономерностей вида классификации</w:t>
      </w:r>
      <w:r w:rsidR="00792D43">
        <w:t xml:space="preserve"> при помощи метода главных компонент и </w:t>
      </w:r>
      <w:r>
        <w:t>кластеризации</w:t>
      </w:r>
      <w:r w:rsidR="00792D43">
        <w:t xml:space="preserve"> с использованием карт Кохонена</w:t>
      </w:r>
      <w:r>
        <w:t xml:space="preserve">. </w:t>
      </w:r>
      <w:r w:rsidR="004D61E4">
        <w:t>Основная задача _ в</w:t>
      </w:r>
      <w:r>
        <w:t>ыявить различия между регионами РФ по показателям здоровья матери и ребенка на территории Российской Федерации.</w:t>
      </w:r>
    </w:p>
    <w:p w14:paraId="73104A00" w14:textId="5091DF4A" w:rsidR="00C11781" w:rsidRDefault="00C11781" w:rsidP="00C11781">
      <w:pPr>
        <w:spacing w:line="360" w:lineRule="auto"/>
        <w:ind w:firstLine="709"/>
      </w:pPr>
      <w:r>
        <w:t xml:space="preserve">Анализ будет проведен по следующим признакам: </w:t>
      </w:r>
    </w:p>
    <w:p w14:paraId="1BF7A03F" w14:textId="2FB85E35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>
        <w:t xml:space="preserve">Количество гинекологических коек на 10000 женского населения </w:t>
      </w:r>
      <w:r w:rsidR="001F2D10">
        <w:t>(</w:t>
      </w:r>
      <w:proofErr w:type="spellStart"/>
      <w:r w:rsidR="001F2D10" w:rsidRPr="001F2D10">
        <w:rPr>
          <w:i/>
          <w:iCs/>
        </w:rPr>
        <w:t>Gynaecology</w:t>
      </w:r>
      <w:proofErr w:type="spellEnd"/>
      <w:r w:rsidR="001F2D10" w:rsidRPr="001F2D10">
        <w:t xml:space="preserve"> </w:t>
      </w:r>
      <w:proofErr w:type="spellStart"/>
      <w:r w:rsidR="001F2D10" w:rsidRPr="001F2D10">
        <w:rPr>
          <w:i/>
          <w:iCs/>
        </w:rPr>
        <w:t>beds</w:t>
      </w:r>
      <w:proofErr w:type="spellEnd"/>
      <w:r w:rsidR="001F2D10">
        <w:t xml:space="preserve">), </w:t>
      </w:r>
      <w:r>
        <w:t>%;</w:t>
      </w:r>
    </w:p>
    <w:p w14:paraId="14834AB7" w14:textId="3729C20D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>
        <w:t>Количество патологий беременности</w:t>
      </w:r>
      <w:r w:rsidR="001F2D10">
        <w:t xml:space="preserve"> (</w:t>
      </w:r>
      <w:proofErr w:type="spellStart"/>
      <w:r w:rsidR="001F2D10" w:rsidRPr="001F2D10">
        <w:rPr>
          <w:i/>
          <w:iCs/>
        </w:rPr>
        <w:t>Disease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during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pregnancy</w:t>
      </w:r>
      <w:proofErr w:type="spellEnd"/>
      <w:r w:rsidR="001F2D10">
        <w:t>)</w:t>
      </w:r>
      <w:r>
        <w:t>;</w:t>
      </w:r>
    </w:p>
    <w:p w14:paraId="7A688688" w14:textId="4BC30B2B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 w:rsidRPr="00C11781">
        <w:t>Доля беременных, поступивших под наблюдение консультации до 12 недель беременности</w:t>
      </w:r>
      <w:r>
        <w:t xml:space="preserve"> </w:t>
      </w:r>
      <w:r w:rsidR="001F2D10">
        <w:t>(</w:t>
      </w:r>
      <w:proofErr w:type="spellStart"/>
      <w:r w:rsidR="001F2D10" w:rsidRPr="001F2D10">
        <w:rPr>
          <w:rFonts w:eastAsiaTheme="minorHAnsi"/>
          <w:i/>
          <w:iCs/>
          <w:color w:val="000000"/>
          <w:szCs w:val="28"/>
          <w:lang w:eastAsia="en-US"/>
        </w:rPr>
        <w:t>Prenatal</w:t>
      </w:r>
      <w:proofErr w:type="spellEnd"/>
      <w:r w:rsidR="001F2D10" w:rsidRPr="001F2D10">
        <w:rPr>
          <w:rFonts w:eastAsiaTheme="minorHAnsi"/>
          <w:i/>
          <w:iCs/>
          <w:color w:val="000000"/>
          <w:szCs w:val="28"/>
          <w:lang w:eastAsia="en-US"/>
        </w:rPr>
        <w:t xml:space="preserve"> </w:t>
      </w:r>
      <w:proofErr w:type="spellStart"/>
      <w:r w:rsidR="001F2D10" w:rsidRPr="001F2D10">
        <w:rPr>
          <w:rFonts w:eastAsiaTheme="minorHAnsi"/>
          <w:i/>
          <w:iCs/>
          <w:color w:val="000000"/>
          <w:szCs w:val="28"/>
          <w:lang w:eastAsia="en-US"/>
        </w:rPr>
        <w:t>observation</w:t>
      </w:r>
      <w:proofErr w:type="spellEnd"/>
      <w:r w:rsidR="001F2D10">
        <w:t xml:space="preserve">), </w:t>
      </w:r>
      <w:r>
        <w:t>%</w:t>
      </w:r>
    </w:p>
    <w:p w14:paraId="29CAE44A" w14:textId="0E793D38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 w:rsidRPr="00C11781">
        <w:lastRenderedPageBreak/>
        <w:t>Процент родов в надлежащих условиях</w:t>
      </w:r>
      <w:r>
        <w:t xml:space="preserve"> </w:t>
      </w:r>
      <w:r w:rsidR="001F2D10">
        <w:t>(</w:t>
      </w:r>
      <w:proofErr w:type="spellStart"/>
      <w:r w:rsidR="001F2D10" w:rsidRPr="001F2D10">
        <w:rPr>
          <w:i/>
          <w:iCs/>
        </w:rPr>
        <w:t>Delivery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in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the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maternity</w:t>
      </w:r>
      <w:proofErr w:type="spellEnd"/>
      <w:r w:rsidR="001F2D10" w:rsidRPr="001F2D10">
        <w:rPr>
          <w:i/>
          <w:iCs/>
        </w:rPr>
        <w:t xml:space="preserve"> </w:t>
      </w:r>
      <w:proofErr w:type="spellStart"/>
      <w:r w:rsidR="001F2D10" w:rsidRPr="001F2D10">
        <w:rPr>
          <w:i/>
          <w:iCs/>
        </w:rPr>
        <w:t>home</w:t>
      </w:r>
      <w:proofErr w:type="spellEnd"/>
      <w:r w:rsidR="001F2D10">
        <w:t xml:space="preserve">), </w:t>
      </w:r>
      <w:r>
        <w:t>%;</w:t>
      </w:r>
    </w:p>
    <w:p w14:paraId="630525CF" w14:textId="688830BF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>
        <w:t>Количество врачей-педиатров</w:t>
      </w:r>
      <w:r w:rsidR="001F2D10">
        <w:t xml:space="preserve"> (</w:t>
      </w:r>
      <w:proofErr w:type="spellStart"/>
      <w:r w:rsidR="001F2D10" w:rsidRPr="001F2D10">
        <w:rPr>
          <w:i/>
          <w:iCs/>
        </w:rPr>
        <w:t>Pediatrician</w:t>
      </w:r>
      <w:proofErr w:type="spellEnd"/>
      <w:r w:rsidR="001F2D10">
        <w:t>)</w:t>
      </w:r>
      <w:r>
        <w:t>;</w:t>
      </w:r>
    </w:p>
    <w:p w14:paraId="0F668B21" w14:textId="1BCA19A4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>
        <w:t>Количество новорожденных детей</w:t>
      </w:r>
      <w:r w:rsidR="001F2D10">
        <w:t xml:space="preserve"> (</w:t>
      </w:r>
      <w:proofErr w:type="spellStart"/>
      <w:r w:rsidR="00C30490" w:rsidRPr="00C30490">
        <w:rPr>
          <w:i/>
          <w:iCs/>
        </w:rPr>
        <w:t>New-borns</w:t>
      </w:r>
      <w:proofErr w:type="spellEnd"/>
      <w:r w:rsidR="001F2D10">
        <w:t>)</w:t>
      </w:r>
      <w:r w:rsidR="00E7361C">
        <w:t>;</w:t>
      </w:r>
    </w:p>
    <w:p w14:paraId="47CD38C6" w14:textId="12CAD165" w:rsidR="00C11781" w:rsidRDefault="00C11781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>
        <w:t>Количество мертворожденных детей</w:t>
      </w:r>
      <w:r w:rsidR="001F2D10">
        <w:t xml:space="preserve"> (</w:t>
      </w:r>
      <w:proofErr w:type="spellStart"/>
      <w:r w:rsidR="00767539" w:rsidRPr="00767539">
        <w:rPr>
          <w:i/>
          <w:iCs/>
        </w:rPr>
        <w:t>Stillbirth</w:t>
      </w:r>
      <w:proofErr w:type="spellEnd"/>
      <w:r w:rsidR="001F2D10">
        <w:t>)</w:t>
      </w:r>
      <w:r w:rsidR="00E7361C">
        <w:t>;</w:t>
      </w:r>
    </w:p>
    <w:p w14:paraId="28E8DF7B" w14:textId="6032B5E7" w:rsidR="00E7361C" w:rsidRDefault="00E7361C" w:rsidP="00C11781">
      <w:pPr>
        <w:pStyle w:val="a9"/>
        <w:numPr>
          <w:ilvl w:val="0"/>
          <w:numId w:val="1"/>
        </w:numPr>
        <w:spacing w:line="360" w:lineRule="auto"/>
        <w:ind w:left="142" w:firstLine="709"/>
      </w:pPr>
      <w:r w:rsidRPr="00E7361C">
        <w:t>Круглосуточные стационарные койки для детей</w:t>
      </w:r>
      <w:r w:rsidR="001F2D10">
        <w:t xml:space="preserve"> (</w:t>
      </w:r>
      <w:proofErr w:type="spellStart"/>
      <w:r w:rsidR="00B3007D" w:rsidRPr="00B3007D">
        <w:rPr>
          <w:i/>
          <w:iCs/>
        </w:rPr>
        <w:t>In-patient</w:t>
      </w:r>
      <w:proofErr w:type="spellEnd"/>
      <w:r w:rsidR="00B3007D" w:rsidRPr="00B3007D">
        <w:rPr>
          <w:i/>
          <w:iCs/>
        </w:rPr>
        <w:t xml:space="preserve"> </w:t>
      </w:r>
      <w:proofErr w:type="spellStart"/>
      <w:r w:rsidR="00B3007D" w:rsidRPr="00B3007D">
        <w:rPr>
          <w:i/>
          <w:iCs/>
        </w:rPr>
        <w:t>admissions</w:t>
      </w:r>
      <w:proofErr w:type="spellEnd"/>
      <w:r w:rsidR="001F2D10">
        <w:t>)</w:t>
      </w:r>
      <w:r>
        <w:t>.</w:t>
      </w:r>
    </w:p>
    <w:p w14:paraId="05BB1A04" w14:textId="77777777" w:rsidR="00134706" w:rsidRDefault="00134706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eastAsia="en-US"/>
        </w:rPr>
      </w:pPr>
      <w:r>
        <w:br w:type="page"/>
      </w:r>
    </w:p>
    <w:p w14:paraId="14793C6E" w14:textId="67CB8506" w:rsidR="005E2A27" w:rsidRDefault="00413F93" w:rsidP="00413F93">
      <w:pPr>
        <w:pStyle w:val="1"/>
        <w:spacing w:line="360" w:lineRule="auto"/>
        <w:ind w:firstLine="709"/>
      </w:pPr>
      <w:bookmarkStart w:id="2" w:name="_Toc55697168"/>
      <w:r>
        <w:lastRenderedPageBreak/>
        <w:t>Практическая часть исследования</w:t>
      </w:r>
      <w:bookmarkEnd w:id="2"/>
    </w:p>
    <w:p w14:paraId="7816E011" w14:textId="4D5085DD" w:rsidR="00E5238C" w:rsidRPr="00134706" w:rsidRDefault="00E5238C" w:rsidP="00134706">
      <w:pPr>
        <w:pStyle w:val="a3"/>
        <w:rPr>
          <w:b w:val="0"/>
          <w:bCs/>
          <w:u w:val="single"/>
        </w:rPr>
      </w:pPr>
      <w:r w:rsidRPr="00134706">
        <w:rPr>
          <w:b w:val="0"/>
          <w:bCs/>
          <w:u w:val="single"/>
        </w:rPr>
        <w:t>Программные продукты</w:t>
      </w:r>
    </w:p>
    <w:p w14:paraId="200675AA" w14:textId="47154AE0" w:rsidR="00413F93" w:rsidRDefault="00E5238C" w:rsidP="00413F93">
      <w:pPr>
        <w:spacing w:line="360" w:lineRule="auto"/>
        <w:ind w:firstLine="709"/>
        <w:rPr>
          <w:lang w:eastAsia="en-US"/>
        </w:rPr>
      </w:pPr>
      <w:r>
        <w:rPr>
          <w:lang w:eastAsia="en-US"/>
        </w:rPr>
        <w:t xml:space="preserve">Для выполнения исследования были использованы программные пакеты: </w:t>
      </w:r>
      <w:proofErr w:type="spellStart"/>
      <w:r w:rsidR="00B67CD4" w:rsidRPr="00BD20DA">
        <w:rPr>
          <w:i/>
          <w:iCs/>
          <w:lang w:val="en-US" w:eastAsia="en-US"/>
        </w:rPr>
        <w:t>Deductor</w:t>
      </w:r>
      <w:proofErr w:type="spellEnd"/>
      <w:r w:rsidR="00B67CD4" w:rsidRPr="00BD20DA">
        <w:rPr>
          <w:i/>
          <w:iCs/>
          <w:lang w:eastAsia="en-US"/>
        </w:rPr>
        <w:t xml:space="preserve"> </w:t>
      </w:r>
      <w:r w:rsidR="00B67CD4" w:rsidRPr="00BD20DA">
        <w:rPr>
          <w:i/>
          <w:iCs/>
          <w:lang w:val="en-US" w:eastAsia="en-US"/>
        </w:rPr>
        <w:t>Studio</w:t>
      </w:r>
      <w:r w:rsidR="00B67CD4" w:rsidRPr="00BD20DA">
        <w:rPr>
          <w:i/>
          <w:iCs/>
          <w:lang w:eastAsia="en-US"/>
        </w:rPr>
        <w:t xml:space="preserve"> </w:t>
      </w:r>
      <w:r w:rsidR="00B67CD4" w:rsidRPr="00BD20DA">
        <w:rPr>
          <w:i/>
          <w:iCs/>
          <w:lang w:val="en-US" w:eastAsia="en-US"/>
        </w:rPr>
        <w:t>Academic</w:t>
      </w:r>
      <w:r w:rsidRPr="00E5238C">
        <w:rPr>
          <w:lang w:eastAsia="en-US"/>
        </w:rPr>
        <w:t xml:space="preserve">, </w:t>
      </w:r>
      <w:r w:rsidRPr="00BD20DA">
        <w:rPr>
          <w:i/>
          <w:iCs/>
          <w:lang w:val="en-US" w:eastAsia="en-US"/>
        </w:rPr>
        <w:t>STATGRAPHIC</w:t>
      </w:r>
      <w:r w:rsidRPr="00B67CD4">
        <w:rPr>
          <w:i/>
          <w:iCs/>
          <w:lang w:eastAsia="en-US"/>
        </w:rPr>
        <w:t xml:space="preserve"> </w:t>
      </w:r>
      <w:r w:rsidRPr="00BD20DA">
        <w:rPr>
          <w:i/>
          <w:iCs/>
          <w:lang w:val="en-US" w:eastAsia="en-US"/>
        </w:rPr>
        <w:t>Centurion</w:t>
      </w:r>
      <w:r w:rsidRPr="00E5238C">
        <w:rPr>
          <w:lang w:eastAsia="en-US"/>
        </w:rPr>
        <w:t>.</w:t>
      </w:r>
    </w:p>
    <w:p w14:paraId="4D26ECB8" w14:textId="029EE3E3" w:rsidR="00D971C8" w:rsidRPr="005D23FC" w:rsidRDefault="005D23FC" w:rsidP="00134706">
      <w:pPr>
        <w:pStyle w:val="a3"/>
        <w:rPr>
          <w:lang w:val="en-US"/>
        </w:rPr>
      </w:pPr>
      <w:r w:rsidRPr="005D23FC">
        <w:t>Анализ методом главных компонент</w:t>
      </w:r>
    </w:p>
    <w:p w14:paraId="24993922" w14:textId="71C91F48" w:rsidR="005D23FC" w:rsidRPr="00023EA8" w:rsidRDefault="00553EFE" w:rsidP="00553EFE">
      <w:pPr>
        <w:spacing w:line="360" w:lineRule="auto"/>
        <w:ind w:firstLine="709"/>
        <w:rPr>
          <w:lang w:eastAsia="en-US"/>
        </w:rPr>
      </w:pPr>
      <w:r w:rsidRPr="00023EA8">
        <w:rPr>
          <w:lang w:eastAsia="en-US"/>
        </w:rPr>
        <w:t xml:space="preserve">Метод главных компонент (ГК) осуществляет переход к новой системе координат в исходном пространстве признаков, являющейся системой ортонормированных линейных комбинаций. Метод ГК заключается в нахождении набора из </w:t>
      </w:r>
      <w:r w:rsidRPr="00553EFE">
        <w:rPr>
          <w:lang w:val="en-US" w:eastAsia="en-US"/>
        </w:rPr>
        <w:t>p</w:t>
      </w:r>
      <w:r w:rsidRPr="00023EA8">
        <w:rPr>
          <w:lang w:eastAsia="en-US"/>
        </w:rPr>
        <w:t xml:space="preserve"> ортогональных векторов в </w:t>
      </w:r>
      <w:r w:rsidRPr="00553EFE">
        <w:rPr>
          <w:lang w:val="en-US" w:eastAsia="en-US"/>
        </w:rPr>
        <w:t>n</w:t>
      </w:r>
      <w:r w:rsidRPr="00023EA8">
        <w:rPr>
          <w:lang w:eastAsia="en-US"/>
        </w:rPr>
        <w:t xml:space="preserve">-мерном исходном пространстве данных; поскольку при этом </w:t>
      </w:r>
      <w:r w:rsidRPr="00553EFE">
        <w:rPr>
          <w:lang w:val="en-US" w:eastAsia="en-US"/>
        </w:rPr>
        <w:t>p</w:t>
      </w:r>
      <w:r w:rsidRPr="00023EA8">
        <w:rPr>
          <w:lang w:eastAsia="en-US"/>
        </w:rPr>
        <w:t>&lt;&lt;</w:t>
      </w:r>
      <w:r w:rsidRPr="00553EFE">
        <w:rPr>
          <w:lang w:val="en-US" w:eastAsia="en-US"/>
        </w:rPr>
        <w:t>n</w:t>
      </w:r>
      <w:r w:rsidRPr="00023EA8">
        <w:rPr>
          <w:lang w:eastAsia="en-US"/>
        </w:rPr>
        <w:t>, то это дает возможность перейти к сокращенному признаковому пространству. Эффективность метода состоит в минимальном искажении геометрической структуры точек (объектов) при их проектировании в пространство меньшей размерности.</w:t>
      </w:r>
    </w:p>
    <w:p w14:paraId="4BC20E08" w14:textId="60B982BF" w:rsidR="00023EA8" w:rsidRDefault="00023EA8" w:rsidP="00553EFE">
      <w:pPr>
        <w:spacing w:line="360" w:lineRule="auto"/>
        <w:ind w:firstLine="709"/>
        <w:rPr>
          <w:lang w:eastAsia="en-US"/>
        </w:rPr>
      </w:pPr>
      <w:r w:rsidRPr="00023EA8">
        <w:rPr>
          <w:lang w:eastAsia="en-US"/>
        </w:rPr>
        <w:t xml:space="preserve">Введем исходные данные в электронную таблицу </w:t>
      </w:r>
      <w:r w:rsidRPr="00023EA8">
        <w:rPr>
          <w:i/>
          <w:iCs/>
          <w:lang w:eastAsia="en-US"/>
        </w:rPr>
        <w:t>STATGRAPHICS</w:t>
      </w:r>
      <w:r w:rsidRPr="00023EA8">
        <w:rPr>
          <w:lang w:eastAsia="en-US"/>
        </w:rPr>
        <w:t xml:space="preserve"> (85*8). Исходная сводка анализа метода ГК представлена в таблице </w:t>
      </w:r>
      <w:r>
        <w:rPr>
          <w:lang w:eastAsia="en-US"/>
        </w:rPr>
        <w:t>1</w:t>
      </w:r>
      <w:r w:rsidRPr="00023EA8">
        <w:rPr>
          <w:lang w:eastAsia="en-US"/>
        </w:rPr>
        <w:t>.</w:t>
      </w:r>
    </w:p>
    <w:p w14:paraId="47D9B6AC" w14:textId="0641C3CC" w:rsidR="00B1325A" w:rsidRDefault="00B1325A" w:rsidP="00553EFE">
      <w:pPr>
        <w:spacing w:line="360" w:lineRule="auto"/>
        <w:ind w:firstLine="709"/>
        <w:rPr>
          <w:lang w:eastAsia="en-US"/>
        </w:rPr>
      </w:pPr>
    </w:p>
    <w:p w14:paraId="0059CDEA" w14:textId="103D2942" w:rsidR="00D01FBB" w:rsidRPr="00D01FBB" w:rsidRDefault="00B1325A" w:rsidP="00D01FBB">
      <w:pPr>
        <w:spacing w:line="360" w:lineRule="auto"/>
        <w:ind w:firstLine="709"/>
        <w:jc w:val="right"/>
        <w:rPr>
          <w:lang w:eastAsia="en-US"/>
        </w:rPr>
      </w:pPr>
      <w:r>
        <w:rPr>
          <w:lang w:eastAsia="en-US"/>
        </w:rPr>
        <w:t xml:space="preserve">Таблица 1 _ </w:t>
      </w:r>
      <w:r w:rsidRPr="00023EA8">
        <w:rPr>
          <w:lang w:eastAsia="en-US"/>
        </w:rPr>
        <w:t>Исходная сводка анализа метода ГК</w:t>
      </w:r>
    </w:p>
    <w:p w14:paraId="0C828606" w14:textId="1DCA98EF" w:rsidR="000333C6" w:rsidRDefault="000333C6" w:rsidP="000333C6">
      <w:pPr>
        <w:spacing w:line="360" w:lineRule="auto"/>
        <w:ind w:firstLine="709"/>
        <w:jc w:val="center"/>
        <w:rPr>
          <w:lang w:eastAsia="en-US"/>
        </w:rPr>
      </w:pPr>
      <w:r w:rsidRPr="00872DCB">
        <w:rPr>
          <w:noProof/>
          <w:szCs w:val="28"/>
          <w:lang w:val="en-US"/>
        </w:rPr>
        <w:drawing>
          <wp:inline distT="0" distB="0" distL="0" distR="0" wp14:anchorId="32EB282D" wp14:editId="16217D24">
            <wp:extent cx="297180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91" t="15760" r="33334" b="47279"/>
                    <a:stretch/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70F05" w14:textId="71B60C5F" w:rsidR="00D01FB0" w:rsidRDefault="00D01FB0" w:rsidP="00D01FB0">
      <w:pPr>
        <w:spacing w:line="360" w:lineRule="auto"/>
        <w:ind w:firstLine="720"/>
      </w:pPr>
      <w:r>
        <w:t>Приведенные цифры говорят о том, что уже первые две главные компоненты описывают 68,865% дисперсии исходных данных. Третья главная компонента добавляет еще 12,872% дисперсии, так что в сумме получается 81,737% дисперсии, что достаточно для анализа пространственного распределения объектов.</w:t>
      </w:r>
    </w:p>
    <w:p w14:paraId="700584EE" w14:textId="156472A4" w:rsidR="00D01FBB" w:rsidRDefault="00D01FBB" w:rsidP="00D01FB0">
      <w:pPr>
        <w:spacing w:line="360" w:lineRule="auto"/>
        <w:ind w:firstLine="720"/>
      </w:pPr>
      <w:r w:rsidRPr="00D01FBB">
        <w:lastRenderedPageBreak/>
        <w:t>В следующей таблице представлены веса признаков в главных компонентах</w:t>
      </w:r>
      <w:r>
        <w:t>:</w:t>
      </w:r>
    </w:p>
    <w:p w14:paraId="230E9DD0" w14:textId="02C8F082" w:rsidR="00244D8E" w:rsidRDefault="00D01FBB" w:rsidP="00244D8E">
      <w:pPr>
        <w:spacing w:line="360" w:lineRule="auto"/>
        <w:ind w:firstLine="720"/>
        <w:jc w:val="right"/>
      </w:pPr>
      <w:r>
        <w:t xml:space="preserve">Таблица 2 _ </w:t>
      </w:r>
      <w:r w:rsidRPr="00D01FBB">
        <w:t>Веса признаков в главных компонентах</w:t>
      </w:r>
    </w:p>
    <w:p w14:paraId="2C93E911" w14:textId="0B445CA8" w:rsidR="0011787B" w:rsidRDefault="00244D8E" w:rsidP="0011787B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45471628" wp14:editId="6E627BCF">
            <wp:extent cx="400050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" t="58335" r="11600" b="6215"/>
                    <a:stretch/>
                  </pic:blipFill>
                  <pic:spPr bwMode="auto">
                    <a:xfrm>
                      <a:off x="0" y="0"/>
                      <a:ext cx="4000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91F5D" w14:textId="0816D84E" w:rsidR="00D01FBB" w:rsidRDefault="00124967" w:rsidP="00124967">
      <w:pPr>
        <w:spacing w:line="360" w:lineRule="auto"/>
        <w:ind w:firstLine="720"/>
      </w:pPr>
      <w:r w:rsidRPr="00124967">
        <w:t>Как следует из таблицы</w:t>
      </w:r>
      <w:r w:rsidR="0011787B">
        <w:t xml:space="preserve"> (берем во внимание наибольшие числа)</w:t>
      </w:r>
      <w:r w:rsidRPr="00124967">
        <w:t>, первая главная компонента в наибольшей степени зависит от следующих признаков:</w:t>
      </w:r>
      <w:r>
        <w:t xml:space="preserve"> количество врачей-педиатров, количество новорожденных детей, количество мертворожденных детей, круглосуточные стационарные койки для детей</w:t>
      </w:r>
      <w:r w:rsidR="0011787B">
        <w:t>. Название 1-й главной компоненты «Жизнеспособность детей в зависимости от больничных условий».</w:t>
      </w:r>
    </w:p>
    <w:p w14:paraId="6F74EC98" w14:textId="403DF474" w:rsidR="0011787B" w:rsidRDefault="0011787B" w:rsidP="00042903">
      <w:pPr>
        <w:spacing w:line="360" w:lineRule="auto"/>
        <w:ind w:firstLine="720"/>
      </w:pPr>
      <w:r>
        <w:t xml:space="preserve">2-я главная компонента «Наблюдение за беременными женщинами» </w:t>
      </w:r>
      <w:r w:rsidRPr="00124967">
        <w:t>в наибольшей степени зависит от следующих признаков</w:t>
      </w:r>
      <w:r>
        <w:t xml:space="preserve">: </w:t>
      </w:r>
      <w:r w:rsidR="00042903">
        <w:t>к</w:t>
      </w:r>
      <w:r>
        <w:t>оличество гинекологических коек на 10000 женского населения</w:t>
      </w:r>
      <w:r w:rsidR="00042903">
        <w:t>; д</w:t>
      </w:r>
      <w:r>
        <w:t>оля беременных, поступивших под наблюдение консультации до 12 недель беременности</w:t>
      </w:r>
      <w:r w:rsidR="00042903">
        <w:t>; п</w:t>
      </w:r>
      <w:r>
        <w:t>роцент родов в надлежащих условиях</w:t>
      </w:r>
      <w:r w:rsidR="00042903">
        <w:t>.</w:t>
      </w:r>
    </w:p>
    <w:p w14:paraId="57A9F19A" w14:textId="5085F347" w:rsidR="001B71CC" w:rsidRDefault="00630D31" w:rsidP="00EA53F7">
      <w:pPr>
        <w:spacing w:line="360" w:lineRule="auto"/>
        <w:ind w:firstLine="720"/>
      </w:pPr>
      <w:r>
        <w:t>3-я главная компонента «</w:t>
      </w:r>
      <w:r w:rsidR="00F127A7">
        <w:t>Количество</w:t>
      </w:r>
      <w:r w:rsidR="0007445A">
        <w:t xml:space="preserve"> беременных</w:t>
      </w:r>
      <w:r w:rsidR="00F127A7">
        <w:t xml:space="preserve"> женщин</w:t>
      </w:r>
      <w:r w:rsidR="0007445A">
        <w:t xml:space="preserve"> с патологиями</w:t>
      </w:r>
      <w:r>
        <w:t>»</w:t>
      </w:r>
      <w:r w:rsidR="00696826">
        <w:t xml:space="preserve"> зависит от признаков: </w:t>
      </w:r>
      <w:r w:rsidR="00696826" w:rsidRPr="00696826">
        <w:t>доля беременных, поступивших под наблюдение консультации до 12 недель беременности</w:t>
      </w:r>
      <w:r w:rsidR="00696826">
        <w:t>;</w:t>
      </w:r>
      <w:r w:rsidR="002B380E">
        <w:t xml:space="preserve"> к</w:t>
      </w:r>
      <w:r w:rsidR="002B380E" w:rsidRPr="002B380E">
        <w:t>оличество патологий беременности</w:t>
      </w:r>
      <w:r w:rsidR="002B380E">
        <w:t>.</w:t>
      </w:r>
    </w:p>
    <w:p w14:paraId="3DD2BB91" w14:textId="062C7B4B" w:rsidR="00EA53F7" w:rsidRPr="00134706" w:rsidRDefault="00EA53F7" w:rsidP="00134706">
      <w:pPr>
        <w:pStyle w:val="a3"/>
      </w:pPr>
      <w:r w:rsidRPr="00134706">
        <w:t>Выделение кластеров на диаграмме рассеивания</w:t>
      </w:r>
    </w:p>
    <w:p w14:paraId="73829322" w14:textId="76026C74" w:rsidR="00EA53F7" w:rsidRDefault="00766767" w:rsidP="00766767">
      <w:pPr>
        <w:spacing w:line="360" w:lineRule="auto"/>
        <w:ind w:firstLine="709"/>
      </w:pPr>
      <w:r w:rsidRPr="00766767">
        <w:t xml:space="preserve">Диаграмма рассеивания всего множества объектов на плоскости выделенных </w:t>
      </w:r>
      <w:r w:rsidR="00D67AB1">
        <w:t>трех</w:t>
      </w:r>
      <w:r w:rsidRPr="00766767">
        <w:t xml:space="preserve"> главных компонент представлена на рисунке</w:t>
      </w:r>
      <w:r>
        <w:t xml:space="preserve"> 1:</w:t>
      </w:r>
    </w:p>
    <w:p w14:paraId="7FC3B030" w14:textId="114B240A" w:rsidR="004D1AD4" w:rsidRDefault="004D1AD4" w:rsidP="004D1AD4">
      <w:pPr>
        <w:spacing w:line="360" w:lineRule="auto"/>
        <w:ind w:firstLine="709"/>
        <w:jc w:val="center"/>
      </w:pPr>
      <w:r w:rsidRPr="00D03737">
        <w:rPr>
          <w:noProof/>
          <w:szCs w:val="28"/>
        </w:rPr>
        <w:lastRenderedPageBreak/>
        <w:drawing>
          <wp:inline distT="0" distB="0" distL="0" distR="0" wp14:anchorId="55F80233" wp14:editId="77D42702">
            <wp:extent cx="3132825" cy="1453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590"/>
                    <a:stretch/>
                  </pic:blipFill>
                  <pic:spPr bwMode="auto">
                    <a:xfrm>
                      <a:off x="0" y="0"/>
                      <a:ext cx="3151211" cy="146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16C83" w14:textId="2B3A89C2" w:rsidR="00D67AB1" w:rsidRDefault="00D67AB1" w:rsidP="00D67AB1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 wp14:anchorId="28881627" wp14:editId="2488B2A7">
            <wp:extent cx="3742819" cy="17100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3"/>
                    <a:stretch/>
                  </pic:blipFill>
                  <pic:spPr bwMode="auto">
                    <a:xfrm>
                      <a:off x="0" y="0"/>
                      <a:ext cx="3743325" cy="17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7792C" w14:textId="5A4CE070" w:rsidR="004D1AD4" w:rsidRDefault="004D1AD4" w:rsidP="00D67AB1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 wp14:anchorId="01F5E4EA" wp14:editId="70327203">
            <wp:extent cx="3418957" cy="1602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6"/>
                    <a:stretch/>
                  </pic:blipFill>
                  <pic:spPr bwMode="auto">
                    <a:xfrm>
                      <a:off x="0" y="0"/>
                      <a:ext cx="3429491" cy="160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B128F" w14:textId="4D028631" w:rsidR="004D1AD4" w:rsidRDefault="004D1AD4" w:rsidP="00D67AB1">
      <w:pPr>
        <w:spacing w:line="360" w:lineRule="auto"/>
        <w:ind w:firstLine="709"/>
        <w:jc w:val="center"/>
      </w:pPr>
      <w:r>
        <w:t xml:space="preserve">Рисунок 1 _ </w:t>
      </w:r>
      <w:r w:rsidR="004A7A3D">
        <w:t>Проекция исследуемых объектов на пространство трех ГК</w:t>
      </w:r>
    </w:p>
    <w:p w14:paraId="47FD8DD9" w14:textId="6ED1416E" w:rsidR="004D1AD4" w:rsidRDefault="002E11B7" w:rsidP="00A60FEA">
      <w:pPr>
        <w:spacing w:line="360" w:lineRule="auto"/>
        <w:ind w:firstLine="709"/>
      </w:pPr>
      <w:r>
        <w:t xml:space="preserve">На диаграммах мы можем увидеть четкое разделение всей статистической выборки на три четких класса. Основное количество регионов находится в первом классе. </w:t>
      </w:r>
    </w:p>
    <w:p w14:paraId="6CC81A5C" w14:textId="7E0A3052" w:rsidR="00A60FEA" w:rsidRDefault="00A60FEA" w:rsidP="00A60FEA">
      <w:pPr>
        <w:spacing w:line="360" w:lineRule="auto"/>
        <w:ind w:firstLine="709"/>
      </w:pPr>
      <w:r>
        <w:t>Формирование правил в пространстве главных компонент:</w:t>
      </w:r>
    </w:p>
    <w:p w14:paraId="67ECB3C5" w14:textId="0BEC1FCD" w:rsidR="00B5395A" w:rsidRDefault="00B5395A" w:rsidP="00B5395A">
      <w:pPr>
        <w:spacing w:line="360" w:lineRule="auto"/>
        <w:ind w:firstLine="709"/>
        <w:jc w:val="right"/>
      </w:pPr>
      <w:r>
        <w:t>Таблица 3 _ Правила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48"/>
        <w:gridCol w:w="2348"/>
        <w:gridCol w:w="2348"/>
      </w:tblGrid>
      <w:tr w:rsidR="00A60FEA" w:rsidRPr="00803BB9" w14:paraId="64905366" w14:textId="77777777" w:rsidTr="00AA5233">
        <w:trPr>
          <w:cantSplit/>
        </w:trPr>
        <w:tc>
          <w:tcPr>
            <w:tcW w:w="2300" w:type="dxa"/>
            <w:vMerge w:val="restart"/>
            <w:vAlign w:val="center"/>
          </w:tcPr>
          <w:p w14:paraId="7FEDC5E2" w14:textId="77777777" w:rsidR="00A60FEA" w:rsidRPr="00803BB9" w:rsidRDefault="00A60FEA" w:rsidP="00AA5233">
            <w:pPr>
              <w:pStyle w:val="aa"/>
              <w:jc w:val="center"/>
            </w:pPr>
            <w:r w:rsidRPr="00803BB9">
              <w:t>Класс</w:t>
            </w:r>
          </w:p>
        </w:tc>
        <w:tc>
          <w:tcPr>
            <w:tcW w:w="7044" w:type="dxa"/>
            <w:gridSpan w:val="3"/>
            <w:vAlign w:val="center"/>
          </w:tcPr>
          <w:p w14:paraId="5FCD5DB2" w14:textId="77777777" w:rsidR="00A60FEA" w:rsidRPr="00803BB9" w:rsidRDefault="00A60FEA" w:rsidP="00AA5233">
            <w:pPr>
              <w:pStyle w:val="aa"/>
              <w:jc w:val="center"/>
            </w:pPr>
            <w:r w:rsidRPr="00803BB9">
              <w:t>Значение компоненты</w:t>
            </w:r>
          </w:p>
        </w:tc>
      </w:tr>
      <w:tr w:rsidR="00A60FEA" w:rsidRPr="00803BB9" w14:paraId="70CBE290" w14:textId="77777777" w:rsidTr="00AA5233">
        <w:trPr>
          <w:cantSplit/>
        </w:trPr>
        <w:tc>
          <w:tcPr>
            <w:tcW w:w="2300" w:type="dxa"/>
            <w:vMerge/>
          </w:tcPr>
          <w:p w14:paraId="0FDC52D0" w14:textId="77777777" w:rsidR="00A60FEA" w:rsidRPr="00803BB9" w:rsidRDefault="00A60FEA" w:rsidP="00AA5233"/>
        </w:tc>
        <w:tc>
          <w:tcPr>
            <w:tcW w:w="2348" w:type="dxa"/>
            <w:vAlign w:val="center"/>
          </w:tcPr>
          <w:p w14:paraId="1261B87A" w14:textId="77777777" w:rsidR="00A60FEA" w:rsidRPr="00803BB9" w:rsidRDefault="00A60FEA" w:rsidP="00AA5233">
            <w:pPr>
              <w:pStyle w:val="aa"/>
              <w:jc w:val="center"/>
            </w:pPr>
            <w:r w:rsidRPr="00803BB9">
              <w:t>Компонента 1</w:t>
            </w:r>
          </w:p>
        </w:tc>
        <w:tc>
          <w:tcPr>
            <w:tcW w:w="2348" w:type="dxa"/>
            <w:vAlign w:val="center"/>
          </w:tcPr>
          <w:p w14:paraId="49EEDBAA" w14:textId="77777777" w:rsidR="00A60FEA" w:rsidRPr="00803BB9" w:rsidRDefault="00A60FEA" w:rsidP="00AA5233">
            <w:pPr>
              <w:pStyle w:val="aa"/>
              <w:jc w:val="center"/>
            </w:pPr>
            <w:r w:rsidRPr="00803BB9">
              <w:t>Компонента 2</w:t>
            </w:r>
          </w:p>
        </w:tc>
        <w:tc>
          <w:tcPr>
            <w:tcW w:w="2348" w:type="dxa"/>
            <w:vAlign w:val="center"/>
          </w:tcPr>
          <w:p w14:paraId="6B6DDD33" w14:textId="77777777" w:rsidR="00A60FEA" w:rsidRPr="00803BB9" w:rsidRDefault="00A60FEA" w:rsidP="00AA5233">
            <w:pPr>
              <w:pStyle w:val="aa"/>
              <w:jc w:val="center"/>
            </w:pPr>
            <w:r w:rsidRPr="00803BB9">
              <w:t>Компонента 3</w:t>
            </w:r>
          </w:p>
        </w:tc>
      </w:tr>
      <w:tr w:rsidR="00A60FEA" w:rsidRPr="00803BB9" w14:paraId="09DF6D03" w14:textId="77777777" w:rsidTr="00AA5233">
        <w:tc>
          <w:tcPr>
            <w:tcW w:w="2300" w:type="dxa"/>
          </w:tcPr>
          <w:p w14:paraId="58BFA406" w14:textId="77777777" w:rsidR="00A60FEA" w:rsidRPr="00803BB9" w:rsidRDefault="00A60FEA" w:rsidP="00A60FEA">
            <w:pPr>
              <w:jc w:val="center"/>
            </w:pPr>
            <w:r w:rsidRPr="00803BB9">
              <w:t>1</w:t>
            </w:r>
          </w:p>
        </w:tc>
        <w:tc>
          <w:tcPr>
            <w:tcW w:w="2348" w:type="dxa"/>
          </w:tcPr>
          <w:p w14:paraId="4B0461CE" w14:textId="77777777" w:rsidR="00A60FEA" w:rsidRPr="00803BB9" w:rsidRDefault="00A60FEA" w:rsidP="00AA5233">
            <w:r w:rsidRPr="00803BB9">
              <w:t>низкое</w:t>
            </w:r>
          </w:p>
        </w:tc>
        <w:tc>
          <w:tcPr>
            <w:tcW w:w="2348" w:type="dxa"/>
          </w:tcPr>
          <w:p w14:paraId="0228FDB2" w14:textId="3DC17F9A" w:rsidR="00A60FEA" w:rsidRPr="00803BB9" w:rsidRDefault="00A60FEA" w:rsidP="00AA5233">
            <w:r>
              <w:t>высокое</w:t>
            </w:r>
          </w:p>
        </w:tc>
        <w:tc>
          <w:tcPr>
            <w:tcW w:w="2348" w:type="dxa"/>
          </w:tcPr>
          <w:p w14:paraId="799951AE" w14:textId="2DCB046C" w:rsidR="00A60FEA" w:rsidRPr="00803BB9" w:rsidRDefault="00A60FEA" w:rsidP="00AA5233">
            <w:r>
              <w:t>среднее</w:t>
            </w:r>
          </w:p>
        </w:tc>
      </w:tr>
      <w:tr w:rsidR="00A60FEA" w:rsidRPr="00803BB9" w14:paraId="0FAFFBE5" w14:textId="77777777" w:rsidTr="00AA5233">
        <w:tc>
          <w:tcPr>
            <w:tcW w:w="2300" w:type="dxa"/>
          </w:tcPr>
          <w:p w14:paraId="5B65CCC0" w14:textId="77777777" w:rsidR="00A60FEA" w:rsidRPr="00803BB9" w:rsidRDefault="00A60FEA" w:rsidP="00A60FEA">
            <w:pPr>
              <w:jc w:val="center"/>
            </w:pPr>
            <w:r w:rsidRPr="00803BB9">
              <w:t>2</w:t>
            </w:r>
          </w:p>
        </w:tc>
        <w:tc>
          <w:tcPr>
            <w:tcW w:w="2348" w:type="dxa"/>
          </w:tcPr>
          <w:p w14:paraId="6B6CD895" w14:textId="426589AF" w:rsidR="00A60FEA" w:rsidRPr="00803BB9" w:rsidRDefault="00A60FEA" w:rsidP="00AA5233">
            <w:r>
              <w:t>высо</w:t>
            </w:r>
            <w:r w:rsidRPr="00803BB9">
              <w:t>кое</w:t>
            </w:r>
          </w:p>
        </w:tc>
        <w:tc>
          <w:tcPr>
            <w:tcW w:w="2348" w:type="dxa"/>
          </w:tcPr>
          <w:p w14:paraId="49BDCF7A" w14:textId="23BAADF9" w:rsidR="00A60FEA" w:rsidRPr="00803BB9" w:rsidRDefault="00A60FEA" w:rsidP="00AA5233">
            <w:r>
              <w:t>низкое</w:t>
            </w:r>
          </w:p>
        </w:tc>
        <w:tc>
          <w:tcPr>
            <w:tcW w:w="2348" w:type="dxa"/>
          </w:tcPr>
          <w:p w14:paraId="11CD6532" w14:textId="7E370092" w:rsidR="00A60FEA" w:rsidRPr="00803BB9" w:rsidRDefault="00A60FEA" w:rsidP="00AA5233">
            <w:r>
              <w:t>среднее</w:t>
            </w:r>
          </w:p>
        </w:tc>
      </w:tr>
      <w:tr w:rsidR="00A60FEA" w:rsidRPr="00803BB9" w14:paraId="6846FDF4" w14:textId="77777777" w:rsidTr="00AA5233">
        <w:tc>
          <w:tcPr>
            <w:tcW w:w="2300" w:type="dxa"/>
          </w:tcPr>
          <w:p w14:paraId="6D5F33AA" w14:textId="77777777" w:rsidR="00A60FEA" w:rsidRPr="00803BB9" w:rsidRDefault="00A60FEA" w:rsidP="00A60FEA">
            <w:pPr>
              <w:jc w:val="center"/>
            </w:pPr>
            <w:r w:rsidRPr="00803BB9">
              <w:t>3</w:t>
            </w:r>
          </w:p>
        </w:tc>
        <w:tc>
          <w:tcPr>
            <w:tcW w:w="2348" w:type="dxa"/>
          </w:tcPr>
          <w:p w14:paraId="784DF8CA" w14:textId="5CF0325B" w:rsidR="00A60FEA" w:rsidRPr="00803BB9" w:rsidRDefault="00A60FEA" w:rsidP="00AA5233">
            <w:r>
              <w:t>высокое</w:t>
            </w:r>
          </w:p>
        </w:tc>
        <w:tc>
          <w:tcPr>
            <w:tcW w:w="2348" w:type="dxa"/>
          </w:tcPr>
          <w:p w14:paraId="624E5D49" w14:textId="6E4370F5" w:rsidR="00A60FEA" w:rsidRPr="00803BB9" w:rsidRDefault="00A60FEA" w:rsidP="00AA5233">
            <w:r>
              <w:t>среднее</w:t>
            </w:r>
          </w:p>
        </w:tc>
        <w:tc>
          <w:tcPr>
            <w:tcW w:w="2348" w:type="dxa"/>
          </w:tcPr>
          <w:p w14:paraId="735D95C1" w14:textId="6B164084" w:rsidR="00A60FEA" w:rsidRPr="00803BB9" w:rsidRDefault="00A60FEA" w:rsidP="00AA5233">
            <w:r>
              <w:t>среднее</w:t>
            </w:r>
          </w:p>
        </w:tc>
      </w:tr>
    </w:tbl>
    <w:p w14:paraId="42EFADDD" w14:textId="4C84A2B5" w:rsidR="00A60FEA" w:rsidRDefault="00A60FEA" w:rsidP="00A60FEA">
      <w:pPr>
        <w:spacing w:line="360" w:lineRule="auto"/>
        <w:ind w:firstLine="709"/>
      </w:pPr>
    </w:p>
    <w:p w14:paraId="549F0ACA" w14:textId="77777777" w:rsidR="001D1CA1" w:rsidRDefault="001D1CA1" w:rsidP="001D1CA1">
      <w:pPr>
        <w:spacing w:line="360" w:lineRule="auto"/>
        <w:ind w:firstLine="709"/>
      </w:pPr>
      <w:r>
        <w:t>Перечислим состав объектов в выделенных классах.</w:t>
      </w:r>
    </w:p>
    <w:p w14:paraId="1762D8FE" w14:textId="2A85ABA3" w:rsidR="001D1CA1" w:rsidRDefault="001D1CA1" w:rsidP="001D1CA1">
      <w:pPr>
        <w:spacing w:line="360" w:lineRule="auto"/>
        <w:ind w:firstLine="709"/>
      </w:pPr>
      <w:r>
        <w:t>В первый класс входят номера объектов: 1-17, 19-84.</w:t>
      </w:r>
    </w:p>
    <w:p w14:paraId="651654BE" w14:textId="0211EC48" w:rsidR="001D1CA1" w:rsidRDefault="001D1CA1" w:rsidP="001D1CA1">
      <w:pPr>
        <w:spacing w:line="360" w:lineRule="auto"/>
        <w:ind w:firstLine="709"/>
      </w:pPr>
      <w:r>
        <w:t>Во второй класс входит объект: 18</w:t>
      </w:r>
      <w:r w:rsidR="003E4342">
        <w:t>.</w:t>
      </w:r>
    </w:p>
    <w:p w14:paraId="53033B40" w14:textId="22672731" w:rsidR="001D1CA1" w:rsidRDefault="001D1CA1" w:rsidP="001D1CA1">
      <w:pPr>
        <w:spacing w:line="360" w:lineRule="auto"/>
        <w:ind w:firstLine="709"/>
      </w:pPr>
      <w:r>
        <w:lastRenderedPageBreak/>
        <w:t>В третий класс входит объект 85.</w:t>
      </w:r>
    </w:p>
    <w:p w14:paraId="32E62422" w14:textId="0175A10B" w:rsidR="00992D8B" w:rsidRPr="00803BB9" w:rsidRDefault="00992D8B" w:rsidP="00992D8B">
      <w:pPr>
        <w:pStyle w:val="ab"/>
      </w:pPr>
      <w:r w:rsidRPr="00803BB9">
        <w:t>Характеристика классов относительно признаков представлена в таблице 4.</w:t>
      </w:r>
    </w:p>
    <w:p w14:paraId="4204F99A" w14:textId="18AFE277" w:rsidR="00992D8B" w:rsidRPr="00803BB9" w:rsidRDefault="00992D8B" w:rsidP="00992D8B">
      <w:pPr>
        <w:pStyle w:val="ac"/>
      </w:pPr>
      <w:r w:rsidRPr="00803BB9">
        <w:t>Таблица 4</w:t>
      </w:r>
    </w:p>
    <w:p w14:paraId="53E86D33" w14:textId="77777777" w:rsidR="00992D8B" w:rsidRPr="00803BB9" w:rsidRDefault="00992D8B" w:rsidP="00992D8B">
      <w:pPr>
        <w:pStyle w:val="ac"/>
        <w:jc w:val="center"/>
      </w:pPr>
      <w:r w:rsidRPr="00803BB9">
        <w:t>Характеристика классов в пространстве исходных признаков</w:t>
      </w:r>
    </w:p>
    <w:tbl>
      <w:tblPr>
        <w:tblW w:w="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1386"/>
        <w:gridCol w:w="1385"/>
        <w:gridCol w:w="1385"/>
      </w:tblGrid>
      <w:tr w:rsidR="004B2AD1" w:rsidRPr="00803BB9" w14:paraId="28FEBDB6" w14:textId="7E1AB557" w:rsidTr="004B2AD1">
        <w:trPr>
          <w:cantSplit/>
          <w:jc w:val="center"/>
        </w:trPr>
        <w:tc>
          <w:tcPr>
            <w:tcW w:w="2423" w:type="dxa"/>
            <w:vMerge w:val="restart"/>
            <w:vAlign w:val="center"/>
          </w:tcPr>
          <w:p w14:paraId="16B218B8" w14:textId="77777777" w:rsidR="004B2AD1" w:rsidRPr="00057F6E" w:rsidRDefault="004B2AD1" w:rsidP="00AA5233">
            <w:pPr>
              <w:pStyle w:val="aa"/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Значение признаков</w:t>
            </w:r>
          </w:p>
        </w:tc>
        <w:tc>
          <w:tcPr>
            <w:tcW w:w="4156" w:type="dxa"/>
            <w:gridSpan w:val="3"/>
            <w:tcBorders>
              <w:right w:val="single" w:sz="4" w:space="0" w:color="auto"/>
            </w:tcBorders>
          </w:tcPr>
          <w:p w14:paraId="496B007E" w14:textId="77777777" w:rsidR="004B2AD1" w:rsidRPr="00057F6E" w:rsidRDefault="004B2AD1" w:rsidP="00AA5233">
            <w:pPr>
              <w:pStyle w:val="aa"/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Класс</w:t>
            </w:r>
          </w:p>
        </w:tc>
      </w:tr>
      <w:tr w:rsidR="004B2AD1" w:rsidRPr="00803BB9" w14:paraId="7DA9BA57" w14:textId="77777777" w:rsidTr="004B2AD1">
        <w:trPr>
          <w:cantSplit/>
          <w:jc w:val="center"/>
        </w:trPr>
        <w:tc>
          <w:tcPr>
            <w:tcW w:w="2423" w:type="dxa"/>
            <w:vMerge/>
          </w:tcPr>
          <w:p w14:paraId="4FC0C416" w14:textId="7777777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312F5915" w14:textId="77777777" w:rsidR="004B2AD1" w:rsidRPr="00057F6E" w:rsidRDefault="004B2AD1" w:rsidP="00AA5233">
            <w:pPr>
              <w:pStyle w:val="aa"/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1</w:t>
            </w:r>
          </w:p>
        </w:tc>
        <w:tc>
          <w:tcPr>
            <w:tcW w:w="1385" w:type="dxa"/>
            <w:vAlign w:val="center"/>
          </w:tcPr>
          <w:p w14:paraId="00795359" w14:textId="77777777" w:rsidR="004B2AD1" w:rsidRPr="00057F6E" w:rsidRDefault="004B2AD1" w:rsidP="00AA5233">
            <w:pPr>
              <w:pStyle w:val="aa"/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2</w:t>
            </w:r>
          </w:p>
        </w:tc>
        <w:tc>
          <w:tcPr>
            <w:tcW w:w="1385" w:type="dxa"/>
            <w:vAlign w:val="center"/>
          </w:tcPr>
          <w:p w14:paraId="497F3335" w14:textId="77777777" w:rsidR="004B2AD1" w:rsidRPr="00057F6E" w:rsidRDefault="004B2AD1" w:rsidP="00AA5233">
            <w:pPr>
              <w:pStyle w:val="aa"/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3</w:t>
            </w:r>
          </w:p>
        </w:tc>
      </w:tr>
      <w:tr w:rsidR="004B2AD1" w:rsidRPr="00803BB9" w14:paraId="2D9C1B60" w14:textId="77777777" w:rsidTr="004B2AD1">
        <w:trPr>
          <w:cantSplit/>
          <w:jc w:val="center"/>
        </w:trPr>
        <w:tc>
          <w:tcPr>
            <w:tcW w:w="2423" w:type="dxa"/>
          </w:tcPr>
          <w:p w14:paraId="735EA5C5" w14:textId="533E8590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гинекологических коек на 10000 женского населения</w:t>
            </w:r>
          </w:p>
        </w:tc>
        <w:tc>
          <w:tcPr>
            <w:tcW w:w="1386" w:type="dxa"/>
          </w:tcPr>
          <w:p w14:paraId="110A74AD" w14:textId="24CBCA94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высо</w:t>
            </w:r>
            <w:r w:rsidR="004B2AD1" w:rsidRPr="00057F6E">
              <w:rPr>
                <w:sz w:val="24"/>
                <w:szCs w:val="22"/>
              </w:rPr>
              <w:t>кое</w:t>
            </w:r>
          </w:p>
        </w:tc>
        <w:tc>
          <w:tcPr>
            <w:tcW w:w="1385" w:type="dxa"/>
          </w:tcPr>
          <w:p w14:paraId="592AB8EF" w14:textId="7777777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  <w:tc>
          <w:tcPr>
            <w:tcW w:w="1385" w:type="dxa"/>
          </w:tcPr>
          <w:p w14:paraId="5705897B" w14:textId="1FBDD508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</w:tr>
      <w:tr w:rsidR="004B2AD1" w:rsidRPr="00803BB9" w14:paraId="5323A3F0" w14:textId="77777777" w:rsidTr="004B2AD1">
        <w:trPr>
          <w:cantSplit/>
          <w:jc w:val="center"/>
        </w:trPr>
        <w:tc>
          <w:tcPr>
            <w:tcW w:w="2423" w:type="dxa"/>
          </w:tcPr>
          <w:p w14:paraId="58D2F010" w14:textId="08B5D88F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патологий беременности</w:t>
            </w:r>
          </w:p>
        </w:tc>
        <w:tc>
          <w:tcPr>
            <w:tcW w:w="1386" w:type="dxa"/>
          </w:tcPr>
          <w:p w14:paraId="2F508CE0" w14:textId="507FE047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403938E7" w14:textId="60E4E915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6E48D35A" w14:textId="3AE92F91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высокое</w:t>
            </w:r>
          </w:p>
        </w:tc>
      </w:tr>
      <w:tr w:rsidR="004B2AD1" w:rsidRPr="00803BB9" w14:paraId="14558FF7" w14:textId="77777777" w:rsidTr="004B2AD1">
        <w:trPr>
          <w:cantSplit/>
          <w:jc w:val="center"/>
        </w:trPr>
        <w:tc>
          <w:tcPr>
            <w:tcW w:w="2423" w:type="dxa"/>
          </w:tcPr>
          <w:p w14:paraId="19550F72" w14:textId="259E3EBB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Доля беременных, поступивших под наблюдение консультации до 12 недель беременности</w:t>
            </w:r>
          </w:p>
        </w:tc>
        <w:tc>
          <w:tcPr>
            <w:tcW w:w="1386" w:type="dxa"/>
          </w:tcPr>
          <w:p w14:paraId="6F3E5969" w14:textId="7777777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  <w:tc>
          <w:tcPr>
            <w:tcW w:w="1385" w:type="dxa"/>
          </w:tcPr>
          <w:p w14:paraId="45F8F88C" w14:textId="5EBA69B2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высо</w:t>
            </w:r>
            <w:r w:rsidR="004B2AD1" w:rsidRPr="00057F6E">
              <w:rPr>
                <w:sz w:val="24"/>
                <w:szCs w:val="22"/>
              </w:rPr>
              <w:t>кое</w:t>
            </w:r>
          </w:p>
        </w:tc>
        <w:tc>
          <w:tcPr>
            <w:tcW w:w="1385" w:type="dxa"/>
          </w:tcPr>
          <w:p w14:paraId="7B63DFCF" w14:textId="7777777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</w:tr>
      <w:tr w:rsidR="004B2AD1" w:rsidRPr="00803BB9" w14:paraId="21FBA80D" w14:textId="77777777" w:rsidTr="004B2AD1">
        <w:trPr>
          <w:cantSplit/>
          <w:jc w:val="center"/>
        </w:trPr>
        <w:tc>
          <w:tcPr>
            <w:tcW w:w="2423" w:type="dxa"/>
          </w:tcPr>
          <w:p w14:paraId="3180B24D" w14:textId="2187C19D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Процент родов в надлежащих условиях</w:t>
            </w:r>
          </w:p>
        </w:tc>
        <w:tc>
          <w:tcPr>
            <w:tcW w:w="1386" w:type="dxa"/>
          </w:tcPr>
          <w:p w14:paraId="3144F6F6" w14:textId="0BA6EAD9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высоко</w:t>
            </w:r>
            <w:r w:rsidR="004B2AD1" w:rsidRPr="00057F6E">
              <w:rPr>
                <w:sz w:val="24"/>
                <w:szCs w:val="22"/>
              </w:rPr>
              <w:t>е</w:t>
            </w:r>
          </w:p>
        </w:tc>
        <w:tc>
          <w:tcPr>
            <w:tcW w:w="1385" w:type="dxa"/>
          </w:tcPr>
          <w:p w14:paraId="3DC2FDAE" w14:textId="63DBD8A9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</w:t>
            </w:r>
            <w:r w:rsidR="004B2AD1" w:rsidRPr="00057F6E">
              <w:rPr>
                <w:sz w:val="24"/>
                <w:szCs w:val="22"/>
              </w:rPr>
              <w:t>е</w:t>
            </w:r>
          </w:p>
        </w:tc>
        <w:tc>
          <w:tcPr>
            <w:tcW w:w="1385" w:type="dxa"/>
          </w:tcPr>
          <w:p w14:paraId="7C8ACC88" w14:textId="5DD8160B" w:rsidR="004B2AD1" w:rsidRPr="00057F6E" w:rsidRDefault="00616340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</w:t>
            </w:r>
            <w:r w:rsidR="004B2AD1" w:rsidRPr="00057F6E">
              <w:rPr>
                <w:sz w:val="24"/>
                <w:szCs w:val="22"/>
              </w:rPr>
              <w:t>е</w:t>
            </w:r>
          </w:p>
        </w:tc>
      </w:tr>
      <w:tr w:rsidR="004B2AD1" w:rsidRPr="00803BB9" w14:paraId="0E6ED81D" w14:textId="77777777" w:rsidTr="004B2AD1">
        <w:trPr>
          <w:cantSplit/>
          <w:jc w:val="center"/>
        </w:trPr>
        <w:tc>
          <w:tcPr>
            <w:tcW w:w="2423" w:type="dxa"/>
          </w:tcPr>
          <w:p w14:paraId="4E6ABC36" w14:textId="4464042E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врачей-педиатров</w:t>
            </w:r>
          </w:p>
        </w:tc>
        <w:tc>
          <w:tcPr>
            <w:tcW w:w="1386" w:type="dxa"/>
          </w:tcPr>
          <w:p w14:paraId="6FC33403" w14:textId="32931BE7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2EAF5379" w14:textId="7777777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17221084" w14:textId="24723222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</w:tr>
      <w:tr w:rsidR="004B2AD1" w:rsidRPr="00803BB9" w14:paraId="60DA5F02" w14:textId="77777777" w:rsidTr="004B2AD1">
        <w:trPr>
          <w:cantSplit/>
          <w:jc w:val="center"/>
        </w:trPr>
        <w:tc>
          <w:tcPr>
            <w:tcW w:w="2423" w:type="dxa"/>
          </w:tcPr>
          <w:p w14:paraId="4D658536" w14:textId="53A8C527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новорожденных детей</w:t>
            </w:r>
          </w:p>
        </w:tc>
        <w:tc>
          <w:tcPr>
            <w:tcW w:w="1386" w:type="dxa"/>
          </w:tcPr>
          <w:p w14:paraId="4AB436B1" w14:textId="514F2ACA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7EA3087A" w14:textId="2F305B40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  <w:tc>
          <w:tcPr>
            <w:tcW w:w="1385" w:type="dxa"/>
          </w:tcPr>
          <w:p w14:paraId="4F892AE7" w14:textId="4FEC86A3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</w:tr>
      <w:tr w:rsidR="004B2AD1" w:rsidRPr="00803BB9" w14:paraId="7582AFA5" w14:textId="77777777" w:rsidTr="004B2AD1">
        <w:trPr>
          <w:cantSplit/>
          <w:jc w:val="center"/>
        </w:trPr>
        <w:tc>
          <w:tcPr>
            <w:tcW w:w="2423" w:type="dxa"/>
          </w:tcPr>
          <w:p w14:paraId="6316310D" w14:textId="4BCA4E86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мертворожденных детей</w:t>
            </w:r>
          </w:p>
        </w:tc>
        <w:tc>
          <w:tcPr>
            <w:tcW w:w="1386" w:type="dxa"/>
          </w:tcPr>
          <w:p w14:paraId="6564B954" w14:textId="79A69883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6426C426" w14:textId="73B30208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  <w:tc>
          <w:tcPr>
            <w:tcW w:w="1385" w:type="dxa"/>
          </w:tcPr>
          <w:p w14:paraId="3E3FD094" w14:textId="0BF2EC4F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</w:tr>
      <w:tr w:rsidR="004B2AD1" w:rsidRPr="00803BB9" w14:paraId="44596DA7" w14:textId="77777777" w:rsidTr="004B2AD1">
        <w:trPr>
          <w:cantSplit/>
          <w:jc w:val="center"/>
        </w:trPr>
        <w:tc>
          <w:tcPr>
            <w:tcW w:w="2423" w:type="dxa"/>
          </w:tcPr>
          <w:p w14:paraId="08655AE3" w14:textId="0E255025" w:rsidR="004B2AD1" w:rsidRPr="00057F6E" w:rsidRDefault="004B2AD1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Круглосуточные стационарные койки для детей</w:t>
            </w:r>
          </w:p>
        </w:tc>
        <w:tc>
          <w:tcPr>
            <w:tcW w:w="1386" w:type="dxa"/>
          </w:tcPr>
          <w:p w14:paraId="335C5EED" w14:textId="257FB723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79B2873B" w14:textId="157E436C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среднее</w:t>
            </w:r>
          </w:p>
        </w:tc>
        <w:tc>
          <w:tcPr>
            <w:tcW w:w="1385" w:type="dxa"/>
          </w:tcPr>
          <w:p w14:paraId="50FADA2B" w14:textId="3F75C982" w:rsidR="004B2AD1" w:rsidRPr="00057F6E" w:rsidRDefault="00FB0B37" w:rsidP="00AA5233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низкое</w:t>
            </w:r>
          </w:p>
        </w:tc>
      </w:tr>
    </w:tbl>
    <w:p w14:paraId="6A5751B3" w14:textId="2B720D82" w:rsidR="00992D8B" w:rsidRDefault="00992D8B" w:rsidP="001D1CA1">
      <w:pPr>
        <w:spacing w:line="360" w:lineRule="auto"/>
        <w:ind w:firstLine="709"/>
      </w:pPr>
    </w:p>
    <w:p w14:paraId="517CFE1B" w14:textId="1DA8BE42" w:rsidR="00C21FB5" w:rsidRDefault="00C21FB5" w:rsidP="00C21FB5">
      <w:pPr>
        <w:spacing w:line="360" w:lineRule="auto"/>
        <w:ind w:firstLine="709"/>
      </w:pPr>
      <w:r>
        <w:t>Извлеченные правила:</w:t>
      </w:r>
    </w:p>
    <w:p w14:paraId="6D97A624" w14:textId="15C13B2C" w:rsidR="00C21FB5" w:rsidRDefault="00C21FB5" w:rsidP="00C21FB5">
      <w:pPr>
        <w:spacing w:line="360" w:lineRule="auto"/>
        <w:ind w:firstLine="709"/>
      </w:pPr>
      <w:r w:rsidRPr="00185574">
        <w:rPr>
          <w:u w:val="single"/>
        </w:rPr>
        <w:t>Если</w:t>
      </w:r>
      <w:r>
        <w:t xml:space="preserve"> Количество гинекологических коек на 10000 женского населения=</w:t>
      </w:r>
      <w:r w:rsidRPr="00185574">
        <w:rPr>
          <w:u w:val="single"/>
        </w:rPr>
        <w:t>высокое</w:t>
      </w:r>
      <w:r>
        <w:t>; Количество патологий беременности=</w:t>
      </w:r>
      <w:r w:rsidRPr="00185574">
        <w:rPr>
          <w:u w:val="single"/>
        </w:rPr>
        <w:t>среднее</w:t>
      </w:r>
      <w:r>
        <w:t xml:space="preserve">; </w:t>
      </w:r>
      <w:r w:rsidRPr="00C11781">
        <w:t>Доля беременных, поступивших под наблюдение консультации до 12 недель беременности</w:t>
      </w:r>
      <w:r>
        <w:t>=</w:t>
      </w:r>
      <w:r w:rsidRPr="00185574">
        <w:rPr>
          <w:u w:val="single"/>
        </w:rPr>
        <w:t>низкое</w:t>
      </w:r>
      <w:r>
        <w:t xml:space="preserve">; </w:t>
      </w:r>
      <w:r w:rsidRPr="00C11781">
        <w:t>Процент родов в надлежащих условиях</w:t>
      </w:r>
      <w:r>
        <w:t>=</w:t>
      </w:r>
      <w:r w:rsidRPr="00185574">
        <w:rPr>
          <w:u w:val="single"/>
        </w:rPr>
        <w:t>высокое</w:t>
      </w:r>
      <w:r>
        <w:t>; Количество врачей-педиатров=</w:t>
      </w:r>
      <w:r w:rsidRPr="00185574">
        <w:rPr>
          <w:u w:val="single"/>
        </w:rPr>
        <w:t>среднее</w:t>
      </w:r>
      <w:r>
        <w:t xml:space="preserve">; Количество новорожденных детей= </w:t>
      </w:r>
      <w:r w:rsidRPr="00185574">
        <w:rPr>
          <w:u w:val="single"/>
        </w:rPr>
        <w:t>среднее</w:t>
      </w:r>
      <w:r>
        <w:t>; Количество мертворожденных детей=</w:t>
      </w:r>
      <w:r w:rsidRPr="00185574">
        <w:rPr>
          <w:u w:val="single"/>
        </w:rPr>
        <w:t>среднее</w:t>
      </w:r>
      <w:r>
        <w:t xml:space="preserve">; </w:t>
      </w:r>
      <w:r w:rsidRPr="00E7361C">
        <w:t>Круглосуточные стационарные койки для детей</w:t>
      </w:r>
      <w:r>
        <w:t xml:space="preserve"> =</w:t>
      </w:r>
      <w:r w:rsidRPr="00C21FB5">
        <w:t xml:space="preserve"> </w:t>
      </w:r>
      <w:r w:rsidRPr="00185574">
        <w:rPr>
          <w:u w:val="single"/>
        </w:rPr>
        <w:t>среднее, то</w:t>
      </w:r>
      <w:r>
        <w:t xml:space="preserve"> Класс 1.</w:t>
      </w:r>
    </w:p>
    <w:p w14:paraId="11009E57" w14:textId="4D1712AC" w:rsidR="00C21FB5" w:rsidRPr="00023EA8" w:rsidRDefault="00C21FB5" w:rsidP="00C21FB5">
      <w:pPr>
        <w:spacing w:line="360" w:lineRule="auto"/>
        <w:ind w:firstLine="709"/>
      </w:pPr>
      <w:r w:rsidRPr="00185574">
        <w:rPr>
          <w:u w:val="single"/>
        </w:rPr>
        <w:lastRenderedPageBreak/>
        <w:t>Если</w:t>
      </w:r>
      <w:r>
        <w:t xml:space="preserve"> Количество гинекологических коек на 10000 женского населения=</w:t>
      </w:r>
      <w:r w:rsidR="005469C9" w:rsidRPr="00185574">
        <w:rPr>
          <w:u w:val="single"/>
        </w:rPr>
        <w:t>низкое</w:t>
      </w:r>
      <w:r>
        <w:t>; Количество патологий беременности=</w:t>
      </w:r>
      <w:r w:rsidR="00E07F08" w:rsidRPr="00185574">
        <w:rPr>
          <w:u w:val="single"/>
        </w:rPr>
        <w:t>среднее</w:t>
      </w:r>
      <w:r>
        <w:t xml:space="preserve">; </w:t>
      </w:r>
      <w:r w:rsidRPr="00C11781">
        <w:t>Доля беременных, поступивших под наблюдение консультации до 12 недель беременности</w:t>
      </w:r>
      <w:r>
        <w:t>=</w:t>
      </w:r>
      <w:r w:rsidR="005469C9" w:rsidRPr="00185574">
        <w:rPr>
          <w:u w:val="single"/>
        </w:rPr>
        <w:t>высокое</w:t>
      </w:r>
      <w:r>
        <w:t xml:space="preserve">; </w:t>
      </w:r>
      <w:r w:rsidRPr="00C11781">
        <w:t>Процент родов в надлежащих условиях</w:t>
      </w:r>
      <w:r>
        <w:t>=</w:t>
      </w:r>
      <w:r w:rsidR="005469C9" w:rsidRPr="005469C9">
        <w:t xml:space="preserve"> </w:t>
      </w:r>
      <w:r w:rsidR="005469C9" w:rsidRPr="00185574">
        <w:rPr>
          <w:u w:val="single"/>
        </w:rPr>
        <w:t>низкое</w:t>
      </w:r>
      <w:r w:rsidR="00E07F08">
        <w:t>;</w:t>
      </w:r>
      <w:r w:rsidR="00185574">
        <w:t xml:space="preserve"> </w:t>
      </w:r>
      <w:r>
        <w:t>Количество врачей-педиатров=</w:t>
      </w:r>
      <w:r w:rsidR="00E07F08" w:rsidRPr="00E07F08">
        <w:t xml:space="preserve"> </w:t>
      </w:r>
      <w:r w:rsidR="00E07F08" w:rsidRPr="00185574">
        <w:rPr>
          <w:u w:val="single"/>
        </w:rPr>
        <w:t>среднее</w:t>
      </w:r>
      <w:r>
        <w:t>; Количество новорожденных детей=</w:t>
      </w:r>
      <w:r w:rsidR="00316E75">
        <w:t>низкое</w:t>
      </w:r>
      <w:r>
        <w:t>; Количество мертворожденных детей=</w:t>
      </w:r>
      <w:r w:rsidR="00316E75" w:rsidRPr="00185574">
        <w:rPr>
          <w:u w:val="single"/>
        </w:rPr>
        <w:t>среднее</w:t>
      </w:r>
      <w:r>
        <w:t xml:space="preserve">; </w:t>
      </w:r>
      <w:r w:rsidRPr="00E7361C">
        <w:t>Круглосуточные стационарные койки для детей</w:t>
      </w:r>
      <w:r>
        <w:t xml:space="preserve"> =</w:t>
      </w:r>
      <w:r w:rsidR="00E07F08" w:rsidRPr="00185574">
        <w:rPr>
          <w:u w:val="single"/>
        </w:rPr>
        <w:t>среднее</w:t>
      </w:r>
      <w:r>
        <w:t xml:space="preserve">, </w:t>
      </w:r>
      <w:r w:rsidRPr="00185574">
        <w:rPr>
          <w:u w:val="single"/>
        </w:rPr>
        <w:t>то</w:t>
      </w:r>
      <w:r>
        <w:t xml:space="preserve"> Класс </w:t>
      </w:r>
      <w:r w:rsidR="0050709F">
        <w:t>2</w:t>
      </w:r>
      <w:r>
        <w:t>.</w:t>
      </w:r>
    </w:p>
    <w:p w14:paraId="5FC721BB" w14:textId="67418F58" w:rsidR="00C21FB5" w:rsidRDefault="00C21FB5" w:rsidP="00C21FB5">
      <w:pPr>
        <w:spacing w:line="360" w:lineRule="auto"/>
        <w:ind w:firstLine="709"/>
      </w:pPr>
      <w:r w:rsidRPr="00185574">
        <w:rPr>
          <w:u w:val="single"/>
        </w:rPr>
        <w:t>Если</w:t>
      </w:r>
      <w:r>
        <w:t xml:space="preserve"> Количество гинекологических коек на 10000 женского населения=</w:t>
      </w:r>
      <w:r w:rsidR="00321804" w:rsidRPr="00185574">
        <w:rPr>
          <w:u w:val="single"/>
        </w:rPr>
        <w:t>низкое</w:t>
      </w:r>
      <w:r>
        <w:t>; Количество патологий беременности=</w:t>
      </w:r>
      <w:r w:rsidR="00321804" w:rsidRPr="00185574">
        <w:rPr>
          <w:u w:val="single"/>
        </w:rPr>
        <w:t>высокое</w:t>
      </w:r>
      <w:r>
        <w:t xml:space="preserve">; </w:t>
      </w:r>
      <w:r w:rsidRPr="00C11781">
        <w:t>Доля беременных, поступивших под наблюдение консультации до 12 недель беременности</w:t>
      </w:r>
      <w:r>
        <w:t>=</w:t>
      </w:r>
      <w:r w:rsidR="00E07F08" w:rsidRPr="00185574">
        <w:rPr>
          <w:u w:val="single"/>
        </w:rPr>
        <w:t>среднее</w:t>
      </w:r>
      <w:r>
        <w:t xml:space="preserve">; </w:t>
      </w:r>
      <w:r w:rsidRPr="00C11781">
        <w:t>Процент родов в надлежащих условиях</w:t>
      </w:r>
      <w:r>
        <w:t>=</w:t>
      </w:r>
      <w:r w:rsidR="00321804" w:rsidRPr="00185574">
        <w:rPr>
          <w:u w:val="single"/>
        </w:rPr>
        <w:t>низкое</w:t>
      </w:r>
      <w:r>
        <w:t>; Количество врачей-педиатров=</w:t>
      </w:r>
      <w:r w:rsidR="00321804" w:rsidRPr="00185574">
        <w:rPr>
          <w:u w:val="single"/>
        </w:rPr>
        <w:t>низко</w:t>
      </w:r>
      <w:r w:rsidR="00E07F08" w:rsidRPr="00185574">
        <w:rPr>
          <w:u w:val="single"/>
        </w:rPr>
        <w:t>е</w:t>
      </w:r>
      <w:r>
        <w:t>; Количество новорожденных детей=</w:t>
      </w:r>
      <w:r w:rsidR="00321804" w:rsidRPr="00185574">
        <w:rPr>
          <w:u w:val="single"/>
        </w:rPr>
        <w:t>низкое</w:t>
      </w:r>
      <w:r>
        <w:t>; Количество мертворожденных детей=</w:t>
      </w:r>
      <w:r w:rsidR="00321804" w:rsidRPr="00185574">
        <w:rPr>
          <w:u w:val="single"/>
        </w:rPr>
        <w:t>среднее</w:t>
      </w:r>
      <w:r>
        <w:t xml:space="preserve">; </w:t>
      </w:r>
      <w:r w:rsidRPr="00E7361C">
        <w:t>Круглосуточные стационарные койки для детей</w:t>
      </w:r>
      <w:r w:rsidR="00321804">
        <w:t>=</w:t>
      </w:r>
      <w:r w:rsidR="00321804" w:rsidRPr="00185574">
        <w:rPr>
          <w:u w:val="single"/>
        </w:rPr>
        <w:t>низкое</w:t>
      </w:r>
      <w:r>
        <w:t xml:space="preserve">, </w:t>
      </w:r>
      <w:r w:rsidRPr="00185574">
        <w:rPr>
          <w:u w:val="single"/>
        </w:rPr>
        <w:t>то</w:t>
      </w:r>
      <w:r>
        <w:t xml:space="preserve"> Класс </w:t>
      </w:r>
      <w:r w:rsidR="0050709F">
        <w:t>3</w:t>
      </w:r>
      <w:r>
        <w:t>.</w:t>
      </w:r>
    </w:p>
    <w:p w14:paraId="59250C9E" w14:textId="1FD5CEA7" w:rsidR="00503CEF" w:rsidRDefault="00503CEF" w:rsidP="00C21FB5">
      <w:pPr>
        <w:spacing w:line="360" w:lineRule="auto"/>
        <w:ind w:firstLine="709"/>
      </w:pPr>
      <w:r>
        <w:t>К первому классу относятся 83 региона Российской Федерации.</w:t>
      </w:r>
    </w:p>
    <w:p w14:paraId="4677EBCB" w14:textId="1F7EF356" w:rsidR="00B029E3" w:rsidRPr="00023EA8" w:rsidRDefault="00B029E3" w:rsidP="00B029E3">
      <w:pPr>
        <w:spacing w:line="360" w:lineRule="auto"/>
        <w:ind w:firstLine="709"/>
      </w:pPr>
      <w:r>
        <w:t xml:space="preserve">Ко второму классу относится </w:t>
      </w:r>
      <w:r w:rsidR="002F26EC">
        <w:t>Ярославская область.</w:t>
      </w:r>
    </w:p>
    <w:p w14:paraId="686595D6" w14:textId="6E99C42C" w:rsidR="00503CEF" w:rsidRDefault="00B029E3" w:rsidP="00C21FB5">
      <w:pPr>
        <w:spacing w:line="360" w:lineRule="auto"/>
        <w:ind w:firstLine="709"/>
      </w:pPr>
      <w:r>
        <w:t>К третьему</w:t>
      </w:r>
      <w:r w:rsidR="00503CEF">
        <w:t xml:space="preserve"> классу относится </w:t>
      </w:r>
      <w:r>
        <w:t>Еврейская автономная область.</w:t>
      </w:r>
    </w:p>
    <w:p w14:paraId="1C07CFF0" w14:textId="37C9E5E5" w:rsidR="00BC4ACA" w:rsidRPr="00134706" w:rsidRDefault="00BA40D5" w:rsidP="00134706">
      <w:pPr>
        <w:pStyle w:val="a3"/>
        <w:spacing w:before="240"/>
      </w:pPr>
      <w:r w:rsidRPr="00134706">
        <w:t>Кластерный анализ с применением карт Кохонена</w:t>
      </w:r>
    </w:p>
    <w:p w14:paraId="30F2CCCC" w14:textId="5CABEBFF" w:rsidR="00BA40D5" w:rsidRPr="00BA40D5" w:rsidRDefault="00BA40D5" w:rsidP="00BA40D5">
      <w:pPr>
        <w:spacing w:line="360" w:lineRule="auto"/>
        <w:ind w:firstLine="709"/>
      </w:pPr>
      <w:r w:rsidRPr="00BA40D5">
        <w:t xml:space="preserve">Для решения задачи кластеризации используется метод самоорганизующихся карт Кохонена с реализацией на основе </w:t>
      </w:r>
      <w:proofErr w:type="spellStart"/>
      <w:r w:rsidRPr="00BA40D5">
        <w:t>нейросетевого</w:t>
      </w:r>
      <w:proofErr w:type="spellEnd"/>
      <w:r w:rsidRPr="00BA40D5">
        <w:t xml:space="preserve"> пакета </w:t>
      </w:r>
      <w:proofErr w:type="spellStart"/>
      <w:r w:rsidR="00B67CD4" w:rsidRPr="00BD20DA">
        <w:rPr>
          <w:i/>
          <w:iCs/>
          <w:lang w:val="en-US" w:eastAsia="en-US"/>
        </w:rPr>
        <w:t>Deductor</w:t>
      </w:r>
      <w:proofErr w:type="spellEnd"/>
      <w:r w:rsidR="00B67CD4" w:rsidRPr="00BD20DA">
        <w:rPr>
          <w:i/>
          <w:iCs/>
          <w:lang w:eastAsia="en-US"/>
        </w:rPr>
        <w:t xml:space="preserve"> </w:t>
      </w:r>
      <w:r w:rsidR="00B67CD4" w:rsidRPr="00BD20DA">
        <w:rPr>
          <w:i/>
          <w:iCs/>
          <w:lang w:val="en-US" w:eastAsia="en-US"/>
        </w:rPr>
        <w:t>Studio</w:t>
      </w:r>
      <w:r w:rsidR="00B67CD4" w:rsidRPr="00BD20DA">
        <w:rPr>
          <w:i/>
          <w:iCs/>
          <w:lang w:eastAsia="en-US"/>
        </w:rPr>
        <w:t xml:space="preserve"> </w:t>
      </w:r>
      <w:r w:rsidR="00B67CD4" w:rsidRPr="00BD20DA">
        <w:rPr>
          <w:i/>
          <w:iCs/>
          <w:lang w:val="en-US" w:eastAsia="en-US"/>
        </w:rPr>
        <w:t>Academic</w:t>
      </w:r>
      <w:r w:rsidRPr="00BA40D5">
        <w:t>.</w:t>
      </w:r>
    </w:p>
    <w:p w14:paraId="5785580F" w14:textId="25DAA8AA" w:rsidR="00BA40D5" w:rsidRDefault="00BA40D5" w:rsidP="00BA40D5">
      <w:pPr>
        <w:spacing w:line="360" w:lineRule="auto"/>
        <w:ind w:firstLine="709"/>
      </w:pPr>
      <w:r w:rsidRPr="00BA40D5">
        <w:t>Самоорганизующиеся карты Кохонена представляют собой прямонаправленные нейронные сети, которые используют алгоритм обучения без учителя, и  с помощью процесса самоорганизации формируют выходные ячейки в топологическую карту, имеющую двухмерную структуру.</w:t>
      </w:r>
    </w:p>
    <w:p w14:paraId="50853F59" w14:textId="16E029BF" w:rsidR="00B0630D" w:rsidRDefault="00B0630D" w:rsidP="00BA40D5">
      <w:pPr>
        <w:spacing w:line="360" w:lineRule="auto"/>
        <w:ind w:firstLine="709"/>
      </w:pPr>
      <w:r>
        <w:t>Карты Кохонена дают более развернутую картину ситуации.</w:t>
      </w:r>
    </w:p>
    <w:p w14:paraId="7F051C4E" w14:textId="7A995AE9" w:rsidR="000E5411" w:rsidRDefault="00F10BFE" w:rsidP="00BA40D5">
      <w:pPr>
        <w:spacing w:line="360" w:lineRule="auto"/>
        <w:ind w:firstLine="709"/>
      </w:pPr>
      <w:r w:rsidRPr="003A2125">
        <w:rPr>
          <w:i/>
          <w:iCs/>
        </w:rPr>
        <w:t>Первый этап.</w:t>
      </w:r>
      <w:r>
        <w:t xml:space="preserve"> Настройка параметров обучений карты Кохонена</w:t>
      </w:r>
    </w:p>
    <w:p w14:paraId="5439E6AB" w14:textId="684192BB" w:rsidR="00A62CCB" w:rsidRDefault="000E5411" w:rsidP="00BA40D5">
      <w:pPr>
        <w:spacing w:line="360" w:lineRule="auto"/>
        <w:ind w:firstLine="709"/>
      </w:pPr>
      <w:r w:rsidRPr="000E5411">
        <w:rPr>
          <w:noProof/>
        </w:rPr>
        <w:lastRenderedPageBreak/>
        <w:drawing>
          <wp:inline distT="0" distB="0" distL="0" distR="0" wp14:anchorId="22F5B678" wp14:editId="3211F8CE">
            <wp:extent cx="5383432" cy="4146698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7760" cy="415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F3F7" w14:textId="6732DEA9" w:rsidR="00F10BFE" w:rsidRDefault="00F10BFE" w:rsidP="00F10BFE">
      <w:pPr>
        <w:spacing w:line="360" w:lineRule="auto"/>
        <w:ind w:firstLine="709"/>
        <w:jc w:val="center"/>
      </w:pPr>
      <w:r>
        <w:t>Рисунок 2 _ Мастер обработки</w:t>
      </w:r>
    </w:p>
    <w:p w14:paraId="66BBC50E" w14:textId="77777777" w:rsidR="00C7144C" w:rsidRDefault="00702220" w:rsidP="00702220">
      <w:pPr>
        <w:spacing w:line="360" w:lineRule="auto"/>
        <w:ind w:firstLine="709"/>
      </w:pPr>
      <w:r w:rsidRPr="00A7044E">
        <w:rPr>
          <w:i/>
          <w:iCs/>
        </w:rPr>
        <w:t>Второй этап.</w:t>
      </w:r>
      <w:r>
        <w:t xml:space="preserve"> </w:t>
      </w:r>
      <w:r w:rsidR="00A57DD9" w:rsidRPr="00A57DD9">
        <w:t xml:space="preserve">Для построения карт </w:t>
      </w:r>
      <w:r w:rsidR="00A57DD9">
        <w:t>необходимо открыть</w:t>
      </w:r>
      <w:r w:rsidR="00A57DD9" w:rsidRPr="00A57DD9">
        <w:t xml:space="preserve"> окно с картами по обучающей выборке и выб</w:t>
      </w:r>
      <w:r w:rsidR="00A57DD9">
        <w:t>рать</w:t>
      </w:r>
      <w:r w:rsidR="00A57DD9" w:rsidRPr="00A57DD9">
        <w:t xml:space="preserve"> нужные карты.</w:t>
      </w:r>
      <w:r w:rsidR="00A57DD9">
        <w:t xml:space="preserve"> На картах Кохонена выделяются шесть кластеров. В каждом из этих кластеров сосредотачиваются определенные регионы Российской Федерации. Каждая отдельная карта дает нам представление о том или ином признаке, по которому рассматривается статистическая информация. Например, на карте «Патологии беременности» зеленым цвет преимущественно присутствует на большинстве кластеров и характеризует средний показатель патологий. </w:t>
      </w:r>
    </w:p>
    <w:p w14:paraId="02013C1B" w14:textId="10EA3E90" w:rsidR="00A57DD9" w:rsidRDefault="00A57DD9" w:rsidP="00702220">
      <w:pPr>
        <w:spacing w:line="360" w:lineRule="auto"/>
        <w:ind w:firstLine="709"/>
      </w:pPr>
      <w:r>
        <w:t xml:space="preserve">Низкий уровень патологий наблюдается в 4 кластере. В нем расположены регионы, указанные </w:t>
      </w:r>
      <w:r w:rsidR="003D53B7">
        <w:t>на рисунке 5</w:t>
      </w:r>
      <w:r>
        <w:t>.</w:t>
      </w:r>
    </w:p>
    <w:p w14:paraId="2594F268" w14:textId="6C4A85F0" w:rsidR="00702220" w:rsidRPr="00BA40D5" w:rsidRDefault="00A57DD9" w:rsidP="00702220">
      <w:pPr>
        <w:spacing w:line="360" w:lineRule="auto"/>
        <w:ind w:firstLine="709"/>
      </w:pPr>
      <w:r w:rsidRPr="00A57DD9">
        <w:t>Результаты построения карт представлены на рисунке</w:t>
      </w:r>
      <w:r>
        <w:t xml:space="preserve"> 3.</w:t>
      </w:r>
    </w:p>
    <w:p w14:paraId="3374557E" w14:textId="06EF3BB8" w:rsidR="00C21FB5" w:rsidRDefault="00A57DD9" w:rsidP="00A57DD9">
      <w:pPr>
        <w:spacing w:line="360" w:lineRule="auto"/>
        <w:ind w:firstLine="709"/>
        <w:jc w:val="center"/>
      </w:pPr>
      <w:r w:rsidRPr="001D2D51">
        <w:rPr>
          <w:noProof/>
          <w:szCs w:val="28"/>
          <w:lang w:val="en-US"/>
        </w:rPr>
        <w:lastRenderedPageBreak/>
        <w:drawing>
          <wp:inline distT="0" distB="0" distL="0" distR="0" wp14:anchorId="71A04C87" wp14:editId="4AB27A10">
            <wp:extent cx="4795284" cy="3613251"/>
            <wp:effectExtent l="0" t="0" r="571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2131" cy="36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A85C" w14:textId="3C019E64" w:rsidR="00A57DD9" w:rsidRDefault="00A57DD9" w:rsidP="00A57DD9">
      <w:pPr>
        <w:spacing w:line="360" w:lineRule="auto"/>
        <w:ind w:firstLine="709"/>
        <w:jc w:val="center"/>
      </w:pPr>
      <w:r>
        <w:t xml:space="preserve">Рисунок 3 _ </w:t>
      </w:r>
      <w:r w:rsidR="005559CF">
        <w:t>Результаты п</w:t>
      </w:r>
      <w:r>
        <w:t>остроени</w:t>
      </w:r>
      <w:r w:rsidR="005559CF">
        <w:t>я</w:t>
      </w:r>
      <w:r>
        <w:t xml:space="preserve"> карт Кохонена</w:t>
      </w:r>
    </w:p>
    <w:p w14:paraId="25262F5B" w14:textId="2CA456D5" w:rsidR="003D53B7" w:rsidRDefault="003D53B7" w:rsidP="00134706">
      <w:pPr>
        <w:spacing w:line="360" w:lineRule="auto"/>
        <w:ind w:left="-709"/>
        <w:jc w:val="center"/>
      </w:pPr>
      <w:r w:rsidRPr="00916342">
        <w:rPr>
          <w:noProof/>
          <w:szCs w:val="28"/>
        </w:rPr>
        <w:drawing>
          <wp:inline distT="0" distB="0" distL="0" distR="0" wp14:anchorId="6CD1AFE7" wp14:editId="473C30EC">
            <wp:extent cx="6891287" cy="1446028"/>
            <wp:effectExtent l="0" t="0" r="508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3594" cy="14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E52C" w14:textId="08D6FAD2" w:rsidR="003D53B7" w:rsidRDefault="003D53B7" w:rsidP="003D53B7">
      <w:pPr>
        <w:spacing w:line="360" w:lineRule="auto"/>
        <w:jc w:val="center"/>
      </w:pPr>
      <w:r>
        <w:t>Рисунок 4 _ Регионы, включенные в 4-й кластер</w:t>
      </w:r>
    </w:p>
    <w:p w14:paraId="3A61052F" w14:textId="62124B5E" w:rsidR="00DD6D63" w:rsidRDefault="00DD6D63" w:rsidP="00DD6D63">
      <w:pPr>
        <w:spacing w:line="360" w:lineRule="auto"/>
      </w:pPr>
      <w:r>
        <w:t>Регионы, включенные в 1-й кластер:</w:t>
      </w:r>
    </w:p>
    <w:p w14:paraId="21865270" w14:textId="72E24B15" w:rsidR="00DD6D63" w:rsidRDefault="00DD6D63" w:rsidP="003D53B7">
      <w:pPr>
        <w:spacing w:line="360" w:lineRule="auto"/>
        <w:jc w:val="center"/>
      </w:pPr>
      <w:r w:rsidRPr="000A4FC6">
        <w:rPr>
          <w:noProof/>
          <w:szCs w:val="28"/>
        </w:rPr>
        <w:drawing>
          <wp:inline distT="0" distB="0" distL="0" distR="0" wp14:anchorId="279C3EDE" wp14:editId="452B14B8">
            <wp:extent cx="6227860" cy="1382232"/>
            <wp:effectExtent l="0" t="0" r="190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1261" cy="140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D0B6" w14:textId="77777777" w:rsidR="00134706" w:rsidRDefault="00134706">
      <w:pPr>
        <w:spacing w:after="160" w:line="259" w:lineRule="auto"/>
        <w:jc w:val="left"/>
      </w:pPr>
      <w:r>
        <w:br w:type="page"/>
      </w:r>
    </w:p>
    <w:p w14:paraId="6E676115" w14:textId="20C6A43F" w:rsidR="00DD6D63" w:rsidRDefault="00DD6D63" w:rsidP="00DD6D63">
      <w:pPr>
        <w:spacing w:line="360" w:lineRule="auto"/>
      </w:pPr>
      <w:r>
        <w:lastRenderedPageBreak/>
        <w:t>Регионы, включенные во 2-й кластер:</w:t>
      </w:r>
    </w:p>
    <w:p w14:paraId="56DDB950" w14:textId="02D9C315" w:rsidR="00DD6D63" w:rsidRDefault="00DD6D63" w:rsidP="003D53B7">
      <w:pPr>
        <w:spacing w:line="360" w:lineRule="auto"/>
        <w:jc w:val="center"/>
      </w:pPr>
      <w:r w:rsidRPr="00916342">
        <w:rPr>
          <w:noProof/>
          <w:szCs w:val="28"/>
        </w:rPr>
        <w:drawing>
          <wp:inline distT="0" distB="0" distL="0" distR="0" wp14:anchorId="30E88257" wp14:editId="36C89E28">
            <wp:extent cx="5443870" cy="1584571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8299" cy="15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BC17" w14:textId="5DD4A602" w:rsidR="00DD6D63" w:rsidRDefault="00DD6D63" w:rsidP="00DD6D63">
      <w:pPr>
        <w:spacing w:line="360" w:lineRule="auto"/>
        <w:jc w:val="left"/>
        <w:rPr>
          <w:szCs w:val="28"/>
        </w:rPr>
      </w:pPr>
      <w:r>
        <w:t>Регионы, включенные в 3-й кластер:</w:t>
      </w:r>
      <w:r w:rsidRPr="00DD6D63">
        <w:rPr>
          <w:szCs w:val="28"/>
        </w:rPr>
        <w:t xml:space="preserve"> </w:t>
      </w:r>
      <w:r w:rsidRPr="00916342">
        <w:rPr>
          <w:noProof/>
          <w:szCs w:val="28"/>
        </w:rPr>
        <w:drawing>
          <wp:inline distT="0" distB="0" distL="0" distR="0" wp14:anchorId="7ACE6F54" wp14:editId="4C1966A4">
            <wp:extent cx="5454502" cy="1787654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9026" cy="178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7A1C" w14:textId="0A55C366" w:rsidR="00DD6D63" w:rsidRDefault="00DD6D63" w:rsidP="00DD6D63">
      <w:pPr>
        <w:spacing w:line="360" w:lineRule="auto"/>
        <w:jc w:val="left"/>
      </w:pPr>
      <w:r>
        <w:rPr>
          <w:szCs w:val="28"/>
        </w:rPr>
        <w:t>Регионы, включенные в 4-й кластер:</w:t>
      </w:r>
    </w:p>
    <w:p w14:paraId="3C95920F" w14:textId="47737DE1" w:rsidR="00DD6D63" w:rsidRDefault="00DD6D63" w:rsidP="00057F6E">
      <w:pPr>
        <w:spacing w:line="360" w:lineRule="auto"/>
        <w:jc w:val="center"/>
      </w:pPr>
      <w:r w:rsidRPr="00916342">
        <w:rPr>
          <w:noProof/>
          <w:szCs w:val="28"/>
        </w:rPr>
        <w:drawing>
          <wp:inline distT="0" distB="0" distL="0" distR="0" wp14:anchorId="453CBB7D" wp14:editId="7CBA7DDF">
            <wp:extent cx="5146263" cy="2721935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3895" cy="272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EBD9" w14:textId="67E33C70" w:rsidR="00DD6D63" w:rsidRDefault="00DD6D63" w:rsidP="00DD6D63">
      <w:pPr>
        <w:spacing w:line="360" w:lineRule="auto"/>
        <w:jc w:val="left"/>
      </w:pPr>
      <w:r>
        <w:t>Регионы, включенные в 5-й кластер:</w:t>
      </w:r>
    </w:p>
    <w:p w14:paraId="70778EFA" w14:textId="2CD2C4F0" w:rsidR="00DD6D63" w:rsidRDefault="00DD6D63" w:rsidP="003D53B7">
      <w:pPr>
        <w:spacing w:line="360" w:lineRule="auto"/>
        <w:jc w:val="center"/>
      </w:pPr>
      <w:r w:rsidRPr="00916342">
        <w:rPr>
          <w:noProof/>
          <w:szCs w:val="28"/>
        </w:rPr>
        <w:drawing>
          <wp:inline distT="0" distB="0" distL="0" distR="0" wp14:anchorId="1B855E44" wp14:editId="2CB7236E">
            <wp:extent cx="5940425" cy="143256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E51C" w14:textId="0D591E18" w:rsidR="00A80F68" w:rsidRDefault="00A80F68" w:rsidP="00A80F68">
      <w:pPr>
        <w:spacing w:line="360" w:lineRule="auto"/>
      </w:pPr>
      <w:r>
        <w:lastRenderedPageBreak/>
        <w:t>Таким образом, сформируем таблицу с правилами:</w:t>
      </w:r>
    </w:p>
    <w:p w14:paraId="2EE4448E" w14:textId="2CF15A12" w:rsidR="007F1627" w:rsidRDefault="007F1627" w:rsidP="007F1627">
      <w:pPr>
        <w:spacing w:line="360" w:lineRule="auto"/>
        <w:jc w:val="right"/>
      </w:pPr>
      <w:r>
        <w:t>Таблица 5 _ Правила для карт Кохонена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06"/>
        <w:gridCol w:w="1211"/>
        <w:gridCol w:w="1212"/>
        <w:gridCol w:w="1212"/>
        <w:gridCol w:w="1208"/>
        <w:gridCol w:w="1212"/>
        <w:gridCol w:w="1184"/>
      </w:tblGrid>
      <w:tr w:rsidR="002E2DEA" w14:paraId="4BB4E89A" w14:textId="4D9E00BB" w:rsidTr="00792D43">
        <w:trPr>
          <w:trHeight w:val="1425"/>
        </w:trPr>
        <w:tc>
          <w:tcPr>
            <w:tcW w:w="2106" w:type="dxa"/>
            <w:tcBorders>
              <w:tl2br w:val="single" w:sz="4" w:space="0" w:color="auto"/>
            </w:tcBorders>
          </w:tcPr>
          <w:p w14:paraId="1A7A1846" w14:textId="4B5F60BF" w:rsidR="00F607C0" w:rsidRDefault="00F607C0" w:rsidP="00A80F68">
            <w:pPr>
              <w:spacing w:line="360" w:lineRule="auto"/>
              <w:jc w:val="right"/>
            </w:pPr>
            <w:r w:rsidRPr="00A80F68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0F4CF1" wp14:editId="2BEC605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559435</wp:posOffset>
                      </wp:positionV>
                      <wp:extent cx="1169035" cy="140462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EA452" w14:textId="7C380C1C" w:rsidR="00F607C0" w:rsidRPr="00A80F68" w:rsidRDefault="00F607C0">
                                  <w:pPr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 w:rsidRPr="00A80F68">
                                    <w:rPr>
                                      <w:sz w:val="24"/>
                                      <w:szCs w:val="22"/>
                                    </w:rPr>
                                    <w:t>Признаки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0F4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.2pt;margin-top:44.05pt;width:9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" filled="f" stroked="f">
                      <v:textbox style="mso-fit-shape-to-text:t">
                        <w:txbxContent>
                          <w:p w14:paraId="5B4EA452" w14:textId="7C380C1C" w:rsidR="00F607C0" w:rsidRPr="00A80F68" w:rsidRDefault="00F607C0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A80F68">
                              <w:rPr>
                                <w:sz w:val="24"/>
                                <w:szCs w:val="22"/>
                              </w:rPr>
                              <w:t>Признаки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0F68">
              <w:rPr>
                <w:sz w:val="24"/>
                <w:szCs w:val="22"/>
              </w:rPr>
              <w:t>Кластеры</w:t>
            </w:r>
          </w:p>
        </w:tc>
        <w:tc>
          <w:tcPr>
            <w:tcW w:w="1211" w:type="dxa"/>
            <w:vAlign w:val="center"/>
          </w:tcPr>
          <w:p w14:paraId="5901ED67" w14:textId="6F3792EE" w:rsidR="00F607C0" w:rsidRDefault="00F607C0" w:rsidP="00F607C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12" w:type="dxa"/>
            <w:vAlign w:val="center"/>
          </w:tcPr>
          <w:p w14:paraId="39FD6D32" w14:textId="7D5065EE" w:rsidR="00F607C0" w:rsidRDefault="00F607C0" w:rsidP="00F607C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12" w:type="dxa"/>
            <w:vAlign w:val="center"/>
          </w:tcPr>
          <w:p w14:paraId="4A52FCC4" w14:textId="10636422" w:rsidR="00F607C0" w:rsidRDefault="00F607C0" w:rsidP="00F607C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08" w:type="dxa"/>
            <w:vAlign w:val="center"/>
          </w:tcPr>
          <w:p w14:paraId="6CB7D0BB" w14:textId="50052BD1" w:rsidR="00F607C0" w:rsidRDefault="00F607C0" w:rsidP="00F607C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12" w:type="dxa"/>
            <w:vAlign w:val="center"/>
          </w:tcPr>
          <w:p w14:paraId="62CF747E" w14:textId="716EC4FE" w:rsidR="00F607C0" w:rsidRDefault="00F607C0" w:rsidP="00F607C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4" w:type="dxa"/>
            <w:vAlign w:val="center"/>
          </w:tcPr>
          <w:p w14:paraId="418EF534" w14:textId="08B7D5A0" w:rsidR="00F607C0" w:rsidRDefault="00F607C0" w:rsidP="00F607C0">
            <w:pPr>
              <w:spacing w:line="360" w:lineRule="auto"/>
              <w:jc w:val="center"/>
            </w:pPr>
            <w:r>
              <w:t>6</w:t>
            </w:r>
          </w:p>
        </w:tc>
      </w:tr>
      <w:tr w:rsidR="002E2DEA" w14:paraId="0A41DE94" w14:textId="24619B9E" w:rsidTr="00792D43">
        <w:tc>
          <w:tcPr>
            <w:tcW w:w="2106" w:type="dxa"/>
            <w:vAlign w:val="center"/>
          </w:tcPr>
          <w:p w14:paraId="764C4C2F" w14:textId="529F6404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гинекологических коек на 10000 женского населения</w:t>
            </w:r>
          </w:p>
        </w:tc>
        <w:tc>
          <w:tcPr>
            <w:tcW w:w="1211" w:type="dxa"/>
            <w:vAlign w:val="center"/>
          </w:tcPr>
          <w:p w14:paraId="6813AB05" w14:textId="70EDCBBD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5594DA13" w14:textId="6F9FE3E0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4A7EDD06" w14:textId="059DCDDA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7FF20C03" w14:textId="67B26CF9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03C3D152" w14:textId="03345606" w:rsidR="00F607C0" w:rsidRPr="00684843" w:rsidRDefault="002E2DEA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4F9BBA10" w14:textId="39DFB413" w:rsidR="00F607C0" w:rsidRPr="00684843" w:rsidRDefault="002E2DEA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</w:tr>
      <w:tr w:rsidR="002E2DEA" w14:paraId="511600FB" w14:textId="243DE476" w:rsidTr="00792D43">
        <w:tc>
          <w:tcPr>
            <w:tcW w:w="2106" w:type="dxa"/>
            <w:vAlign w:val="center"/>
          </w:tcPr>
          <w:p w14:paraId="1C04988D" w14:textId="45AEF037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патологий беременности</w:t>
            </w:r>
          </w:p>
        </w:tc>
        <w:tc>
          <w:tcPr>
            <w:tcW w:w="1211" w:type="dxa"/>
            <w:vAlign w:val="center"/>
          </w:tcPr>
          <w:p w14:paraId="775D2951" w14:textId="6C5C0A3F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4C070F4C" w14:textId="63FC2EE0" w:rsidR="00F607C0" w:rsidRPr="00684843" w:rsidRDefault="002E2DEA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45E2AEA6" w14:textId="55379596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08" w:type="dxa"/>
            <w:vAlign w:val="center"/>
          </w:tcPr>
          <w:p w14:paraId="2453008E" w14:textId="36B0667E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1F4910CB" w14:textId="023F564F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184" w:type="dxa"/>
            <w:vAlign w:val="center"/>
          </w:tcPr>
          <w:p w14:paraId="757244E0" w14:textId="52DECAA6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</w:tr>
      <w:tr w:rsidR="002E2DEA" w14:paraId="00927ADC" w14:textId="3BC9468D" w:rsidTr="00792D43">
        <w:tc>
          <w:tcPr>
            <w:tcW w:w="2106" w:type="dxa"/>
            <w:vAlign w:val="center"/>
          </w:tcPr>
          <w:p w14:paraId="543070BA" w14:textId="3BD591FC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Доля беременных, поступивших под наблюдение консультации до 12 недель беременности</w:t>
            </w:r>
          </w:p>
        </w:tc>
        <w:tc>
          <w:tcPr>
            <w:tcW w:w="1211" w:type="dxa"/>
            <w:vAlign w:val="center"/>
          </w:tcPr>
          <w:p w14:paraId="61617DB7" w14:textId="481113C1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7420AFC4" w14:textId="112DC3B9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высокое</w:t>
            </w:r>
          </w:p>
        </w:tc>
        <w:tc>
          <w:tcPr>
            <w:tcW w:w="1212" w:type="dxa"/>
            <w:vAlign w:val="center"/>
          </w:tcPr>
          <w:p w14:paraId="2503EDB0" w14:textId="522FAE9A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08" w:type="dxa"/>
            <w:vAlign w:val="center"/>
          </w:tcPr>
          <w:p w14:paraId="22C2399A" w14:textId="1DAD9754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1028996C" w14:textId="0A4A1B79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184" w:type="dxa"/>
            <w:vAlign w:val="center"/>
          </w:tcPr>
          <w:p w14:paraId="33A46EC2" w14:textId="580C960C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</w:tr>
      <w:tr w:rsidR="002E2DEA" w14:paraId="22456305" w14:textId="4639D2A8" w:rsidTr="00792D43">
        <w:tc>
          <w:tcPr>
            <w:tcW w:w="2106" w:type="dxa"/>
            <w:vAlign w:val="center"/>
          </w:tcPr>
          <w:p w14:paraId="0E800D5C" w14:textId="508ACAF0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Процент родов в надлежащих условиях</w:t>
            </w:r>
          </w:p>
        </w:tc>
        <w:tc>
          <w:tcPr>
            <w:tcW w:w="1211" w:type="dxa"/>
            <w:vAlign w:val="center"/>
          </w:tcPr>
          <w:p w14:paraId="618D482E" w14:textId="75E520D3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0416F62D" w14:textId="72293004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7FEED5E4" w14:textId="27932EA9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089078DA" w14:textId="5471C543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297901C3" w14:textId="2BA97A33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33534A21" w14:textId="312402EA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</w:tr>
      <w:tr w:rsidR="002E2DEA" w14:paraId="420C30E1" w14:textId="1D4F9853" w:rsidTr="00792D43">
        <w:tc>
          <w:tcPr>
            <w:tcW w:w="2106" w:type="dxa"/>
            <w:vAlign w:val="center"/>
          </w:tcPr>
          <w:p w14:paraId="5AF46DBD" w14:textId="3529F371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врачей-педиатров</w:t>
            </w:r>
          </w:p>
        </w:tc>
        <w:tc>
          <w:tcPr>
            <w:tcW w:w="1211" w:type="dxa"/>
            <w:vAlign w:val="center"/>
          </w:tcPr>
          <w:p w14:paraId="6E22CAF7" w14:textId="62AECE28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высокое</w:t>
            </w:r>
          </w:p>
        </w:tc>
        <w:tc>
          <w:tcPr>
            <w:tcW w:w="1212" w:type="dxa"/>
            <w:vAlign w:val="center"/>
          </w:tcPr>
          <w:p w14:paraId="47D167BB" w14:textId="4D908F6B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47855078" w14:textId="1FC1CEB8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606CD5C5" w14:textId="69243AAA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4A51E006" w14:textId="2DEB7316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119374CF" w14:textId="3CAAD8FA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</w:tr>
      <w:tr w:rsidR="002E2DEA" w14:paraId="4B175484" w14:textId="60F4D5B4" w:rsidTr="00792D43">
        <w:tc>
          <w:tcPr>
            <w:tcW w:w="2106" w:type="dxa"/>
            <w:vAlign w:val="center"/>
          </w:tcPr>
          <w:p w14:paraId="68BBF463" w14:textId="2E753495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новорожденных детей</w:t>
            </w:r>
          </w:p>
        </w:tc>
        <w:tc>
          <w:tcPr>
            <w:tcW w:w="1211" w:type="dxa"/>
            <w:vAlign w:val="center"/>
          </w:tcPr>
          <w:p w14:paraId="0D9B7334" w14:textId="22827120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высокое</w:t>
            </w:r>
          </w:p>
        </w:tc>
        <w:tc>
          <w:tcPr>
            <w:tcW w:w="1212" w:type="dxa"/>
            <w:vAlign w:val="center"/>
          </w:tcPr>
          <w:p w14:paraId="1F9F4153" w14:textId="3DDACF7E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3B99BFCE" w14:textId="0152BB54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14601396" w14:textId="5DE92416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44DC1B7D" w14:textId="541A3E07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2BB7568C" w14:textId="0DCA7647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</w:tr>
      <w:tr w:rsidR="002E2DEA" w14:paraId="0A167C02" w14:textId="338011E0" w:rsidTr="00792D43">
        <w:tc>
          <w:tcPr>
            <w:tcW w:w="2106" w:type="dxa"/>
            <w:vAlign w:val="center"/>
          </w:tcPr>
          <w:p w14:paraId="59121814" w14:textId="22F63C0C" w:rsidR="00F607C0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Количество мертворожденных детей</w:t>
            </w:r>
          </w:p>
        </w:tc>
        <w:tc>
          <w:tcPr>
            <w:tcW w:w="1211" w:type="dxa"/>
            <w:vAlign w:val="center"/>
          </w:tcPr>
          <w:p w14:paraId="2632A616" w14:textId="6B74F561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высокое</w:t>
            </w:r>
          </w:p>
        </w:tc>
        <w:tc>
          <w:tcPr>
            <w:tcW w:w="1212" w:type="dxa"/>
            <w:vAlign w:val="center"/>
          </w:tcPr>
          <w:p w14:paraId="001A6646" w14:textId="58378521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0FD23B76" w14:textId="2B282C34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0F3FE1E8" w14:textId="3F349963" w:rsidR="00F607C0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20CA406E" w14:textId="5FED4447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533A901F" w14:textId="2C61456A" w:rsidR="00F607C0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</w:tr>
      <w:tr w:rsidR="002E2DEA" w14:paraId="38864A4A" w14:textId="77777777" w:rsidTr="00792D43">
        <w:tc>
          <w:tcPr>
            <w:tcW w:w="2106" w:type="dxa"/>
            <w:vAlign w:val="center"/>
          </w:tcPr>
          <w:p w14:paraId="48F3D63F" w14:textId="64CBC3BD" w:rsidR="00057F6E" w:rsidRPr="00057F6E" w:rsidRDefault="00057F6E" w:rsidP="00057F6E">
            <w:pPr>
              <w:jc w:val="center"/>
              <w:rPr>
                <w:sz w:val="24"/>
                <w:szCs w:val="22"/>
              </w:rPr>
            </w:pPr>
            <w:r w:rsidRPr="00057F6E">
              <w:rPr>
                <w:sz w:val="24"/>
                <w:szCs w:val="22"/>
              </w:rPr>
              <w:t>Круглосуточные стационарные койки для детей</w:t>
            </w:r>
          </w:p>
        </w:tc>
        <w:tc>
          <w:tcPr>
            <w:tcW w:w="1211" w:type="dxa"/>
            <w:vAlign w:val="center"/>
          </w:tcPr>
          <w:p w14:paraId="4D6F0C8C" w14:textId="5B9D1E3B" w:rsidR="00057F6E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среднее</w:t>
            </w:r>
          </w:p>
        </w:tc>
        <w:tc>
          <w:tcPr>
            <w:tcW w:w="1212" w:type="dxa"/>
            <w:vAlign w:val="center"/>
          </w:tcPr>
          <w:p w14:paraId="384132A6" w14:textId="5B5ADF48" w:rsidR="00057F6E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3840D156" w14:textId="2AB0C362" w:rsidR="00057F6E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08" w:type="dxa"/>
            <w:vAlign w:val="center"/>
          </w:tcPr>
          <w:p w14:paraId="29ABB193" w14:textId="5A445234" w:rsidR="00057F6E" w:rsidRPr="00684843" w:rsidRDefault="00684843" w:rsidP="00684843">
            <w:pPr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212" w:type="dxa"/>
            <w:vAlign w:val="center"/>
          </w:tcPr>
          <w:p w14:paraId="3AC82C5E" w14:textId="0A12794C" w:rsidR="00057F6E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  <w:tc>
          <w:tcPr>
            <w:tcW w:w="1184" w:type="dxa"/>
            <w:vAlign w:val="center"/>
          </w:tcPr>
          <w:p w14:paraId="2C5AF56E" w14:textId="01C41B60" w:rsidR="00057F6E" w:rsidRPr="00684843" w:rsidRDefault="00684843" w:rsidP="00684843">
            <w:pPr>
              <w:spacing w:line="360" w:lineRule="auto"/>
              <w:jc w:val="center"/>
              <w:rPr>
                <w:sz w:val="24"/>
              </w:rPr>
            </w:pPr>
            <w:r w:rsidRPr="00684843">
              <w:rPr>
                <w:sz w:val="24"/>
              </w:rPr>
              <w:t>низкое</w:t>
            </w:r>
          </w:p>
        </w:tc>
      </w:tr>
    </w:tbl>
    <w:p w14:paraId="08643A21" w14:textId="595F45EC" w:rsidR="001C38D8" w:rsidRDefault="001C38D8" w:rsidP="00A80F68">
      <w:pPr>
        <w:spacing w:line="360" w:lineRule="auto"/>
      </w:pPr>
    </w:p>
    <w:p w14:paraId="31C121D0" w14:textId="77777777" w:rsidR="00257E60" w:rsidRDefault="00A66F3D" w:rsidP="00A66F3D">
      <w:pPr>
        <w:spacing w:line="360" w:lineRule="auto"/>
        <w:ind w:firstLine="709"/>
      </w:pPr>
      <w:r>
        <w:t>Полученные данные могут быть использованы в качестве основы для медицинских исследований. По информации, выясненной в ходе работы с картами Кохонена, можно сделать некоторые выводы</w:t>
      </w:r>
      <w:r w:rsidR="00257E60">
        <w:t xml:space="preserve">. </w:t>
      </w:r>
    </w:p>
    <w:p w14:paraId="370A4F78" w14:textId="47F4B17E" w:rsidR="00A66F3D" w:rsidRDefault="00257E60" w:rsidP="00A66F3D">
      <w:pPr>
        <w:spacing w:line="360" w:lineRule="auto"/>
        <w:ind w:firstLine="709"/>
      </w:pPr>
      <w:r>
        <w:t xml:space="preserve">Например, </w:t>
      </w:r>
      <w:r w:rsidR="00A66F3D">
        <w:t>самые низкие показатели у регионов, включенных в 4-й кластер.</w:t>
      </w:r>
      <w:r w:rsidR="00974CF1">
        <w:t xml:space="preserve"> В данных регионах (Республик</w:t>
      </w:r>
      <w:r w:rsidR="0081121F">
        <w:t>и Марий Эл, Адыгея, Крым, Карачаево-Черкесская Республика, а также</w:t>
      </w:r>
      <w:r w:rsidR="00974CF1">
        <w:t xml:space="preserve">, Тульская, </w:t>
      </w:r>
      <w:r w:rsidR="0081121F">
        <w:t xml:space="preserve">Курская, </w:t>
      </w:r>
      <w:r w:rsidR="00974CF1">
        <w:t>Кемеровская,</w:t>
      </w:r>
      <w:r w:rsidR="0081121F">
        <w:t xml:space="preserve"> Псковская</w:t>
      </w:r>
      <w:r w:rsidR="00974CF1">
        <w:t xml:space="preserve"> Костромская, и Пензенская области</w:t>
      </w:r>
      <w:r w:rsidR="0081121F">
        <w:t xml:space="preserve">) низкое значение патологий </w:t>
      </w:r>
      <w:r w:rsidR="0081121F">
        <w:lastRenderedPageBreak/>
        <w:t>беременности и мало мертворожденных детей, что замечательно, однако, данные регионы плохо обеспечены необходимыми условиями для наблюдения беременных женщин и младенцев. Хорошие показатели здоровья матерей и младенцев могут быть обусловлены южным климатом большинства регионов.</w:t>
      </w:r>
      <w:r w:rsidR="00B020AD">
        <w:t xml:space="preserve"> Отсутствие условий в некоторых регионах может быть объяснено отдаленностью регионов от центра Российской Федерации.</w:t>
      </w:r>
    </w:p>
    <w:p w14:paraId="69AEABBB" w14:textId="26399963" w:rsidR="001C38D8" w:rsidRDefault="00536C8E" w:rsidP="00DB1BDC">
      <w:pPr>
        <w:spacing w:line="360" w:lineRule="auto"/>
        <w:ind w:firstLine="709"/>
      </w:pPr>
      <w:r>
        <w:t>Также, рассмотрим ситуацию в регионах, включенных в первый кластер (Москва, Санкт-Петербург, Краснодарский край, Республика Татарстан, Московская область). В данных регионах имеется достаточное количество стационарных коек для детей, врачей-педиатров. Высокая рождаемость и смертность младенцев может обуславливаться рассеиванием данных, ведь упомянутые регионы достаточно крупные по площади.</w:t>
      </w:r>
    </w:p>
    <w:p w14:paraId="11119A7D" w14:textId="77777777" w:rsidR="00045BE9" w:rsidRDefault="00045BE9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eastAsia="en-US"/>
        </w:rPr>
      </w:pPr>
      <w:r>
        <w:br w:type="page"/>
      </w:r>
    </w:p>
    <w:p w14:paraId="6F913C81" w14:textId="385ADE5E" w:rsidR="001C38D8" w:rsidRDefault="001C38D8" w:rsidP="001C38D8">
      <w:pPr>
        <w:pStyle w:val="1"/>
        <w:spacing w:line="360" w:lineRule="auto"/>
        <w:ind w:firstLine="709"/>
      </w:pPr>
      <w:bookmarkStart w:id="3" w:name="_Toc55697169"/>
      <w:r>
        <w:lastRenderedPageBreak/>
        <w:t>Вывод</w:t>
      </w:r>
      <w:bookmarkEnd w:id="3"/>
    </w:p>
    <w:p w14:paraId="480E8DD5" w14:textId="2A1C9DC9" w:rsidR="00045BE9" w:rsidRDefault="00792D43" w:rsidP="001C38D8">
      <w:pPr>
        <w:spacing w:line="360" w:lineRule="auto"/>
        <w:ind w:firstLine="709"/>
      </w:pPr>
      <w:r w:rsidRPr="00792D43">
        <w:t>С целью</w:t>
      </w:r>
      <w:r w:rsidR="003C1A3F" w:rsidRPr="003C1A3F">
        <w:t xml:space="preserve"> выявлени</w:t>
      </w:r>
      <w:r w:rsidR="003C1A3F">
        <w:t>я</w:t>
      </w:r>
      <w:r w:rsidR="003C1A3F" w:rsidRPr="003C1A3F">
        <w:t xml:space="preserve"> закономерностей вида классификации</w:t>
      </w:r>
      <w:r w:rsidRPr="00792D43">
        <w:t xml:space="preserve"> в рамках </w:t>
      </w:r>
      <w:r w:rsidR="003C1A3F">
        <w:t>исследовательской работы было</w:t>
      </w:r>
      <w:r w:rsidRPr="00792D43">
        <w:t xml:space="preserve"> выполнено формирование знаний с помощью технологий интеллектуального анализа данных путем применения метода главных компонент</w:t>
      </w:r>
      <w:r w:rsidR="003C1A3F">
        <w:t xml:space="preserve"> и </w:t>
      </w:r>
      <w:proofErr w:type="spellStart"/>
      <w:r w:rsidRPr="00792D43">
        <w:t>нейросетевых</w:t>
      </w:r>
      <w:proofErr w:type="spellEnd"/>
      <w:r w:rsidRPr="00792D43">
        <w:t xml:space="preserve"> методов построения карт Кохонена.</w:t>
      </w:r>
    </w:p>
    <w:p w14:paraId="26DDE743" w14:textId="77777777" w:rsidR="00045BE9" w:rsidRDefault="00045BE9">
      <w:pPr>
        <w:spacing w:after="160" w:line="259" w:lineRule="auto"/>
        <w:jc w:val="left"/>
      </w:pPr>
      <w:r>
        <w:br w:type="page"/>
      </w:r>
    </w:p>
    <w:p w14:paraId="69A2EAF5" w14:textId="5DA3C7E7" w:rsidR="00A80F68" w:rsidRDefault="00045BE9" w:rsidP="00F7401E">
      <w:pPr>
        <w:pStyle w:val="1"/>
        <w:spacing w:after="240"/>
        <w:ind w:firstLine="709"/>
      </w:pPr>
      <w:bookmarkStart w:id="4" w:name="_Toc55697170"/>
      <w:r>
        <w:lastRenderedPageBreak/>
        <w:t>Список литературы</w:t>
      </w:r>
      <w:bookmarkEnd w:id="4"/>
    </w:p>
    <w:p w14:paraId="5F0A6DAC" w14:textId="77777777" w:rsidR="00045BE9" w:rsidRDefault="00045BE9" w:rsidP="00045BE9">
      <w:pPr>
        <w:pStyle w:val="ab"/>
      </w:pPr>
      <w:r w:rsidRPr="00DB4E22">
        <w:t>1</w:t>
      </w:r>
      <w:r>
        <w:t xml:space="preserve">. Методические указания «Изучение методов интеллектуального анализ данных: компонентный анализ, кластерный анализ» к лабораторному практикуму по дисциплине «Интеллектуальные технологии и представление знаний»  / </w:t>
      </w:r>
      <w:proofErr w:type="spellStart"/>
      <w:r>
        <w:t>Уфимск</w:t>
      </w:r>
      <w:proofErr w:type="spellEnd"/>
      <w:r>
        <w:t xml:space="preserve">. </w:t>
      </w:r>
      <w:proofErr w:type="spellStart"/>
      <w:r>
        <w:t>roc</w:t>
      </w:r>
      <w:proofErr w:type="spellEnd"/>
      <w:r>
        <w:t xml:space="preserve">. авиац. </w:t>
      </w:r>
      <w:proofErr w:type="spellStart"/>
      <w:r>
        <w:t>техн</w:t>
      </w:r>
      <w:proofErr w:type="spellEnd"/>
      <w:r>
        <w:t xml:space="preserve">. ун-т; Сост.: </w:t>
      </w:r>
      <w:proofErr w:type="spellStart"/>
      <w:r>
        <w:t>Б.Г.Ильясов</w:t>
      </w:r>
      <w:proofErr w:type="spellEnd"/>
      <w:r>
        <w:t xml:space="preserve">, </w:t>
      </w:r>
      <w:proofErr w:type="spellStart"/>
      <w:r>
        <w:t>Е.А.Макарова</w:t>
      </w:r>
      <w:proofErr w:type="spellEnd"/>
      <w:r>
        <w:t xml:space="preserve">, </w:t>
      </w:r>
      <w:proofErr w:type="spellStart"/>
      <w:r>
        <w:t>Э.Р.Габдуллина</w:t>
      </w:r>
      <w:proofErr w:type="spellEnd"/>
      <w:r>
        <w:t xml:space="preserve"> – Уфа, 2007.-30 с.</w:t>
      </w:r>
    </w:p>
    <w:p w14:paraId="2E1E46BD" w14:textId="77777777" w:rsidR="00045BE9" w:rsidRDefault="00045BE9" w:rsidP="00045BE9">
      <w:pPr>
        <w:pStyle w:val="ab"/>
      </w:pPr>
      <w:r w:rsidRPr="00DB4E22">
        <w:t>2</w:t>
      </w:r>
      <w:r>
        <w:t xml:space="preserve">. Методические указания «Изучение алгоритмов построения деревьев решений в системах </w:t>
      </w:r>
      <w:r w:rsidRPr="001917B5">
        <w:rPr>
          <w:i/>
          <w:lang w:val="en-US"/>
        </w:rPr>
        <w:t>SEE</w:t>
      </w:r>
      <w:r w:rsidRPr="001917B5">
        <w:rPr>
          <w:i/>
        </w:rPr>
        <w:t>/5</w:t>
      </w:r>
      <w:r w:rsidRPr="001917B5">
        <w:t xml:space="preserve"> </w:t>
      </w:r>
      <w:r>
        <w:t xml:space="preserve"> и </w:t>
      </w:r>
      <w:r w:rsidRPr="001917B5">
        <w:rPr>
          <w:i/>
          <w:lang w:val="en-US"/>
        </w:rPr>
        <w:t>TREE</w:t>
      </w:r>
      <w:r w:rsidRPr="001917B5">
        <w:t xml:space="preserve"> </w:t>
      </w:r>
      <w:r w:rsidRPr="001917B5">
        <w:rPr>
          <w:i/>
          <w:lang w:val="en-US"/>
        </w:rPr>
        <w:t>ANALYZER</w:t>
      </w:r>
      <w:r>
        <w:t xml:space="preserve">» к лабораторному практикуму по дисциплине «Интеллектуальные технологии и представление знаний»  / </w:t>
      </w:r>
      <w:proofErr w:type="spellStart"/>
      <w:r>
        <w:t>Уфимск</w:t>
      </w:r>
      <w:proofErr w:type="spellEnd"/>
      <w:r>
        <w:t xml:space="preserve">. </w:t>
      </w:r>
      <w:proofErr w:type="spellStart"/>
      <w:r>
        <w:t>roc</w:t>
      </w:r>
      <w:proofErr w:type="spellEnd"/>
      <w:r>
        <w:t xml:space="preserve">. авиац. </w:t>
      </w:r>
      <w:proofErr w:type="spellStart"/>
      <w:r>
        <w:t>техн</w:t>
      </w:r>
      <w:proofErr w:type="spellEnd"/>
      <w:r>
        <w:t xml:space="preserve">. ун-т; Сост.: </w:t>
      </w:r>
      <w:proofErr w:type="spellStart"/>
      <w:r>
        <w:t>Б.Г.Ильясов</w:t>
      </w:r>
      <w:proofErr w:type="spellEnd"/>
      <w:r>
        <w:t xml:space="preserve">, </w:t>
      </w:r>
      <w:proofErr w:type="spellStart"/>
      <w:r>
        <w:t>Е.А.Макарова</w:t>
      </w:r>
      <w:proofErr w:type="spellEnd"/>
      <w:r>
        <w:t xml:space="preserve">, </w:t>
      </w:r>
      <w:proofErr w:type="spellStart"/>
      <w:r>
        <w:t>Э.Р.Габдуллина</w:t>
      </w:r>
      <w:proofErr w:type="spellEnd"/>
      <w:r>
        <w:t xml:space="preserve"> – Уфа, 2007.-</w:t>
      </w:r>
      <w:r w:rsidRPr="00DB4E22">
        <w:t>29</w:t>
      </w:r>
      <w:r>
        <w:t xml:space="preserve"> с.</w:t>
      </w:r>
    </w:p>
    <w:p w14:paraId="5A8C7FAC" w14:textId="77777777" w:rsidR="00045BE9" w:rsidRDefault="00045BE9" w:rsidP="00045BE9">
      <w:pPr>
        <w:pStyle w:val="ab"/>
      </w:pPr>
      <w:r w:rsidRPr="00DB4E22">
        <w:t>3</w:t>
      </w:r>
      <w:r>
        <w:t xml:space="preserve">. Методические указания к курсовому проектированию по дисциплине «Моделирование ИАС» дли специальности АСОИУ / </w:t>
      </w:r>
      <w:proofErr w:type="spellStart"/>
      <w:r>
        <w:t>Уфимск</w:t>
      </w:r>
      <w:proofErr w:type="spellEnd"/>
      <w:r>
        <w:t xml:space="preserve">. </w:t>
      </w:r>
      <w:proofErr w:type="spellStart"/>
      <w:r>
        <w:t>roc</w:t>
      </w:r>
      <w:proofErr w:type="spellEnd"/>
      <w:r>
        <w:t xml:space="preserve">. авиац. </w:t>
      </w:r>
      <w:proofErr w:type="spellStart"/>
      <w:r>
        <w:t>техн</w:t>
      </w:r>
      <w:proofErr w:type="spellEnd"/>
      <w:r>
        <w:t xml:space="preserve">. ун-т; Сост.: </w:t>
      </w:r>
      <w:proofErr w:type="spellStart"/>
      <w:r>
        <w:t>Е.А.Макарова</w:t>
      </w:r>
      <w:proofErr w:type="spellEnd"/>
      <w:r>
        <w:t>. – Уфа, 2001.</w:t>
      </w:r>
    </w:p>
    <w:p w14:paraId="5B0AE078" w14:textId="77777777" w:rsidR="00045BE9" w:rsidRDefault="00045BE9" w:rsidP="00045BE9">
      <w:pPr>
        <w:pStyle w:val="ab"/>
      </w:pPr>
      <w:r w:rsidRPr="00DB4E22">
        <w:t>4</w:t>
      </w:r>
      <w:r>
        <w:t xml:space="preserve">. Базы знаний интеллектуальных систем / </w:t>
      </w:r>
      <w:proofErr w:type="spellStart"/>
      <w:r>
        <w:t>Т.А.Гаврилова</w:t>
      </w:r>
      <w:proofErr w:type="spellEnd"/>
      <w:r>
        <w:t xml:space="preserve">, </w:t>
      </w:r>
      <w:proofErr w:type="spellStart"/>
      <w:r>
        <w:t>В.Ф.Хорошевский</w:t>
      </w:r>
      <w:proofErr w:type="spellEnd"/>
      <w:r>
        <w:t xml:space="preserve"> – СПб: Питер, 2000 – 384 с.</w:t>
      </w:r>
    </w:p>
    <w:p w14:paraId="4B524684" w14:textId="77777777" w:rsidR="00045BE9" w:rsidRDefault="00045BE9" w:rsidP="00045BE9">
      <w:pPr>
        <w:pStyle w:val="ab"/>
      </w:pPr>
      <w:r w:rsidRPr="00DB4E22">
        <w:t>5</w:t>
      </w:r>
      <w:r>
        <w:t xml:space="preserve">. Тельнов Ю.Ф. Интеллектуальные информационные системы в экономике. – Уч. пособие. – М.: </w:t>
      </w:r>
      <w:proofErr w:type="spellStart"/>
      <w:r>
        <w:t>Синтег</w:t>
      </w:r>
      <w:proofErr w:type="spellEnd"/>
      <w:r>
        <w:t>, 1998. – 216 с.</w:t>
      </w:r>
    </w:p>
    <w:p w14:paraId="6F38BF89" w14:textId="33831457" w:rsidR="00045BE9" w:rsidRDefault="00045BE9" w:rsidP="00C76FC7">
      <w:pPr>
        <w:pStyle w:val="ab"/>
      </w:pPr>
      <w:r w:rsidRPr="00DB4E22">
        <w:t>6</w:t>
      </w:r>
      <w:r>
        <w:t xml:space="preserve">. Статические и динамические экспертные системы: Учеб. пособие / </w:t>
      </w:r>
      <w:proofErr w:type="spellStart"/>
      <w:r>
        <w:t>Э.В.Попов</w:t>
      </w:r>
      <w:proofErr w:type="spellEnd"/>
      <w:r>
        <w:t xml:space="preserve">, </w:t>
      </w:r>
      <w:proofErr w:type="spellStart"/>
      <w:r>
        <w:t>И.Б.Фоминых</w:t>
      </w:r>
      <w:proofErr w:type="spellEnd"/>
      <w:r>
        <w:t xml:space="preserve">, </w:t>
      </w:r>
      <w:proofErr w:type="spellStart"/>
      <w:r>
        <w:t>Е.Б.Кисель</w:t>
      </w:r>
      <w:proofErr w:type="spellEnd"/>
      <w:r>
        <w:t xml:space="preserve">, </w:t>
      </w:r>
      <w:proofErr w:type="spellStart"/>
      <w:r>
        <w:t>М.Д.Шапот</w:t>
      </w:r>
      <w:proofErr w:type="spellEnd"/>
      <w:r>
        <w:t>. – М.: Финансы и статистика, 1996. – 320 с.: ил.</w:t>
      </w:r>
    </w:p>
    <w:p w14:paraId="46B01EAE" w14:textId="2539245B" w:rsidR="00C76FC7" w:rsidRPr="00E728CB" w:rsidRDefault="00C76FC7" w:rsidP="00C76FC7">
      <w:pPr>
        <w:pStyle w:val="ab"/>
      </w:pPr>
      <w:r>
        <w:t xml:space="preserve">7. </w:t>
      </w:r>
      <w:r>
        <w:t>Основные показатели здоровья</w:t>
      </w:r>
      <w:r>
        <w:t xml:space="preserve"> </w:t>
      </w:r>
      <w:r>
        <w:t>матери и ребенка, деятельность</w:t>
      </w:r>
      <w:r>
        <w:t xml:space="preserve"> </w:t>
      </w:r>
      <w:r>
        <w:t>службы охраны детства</w:t>
      </w:r>
      <w:r>
        <w:t xml:space="preserve"> </w:t>
      </w:r>
      <w:r>
        <w:t>и родовспоможения</w:t>
      </w:r>
      <w:r>
        <w:t xml:space="preserve"> </w:t>
      </w:r>
      <w:r>
        <w:t>в Российской Федерации</w:t>
      </w:r>
      <w:r>
        <w:t xml:space="preserve"> за 2019 год</w:t>
      </w:r>
      <w:r w:rsidR="0080042B">
        <w:t xml:space="preserve">: </w:t>
      </w:r>
      <w:r w:rsidR="0080042B">
        <w:t>Статистический сборник</w:t>
      </w:r>
      <w:r w:rsidR="0080042B" w:rsidRPr="0080042B">
        <w:t xml:space="preserve"> / </w:t>
      </w:r>
      <w:r w:rsidR="0080042B">
        <w:t>ФГБУ «Центральный научно-исследовательский институт организации и информатизации здравоохранения»</w:t>
      </w:r>
      <w:r w:rsidR="00E728CB">
        <w:t> </w:t>
      </w:r>
      <w:r w:rsidR="00E728CB" w:rsidRPr="00E728CB">
        <w:t>!</w:t>
      </w:r>
    </w:p>
    <w:sectPr w:rsidR="00C76FC7" w:rsidRPr="00E728CB" w:rsidSect="00C11781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9415" w14:textId="77777777" w:rsidR="000A5BC3" w:rsidRDefault="000A5BC3" w:rsidP="00C11781">
      <w:r>
        <w:separator/>
      </w:r>
    </w:p>
  </w:endnote>
  <w:endnote w:type="continuationSeparator" w:id="0">
    <w:p w14:paraId="412E671C" w14:textId="77777777" w:rsidR="000A5BC3" w:rsidRDefault="000A5BC3" w:rsidP="00C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66413"/>
      <w:docPartObj>
        <w:docPartGallery w:val="Page Numbers (Bottom of Page)"/>
        <w:docPartUnique/>
      </w:docPartObj>
    </w:sdtPr>
    <w:sdtEndPr/>
    <w:sdtContent>
      <w:p w14:paraId="65323CB5" w14:textId="39EB60E5" w:rsidR="00C11781" w:rsidRDefault="00C117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D29E8" w14:textId="77777777" w:rsidR="00C11781" w:rsidRDefault="00C117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B4EB" w14:textId="0E2497D1" w:rsidR="00FA4C50" w:rsidRDefault="00FA4C50" w:rsidP="00FA4C50">
    <w:pPr>
      <w:spacing w:line="360" w:lineRule="auto"/>
      <w:ind w:firstLine="709"/>
      <w:jc w:val="center"/>
    </w:pPr>
    <w:r>
      <w:t>Уфа,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D81C" w14:textId="77777777" w:rsidR="000A5BC3" w:rsidRDefault="000A5BC3" w:rsidP="00C11781">
      <w:r>
        <w:separator/>
      </w:r>
    </w:p>
  </w:footnote>
  <w:footnote w:type="continuationSeparator" w:id="0">
    <w:p w14:paraId="30EBC27B" w14:textId="77777777" w:rsidR="000A5BC3" w:rsidRDefault="000A5BC3" w:rsidP="00C1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3070"/>
    <w:multiLevelType w:val="hybridMultilevel"/>
    <w:tmpl w:val="73D42EAA"/>
    <w:lvl w:ilvl="0" w:tplc="ABE6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0D0311"/>
    <w:multiLevelType w:val="hybridMultilevel"/>
    <w:tmpl w:val="AFBC2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0D1A40"/>
    <w:multiLevelType w:val="hybridMultilevel"/>
    <w:tmpl w:val="AFBC2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A"/>
    <w:rsid w:val="00023EA8"/>
    <w:rsid w:val="00030797"/>
    <w:rsid w:val="000333C6"/>
    <w:rsid w:val="00042903"/>
    <w:rsid w:val="00045BE9"/>
    <w:rsid w:val="00057F6E"/>
    <w:rsid w:val="0007445A"/>
    <w:rsid w:val="000A5BC3"/>
    <w:rsid w:val="000E5411"/>
    <w:rsid w:val="00101D3F"/>
    <w:rsid w:val="0011787B"/>
    <w:rsid w:val="00124967"/>
    <w:rsid w:val="00134706"/>
    <w:rsid w:val="00185574"/>
    <w:rsid w:val="001B71CC"/>
    <w:rsid w:val="001C38D8"/>
    <w:rsid w:val="001D1CA1"/>
    <w:rsid w:val="001D6102"/>
    <w:rsid w:val="001F2D10"/>
    <w:rsid w:val="00231598"/>
    <w:rsid w:val="00244D8E"/>
    <w:rsid w:val="00257E60"/>
    <w:rsid w:val="002B380E"/>
    <w:rsid w:val="002B7702"/>
    <w:rsid w:val="002E11B7"/>
    <w:rsid w:val="002E2DEA"/>
    <w:rsid w:val="002E4443"/>
    <w:rsid w:val="002F26EC"/>
    <w:rsid w:val="00316E75"/>
    <w:rsid w:val="00321804"/>
    <w:rsid w:val="0033665B"/>
    <w:rsid w:val="003A2125"/>
    <w:rsid w:val="003C1A3F"/>
    <w:rsid w:val="003D53B7"/>
    <w:rsid w:val="003E4342"/>
    <w:rsid w:val="00413F93"/>
    <w:rsid w:val="00460AF4"/>
    <w:rsid w:val="00475F81"/>
    <w:rsid w:val="004A7A3D"/>
    <w:rsid w:val="004B2AD1"/>
    <w:rsid w:val="004D1AD4"/>
    <w:rsid w:val="004D61E4"/>
    <w:rsid w:val="00503CEF"/>
    <w:rsid w:val="0050709F"/>
    <w:rsid w:val="00536C8E"/>
    <w:rsid w:val="005469C9"/>
    <w:rsid w:val="00553EFE"/>
    <w:rsid w:val="005559CF"/>
    <w:rsid w:val="0059312C"/>
    <w:rsid w:val="005B5A6B"/>
    <w:rsid w:val="005D23FC"/>
    <w:rsid w:val="005E2A27"/>
    <w:rsid w:val="00616340"/>
    <w:rsid w:val="00630D31"/>
    <w:rsid w:val="006518C9"/>
    <w:rsid w:val="00684843"/>
    <w:rsid w:val="00696826"/>
    <w:rsid w:val="006F32EA"/>
    <w:rsid w:val="00702220"/>
    <w:rsid w:val="00747A0E"/>
    <w:rsid w:val="00766767"/>
    <w:rsid w:val="00767539"/>
    <w:rsid w:val="00792D43"/>
    <w:rsid w:val="007F1627"/>
    <w:rsid w:val="0080042B"/>
    <w:rsid w:val="0081121F"/>
    <w:rsid w:val="00974CF1"/>
    <w:rsid w:val="00992D8B"/>
    <w:rsid w:val="009933F5"/>
    <w:rsid w:val="009C5BAA"/>
    <w:rsid w:val="00A177CD"/>
    <w:rsid w:val="00A57DD9"/>
    <w:rsid w:val="00A60FEA"/>
    <w:rsid w:val="00A62CCB"/>
    <w:rsid w:val="00A66F3D"/>
    <w:rsid w:val="00A7044E"/>
    <w:rsid w:val="00A80F68"/>
    <w:rsid w:val="00A852AF"/>
    <w:rsid w:val="00AA7B69"/>
    <w:rsid w:val="00B000FD"/>
    <w:rsid w:val="00B020AD"/>
    <w:rsid w:val="00B029E3"/>
    <w:rsid w:val="00B0630D"/>
    <w:rsid w:val="00B1325A"/>
    <w:rsid w:val="00B3007D"/>
    <w:rsid w:val="00B5395A"/>
    <w:rsid w:val="00B67CD4"/>
    <w:rsid w:val="00BA40D5"/>
    <w:rsid w:val="00BC4ACA"/>
    <w:rsid w:val="00BD20DA"/>
    <w:rsid w:val="00C11781"/>
    <w:rsid w:val="00C21FB5"/>
    <w:rsid w:val="00C30490"/>
    <w:rsid w:val="00C7144C"/>
    <w:rsid w:val="00C76FC7"/>
    <w:rsid w:val="00CB0854"/>
    <w:rsid w:val="00D01FB0"/>
    <w:rsid w:val="00D01FBB"/>
    <w:rsid w:val="00D67AB1"/>
    <w:rsid w:val="00D94A07"/>
    <w:rsid w:val="00D971C8"/>
    <w:rsid w:val="00DB1BDC"/>
    <w:rsid w:val="00DC7B90"/>
    <w:rsid w:val="00DD6D63"/>
    <w:rsid w:val="00E07F08"/>
    <w:rsid w:val="00E2774B"/>
    <w:rsid w:val="00E5238C"/>
    <w:rsid w:val="00E728CB"/>
    <w:rsid w:val="00E7361C"/>
    <w:rsid w:val="00EA53F7"/>
    <w:rsid w:val="00F038AC"/>
    <w:rsid w:val="00F10BFE"/>
    <w:rsid w:val="00F127A7"/>
    <w:rsid w:val="00F510F3"/>
    <w:rsid w:val="00F607C0"/>
    <w:rsid w:val="00F653DB"/>
    <w:rsid w:val="00F7401E"/>
    <w:rsid w:val="00FA4C50"/>
    <w:rsid w:val="00FB0B37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1D38"/>
  <w15:chartTrackingRefBased/>
  <w15:docId w15:val="{5249C824-5D3C-4606-929C-F597AC9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BAA"/>
    <w:pPr>
      <w:keepNext/>
      <w:keepLines/>
      <w:spacing w:before="240" w:line="259" w:lineRule="auto"/>
      <w:jc w:val="left"/>
      <w:outlineLvl w:val="0"/>
    </w:pPr>
    <w:rPr>
      <w:rFonts w:eastAsiaTheme="majorEastAsia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518C9"/>
    <w:pPr>
      <w:numPr>
        <w:ilvl w:val="1"/>
      </w:numPr>
      <w:spacing w:after="160" w:line="360" w:lineRule="auto"/>
      <w:ind w:firstLine="709"/>
    </w:pPr>
    <w:rPr>
      <w:rFonts w:eastAsiaTheme="minorEastAsia" w:cstheme="minorBidi"/>
      <w:b/>
      <w:spacing w:val="15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518C9"/>
    <w:rPr>
      <w:rFonts w:ascii="Times New Roman" w:eastAsiaTheme="minorEastAsia" w:hAnsi="Times New Roman"/>
      <w:b/>
      <w:spacing w:val="15"/>
      <w:sz w:val="28"/>
    </w:rPr>
  </w:style>
  <w:style w:type="character" w:customStyle="1" w:styleId="10">
    <w:name w:val="Заголовок 1 Знак"/>
    <w:basedOn w:val="a0"/>
    <w:link w:val="1"/>
    <w:uiPriority w:val="9"/>
    <w:rsid w:val="009C5BAA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11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1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11781"/>
    <w:pPr>
      <w:ind w:left="720"/>
      <w:contextualSpacing/>
    </w:pPr>
  </w:style>
  <w:style w:type="paragraph" w:customStyle="1" w:styleId="aa">
    <w:name w:val="Таблица"/>
    <w:basedOn w:val="a"/>
    <w:rsid w:val="00A60FEA"/>
    <w:pPr>
      <w:jc w:val="left"/>
    </w:pPr>
  </w:style>
  <w:style w:type="paragraph" w:customStyle="1" w:styleId="ab">
    <w:name w:val="Абзац Знак"/>
    <w:basedOn w:val="a"/>
    <w:rsid w:val="00992D8B"/>
    <w:pPr>
      <w:spacing w:line="360" w:lineRule="auto"/>
      <w:ind w:firstLine="709"/>
    </w:pPr>
  </w:style>
  <w:style w:type="paragraph" w:customStyle="1" w:styleId="ac">
    <w:name w:val="Таблица Номер"/>
    <w:basedOn w:val="ab"/>
    <w:rsid w:val="00992D8B"/>
    <w:pPr>
      <w:spacing w:line="240" w:lineRule="auto"/>
      <w:ind w:firstLine="0"/>
      <w:jc w:val="right"/>
    </w:pPr>
  </w:style>
  <w:style w:type="table" w:styleId="ad">
    <w:name w:val="Table Grid"/>
    <w:basedOn w:val="a1"/>
    <w:uiPriority w:val="39"/>
    <w:rsid w:val="00A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D94A07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4A07"/>
    <w:pPr>
      <w:spacing w:after="100"/>
    </w:pPr>
  </w:style>
  <w:style w:type="character" w:styleId="af">
    <w:name w:val="Hyperlink"/>
    <w:basedOn w:val="a0"/>
    <w:uiPriority w:val="99"/>
    <w:unhideWhenUsed/>
    <w:rsid w:val="00D94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8545-2626-4B3C-9808-1BAD4A79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 Рафикова</dc:creator>
  <cp:keywords/>
  <dc:description/>
  <cp:lastModifiedBy>Алия А Рафикова</cp:lastModifiedBy>
  <cp:revision>108</cp:revision>
  <cp:lastPrinted>2020-11-07T22:19:00Z</cp:lastPrinted>
  <dcterms:created xsi:type="dcterms:W3CDTF">2020-11-07T14:46:00Z</dcterms:created>
  <dcterms:modified xsi:type="dcterms:W3CDTF">2020-11-07T22:19:00Z</dcterms:modified>
</cp:coreProperties>
</file>