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p14">
  <w:body>
    <w:p>
      <w:pPr>
        <w:pStyle w:val="265"/>
        <w:jc w:val="both"/>
        <w:rPr>
          <w:rFonts w:ascii="Times New Roman" w:hAnsi="Times New Roman" w:cs="Times New Roman" w:eastAsia="Times New Roman"/>
          <w:b/>
          <w:color w:val="000000"/>
          <w:lang w:val="de-DE"/>
        </w:rPr>
      </w:pPr>
      <w:r>
        <w:rPr>
          <w:rFonts w:ascii="Times New Roman" w:hAnsi="Times New Roman" w:cs="Times New Roman" w:eastAsia="Times New Roman"/>
          <w:b/>
          <w:color w:val="000000" w:themeColor="text1"/>
          <w:lang w:val="az-Cyrl-AZ"/>
        </w:rPr>
        <w:t xml:space="preserve">УДК</w:t>
      </w:r>
      <w:r>
        <w:rPr>
          <w:rFonts w:ascii="Times New Roman" w:hAnsi="Times New Roman" w:cs="Times New Roman" w:eastAsia="Times New Roman"/>
          <w:b/>
          <w:color w:val="000000" w:themeColor="text1"/>
          <w:lang w:val="az-Cyrl-AZ"/>
        </w:rPr>
        <w:t xml:space="preserve"> </w:t>
      </w:r>
      <w:r>
        <w:rPr>
          <w:rFonts w:ascii="Times New Roman" w:hAnsi="Times New Roman" w:cs="Times New Roman" w:eastAsia="Times New Roman"/>
          <w:b/>
          <w:color w:val="000000" w:themeColor="text1"/>
          <w:lang w:val="az-Cyrl-AZ"/>
        </w:rPr>
        <w:t xml:space="preserve">336.7</w:t>
      </w:r>
      <w:r/>
    </w:p>
    <w:p>
      <w:pPr>
        <w:pStyle w:val="265"/>
        <w:rPr>
          <w:rFonts w:ascii="Times New Roman" w:hAnsi="Times New Roman" w:cs="Times New Roman" w:eastAsia="Times New Roman"/>
          <w:b/>
          <w:color w:val="000000"/>
          <w:lang w:val="de-DE"/>
        </w:rPr>
      </w:pPr>
      <w:r>
        <w:rPr>
          <w:rFonts w:ascii="Times New Roman" w:hAnsi="Times New Roman" w:cs="Times New Roman" w:eastAsia="Times New Roman"/>
          <w:b/>
          <w:color w:val="000000" w:themeColor="text1"/>
          <w:lang w:val="de-DE"/>
        </w:rPr>
        <w:t xml:space="preserve">JEL E52, E58</w:t>
      </w:r>
      <w:r/>
    </w:p>
    <w:p>
      <w:pPr>
        <w:pStyle w:val="265"/>
        <w:ind w:firstLine="709"/>
        <w:jc w:val="right"/>
        <w:rPr>
          <w:rFonts w:ascii="Times New Roman" w:hAnsi="Times New Roman" w:cs="Times New Roman" w:eastAsia="Times New Roman"/>
          <w:color w:val="000000"/>
          <w:lang w:val="de-DE"/>
        </w:rPr>
      </w:pPr>
      <w:r>
        <w:rPr>
          <w:rFonts w:ascii="Times New Roman" w:hAnsi="Times New Roman" w:cs="Times New Roman" w:eastAsia="Times New Roman"/>
          <w:color w:val="000000" w:themeColor="text1"/>
        </w:rPr>
        <w:t xml:space="preserve">Горбачева</w:t>
      </w:r>
      <w:r>
        <w:rPr>
          <w:rFonts w:ascii="Times New Roman" w:hAnsi="Times New Roman" w:cs="Times New Roman" w:eastAsia="Times New Roman"/>
          <w:color w:val="000000" w:themeColor="text1"/>
          <w:lang w:val="de-DE"/>
        </w:rPr>
        <w:t xml:space="preserve"> </w:t>
      </w:r>
      <w:r>
        <w:rPr>
          <w:rFonts w:ascii="Times New Roman" w:hAnsi="Times New Roman" w:cs="Times New Roman" w:eastAsia="Times New Roman"/>
          <w:color w:val="000000" w:themeColor="text1"/>
        </w:rPr>
        <w:t xml:space="preserve">Т</w:t>
      </w:r>
      <w:r>
        <w:rPr>
          <w:rFonts w:ascii="Times New Roman" w:hAnsi="Times New Roman" w:cs="Times New Roman" w:eastAsia="Times New Roman"/>
          <w:color w:val="000000" w:themeColor="text1"/>
          <w:lang w:val="de-DE"/>
        </w:rPr>
        <w:t xml:space="preserve">.</w:t>
      </w:r>
      <w:r>
        <w:rPr>
          <w:rFonts w:ascii="Times New Roman" w:hAnsi="Times New Roman" w:cs="Times New Roman" w:eastAsia="Times New Roman"/>
          <w:color w:val="000000" w:themeColor="text1"/>
        </w:rPr>
        <w:t xml:space="preserve">А</w:t>
      </w:r>
      <w:r>
        <w:rPr>
          <w:rFonts w:ascii="Times New Roman" w:hAnsi="Times New Roman" w:cs="Times New Roman" w:eastAsia="Times New Roman"/>
          <w:color w:val="000000" w:themeColor="text1"/>
          <w:lang w:val="de-DE"/>
        </w:rPr>
        <w:t xml:space="preserve">.</w:t>
      </w:r>
      <w:r/>
    </w:p>
    <w:p>
      <w:pPr>
        <w:pStyle w:val="265"/>
        <w:ind w:firstLine="709"/>
        <w:jc w:val="right"/>
        <w:rPr>
          <w:rFonts w:ascii="Times New Roman" w:hAnsi="Times New Roman" w:cs="Times New Roman" w:eastAsia="Times New Roman"/>
          <w:color w:val="000000"/>
          <w:lang w:val="az-Cyrl-AZ"/>
        </w:rPr>
      </w:pPr>
      <w:r>
        <w:rPr>
          <w:rFonts w:ascii="Times New Roman" w:hAnsi="Times New Roman" w:cs="Times New Roman" w:eastAsia="Times New Roman"/>
          <w:color w:val="000000" w:themeColor="text1"/>
          <w:lang w:val="az-Cyrl-AZ"/>
        </w:rPr>
        <w:t xml:space="preserve">Кандидат экономических наук</w:t>
      </w:r>
      <w:r/>
    </w:p>
    <w:p>
      <w:pPr>
        <w:pStyle w:val="265"/>
        <w:ind w:firstLine="709"/>
        <w:jc w:val="right"/>
        <w:rPr>
          <w:rFonts w:ascii="Times New Roman" w:hAnsi="Times New Roman" w:cs="Times New Roman" w:eastAsia="Times New Roman"/>
          <w:color w:val="000000"/>
          <w:lang w:val="az-Cyrl-AZ"/>
        </w:rPr>
      </w:pPr>
      <w:r>
        <w:rPr>
          <w:rFonts w:ascii="Times New Roman" w:hAnsi="Times New Roman" w:cs="Times New Roman" w:eastAsia="Times New Roman"/>
          <w:color w:val="000000" w:themeColor="text1"/>
          <w:lang w:val="az-Cyrl-AZ"/>
        </w:rPr>
        <w:t xml:space="preserve">доцент каф</w:t>
      </w:r>
      <w:r>
        <w:rPr>
          <w:rFonts w:ascii="Times New Roman" w:hAnsi="Times New Roman" w:cs="Times New Roman" w:eastAsia="Times New Roman"/>
          <w:color w:val="000000" w:themeColor="text1"/>
          <w:lang w:val="az-Cyrl-AZ"/>
        </w:rPr>
        <w:t xml:space="preserve">е</w:t>
      </w:r>
      <w:r>
        <w:rPr>
          <w:rFonts w:ascii="Times New Roman" w:hAnsi="Times New Roman" w:cs="Times New Roman" w:eastAsia="Times New Roman"/>
          <w:color w:val="000000" w:themeColor="text1"/>
          <w:lang w:val="az-Cyrl-AZ"/>
        </w:rPr>
        <w:t xml:space="preserve">д</w:t>
      </w:r>
      <w:r>
        <w:rPr>
          <w:rFonts w:ascii="Times New Roman" w:hAnsi="Times New Roman" w:cs="Times New Roman" w:eastAsia="Times New Roman"/>
          <w:color w:val="000000" w:themeColor="text1"/>
          <w:lang w:val="az-Cyrl-AZ"/>
        </w:rPr>
        <w:t xml:space="preserve">ры Финансов и кредита</w:t>
      </w:r>
      <w:r/>
    </w:p>
    <w:p>
      <w:pPr>
        <w:pStyle w:val="265"/>
        <w:ind w:firstLine="709"/>
        <w:jc w:val="right"/>
        <w:rPr>
          <w:rFonts w:ascii="Times New Roman" w:hAnsi="Times New Roman" w:cs="Times New Roman" w:eastAsia="Times New Roman"/>
          <w:color w:val="000000"/>
          <w:lang w:val="az-Cyrl-AZ"/>
        </w:rPr>
      </w:pPr>
      <w:r>
        <w:rPr>
          <w:rFonts w:ascii="Times New Roman" w:hAnsi="Times New Roman" w:cs="Times New Roman" w:eastAsia="Times New Roman"/>
          <w:color w:val="000000" w:themeColor="text1"/>
          <w:lang w:val="az-Cyrl-AZ"/>
        </w:rPr>
        <w:t xml:space="preserve">Московского университета им.</w:t>
      </w:r>
      <w:r>
        <w:rPr>
          <w:rFonts w:ascii="Times New Roman" w:hAnsi="Times New Roman" w:cs="Times New Roman" w:eastAsia="Times New Roman"/>
          <w:color w:val="000000" w:themeColor="text1"/>
          <w:lang w:val="az-Cyrl-AZ"/>
        </w:rPr>
        <w:t xml:space="preserve"> </w:t>
      </w:r>
      <w:r>
        <w:rPr>
          <w:rFonts w:ascii="Times New Roman" w:hAnsi="Times New Roman" w:cs="Times New Roman" w:eastAsia="Times New Roman"/>
          <w:color w:val="000000" w:themeColor="text1"/>
          <w:lang w:val="az-Cyrl-AZ"/>
        </w:rPr>
        <w:t xml:space="preserve">С.Ю. Витте</w:t>
      </w:r>
      <w:r/>
    </w:p>
    <w:p>
      <w:pPr>
        <w:pStyle w:val="265"/>
        <w:ind w:firstLine="709"/>
        <w:jc w:val="right"/>
        <w:rPr>
          <w:rFonts w:ascii="Times New Roman" w:hAnsi="Times New Roman" w:cs="Times New Roman" w:eastAsia="Times New Roman"/>
          <w:color w:val="000000"/>
          <w:lang w:val="az-Cyrl-AZ"/>
        </w:rPr>
      </w:pPr>
      <w:r>
        <w:rPr>
          <w:rFonts w:ascii="Times New Roman" w:hAnsi="Times New Roman" w:cs="Times New Roman" w:eastAsia="Times New Roman"/>
          <w:color w:val="000000" w:themeColor="text1"/>
          <w:lang w:val="az-Cyrl-AZ"/>
        </w:rPr>
        <w:t xml:space="preserve">Москва, Российская Федерация</w:t>
      </w:r>
      <w:r/>
    </w:p>
    <w:p>
      <w:pPr>
        <w:pStyle w:val="265"/>
        <w:ind w:firstLine="709"/>
        <w:jc w:val="right"/>
        <w:rPr>
          <w:rFonts w:ascii="Times New Roman" w:hAnsi="Times New Roman" w:cs="Times New Roman" w:eastAsia="Times New Roman"/>
          <w:color w:val="000000"/>
          <w:lang w:val="az-Cyrl-AZ"/>
        </w:rPr>
      </w:pPr>
      <w:r>
        <w:rPr>
          <w:rFonts w:ascii="Times New Roman" w:hAnsi="Times New Roman" w:cs="Times New Roman" w:eastAsia="Times New Roman"/>
          <w:color w:val="000000" w:themeColor="text1"/>
          <w:lang w:val="az-Cyrl-AZ"/>
        </w:rPr>
        <w:t xml:space="preserve">t-gorbacheva@bk.ru</w:t>
      </w:r>
      <w:r/>
    </w:p>
    <w:p>
      <w:pPr>
        <w:pStyle w:val="265"/>
        <w:ind w:firstLine="709"/>
        <w:jc w:val="right"/>
        <w:rPr>
          <w:rFonts w:ascii="Times New Roman" w:hAnsi="Times New Roman" w:cs="Times New Roman" w:eastAsia="Times New Roman"/>
          <w:color w:val="000000"/>
          <w:lang w:val="az-Cyrl-AZ"/>
        </w:rPr>
      </w:pPr>
      <w:r>
        <w:rPr>
          <w:rFonts w:ascii="Times New Roman" w:hAnsi="Times New Roman" w:cs="Times New Roman" w:eastAsia="Times New Roman"/>
          <w:color w:val="000000" w:themeColor="text1"/>
          <w:lang w:val="az-Cyrl-AZ"/>
        </w:rPr>
        <w:t xml:space="preserve">ORID: 0000-0002-3287-6440</w:t>
      </w:r>
      <w:r/>
    </w:p>
    <w:p>
      <w:pPr>
        <w:pStyle w:val="265"/>
        <w:ind w:firstLine="709"/>
        <w:jc w:val="center"/>
        <w:rPr>
          <w:rFonts w:ascii="Times New Roman" w:hAnsi="Times New Roman" w:cs="Times New Roman" w:eastAsia="Times New Roman"/>
          <w:b/>
          <w:color w:val="000000"/>
          <w:lang w:val="az-Cyrl-AZ"/>
        </w:rPr>
      </w:pPr>
      <w:r>
        <w:rPr>
          <w:rFonts w:ascii="Times New Roman" w:hAnsi="Times New Roman" w:cs="Times New Roman" w:eastAsia="Times New Roman"/>
          <w:b/>
          <w:color w:val="000000"/>
          <w:lang w:val="az-Cyrl-AZ"/>
        </w:rPr>
      </w:r>
      <w:r/>
    </w:p>
    <w:p>
      <w:pPr>
        <w:pStyle w:val="265"/>
        <w:ind w:firstLine="709"/>
        <w:jc w:val="center"/>
        <w:rPr>
          <w:rFonts w:ascii="Times New Roman" w:hAnsi="Times New Roman" w:cs="Times New Roman" w:eastAsia="Times New Roman"/>
          <w:b/>
          <w:color w:val="000000"/>
        </w:rPr>
      </w:pPr>
      <w:r>
        <w:rPr>
          <w:rFonts w:ascii="Times New Roman" w:hAnsi="Times New Roman" w:cs="Times New Roman" w:eastAsia="Times New Roman"/>
          <w:b/>
          <w:color w:val="000000" w:themeColor="text1"/>
        </w:rPr>
        <w:t xml:space="preserve">ОСОБЕННОСТИ ДЕНЕЖНО-КРЕДИТНОЙ ПОЛИТИКИ</w:t>
      </w:r>
      <w:r>
        <w:rPr>
          <w:rFonts w:ascii="Times New Roman" w:hAnsi="Times New Roman" w:cs="Times New Roman" w:eastAsia="Times New Roman"/>
          <w:b/>
          <w:color w:val="000000" w:themeColor="text1"/>
        </w:rPr>
        <w:t xml:space="preserve"> ЗАРУБЕЖНЫХ РАЗВИТЫХ СТРАН В ПЕР</w:t>
      </w:r>
      <w:r>
        <w:rPr>
          <w:rFonts w:ascii="Times New Roman" w:hAnsi="Times New Roman" w:cs="Times New Roman" w:eastAsia="Times New Roman"/>
          <w:b/>
          <w:color w:val="000000" w:themeColor="text1"/>
        </w:rPr>
        <w:t xml:space="preserve">ИОД ПАНДЕМИИ</w:t>
      </w:r>
      <w:r/>
    </w:p>
    <w:p>
      <w:pPr>
        <w:pStyle w:val="265"/>
        <w:ind w:firstLine="709"/>
        <w:jc w:val="center"/>
        <w:rPr>
          <w:rFonts w:ascii="Times New Roman" w:hAnsi="Times New Roman" w:cs="Times New Roman" w:eastAsia="Times New Roman"/>
          <w:b/>
          <w:color w:val="000000"/>
        </w:rPr>
      </w:pPr>
      <w:r>
        <w:rPr>
          <w:rFonts w:ascii="Times New Roman" w:hAnsi="Times New Roman" w:cs="Times New Roman" w:eastAsia="Times New Roman"/>
          <w:b/>
          <w:color w:val="000000"/>
        </w:rPr>
      </w:r>
      <w:r/>
    </w:p>
    <w:p>
      <w:pPr>
        <w:pStyle w:val="265"/>
        <w:ind w:firstLine="709"/>
        <w:jc w:val="both"/>
        <w:tabs>
          <w:tab w:val="center" w:pos="4677" w:leader="none"/>
        </w:tabs>
        <w:rPr>
          <w:rFonts w:ascii="Times New Roman" w:hAnsi="Times New Roman" w:cs="Times New Roman" w:eastAsia="Times New Roman"/>
          <w:i/>
          <w:color w:val="000000"/>
        </w:rPr>
      </w:pPr>
      <w:r>
        <w:rPr>
          <w:rFonts w:ascii="Times New Roman" w:hAnsi="Times New Roman" w:cs="Times New Roman" w:eastAsia="Times New Roman"/>
          <w:b/>
          <w:i/>
          <w:color w:val="000000" w:themeColor="text1"/>
        </w:rPr>
        <w:t xml:space="preserve">Аннотация. </w:t>
      </w:r>
      <w:r>
        <w:rPr>
          <w:rFonts w:ascii="Times New Roman" w:hAnsi="Times New Roman" w:cs="Times New Roman" w:eastAsia="Times New Roman"/>
          <w:i/>
          <w:color w:val="000000" w:themeColor="text1"/>
        </w:rPr>
        <w:t xml:space="preserve">Пандемия корона</w:t>
      </w:r>
      <w:r>
        <w:rPr>
          <w:rFonts w:ascii="Times New Roman" w:hAnsi="Times New Roman" w:cs="Times New Roman" w:eastAsia="Times New Roman"/>
          <w:i/>
          <w:color w:val="000000" w:themeColor="text1"/>
        </w:rPr>
        <w:t xml:space="preserve">вируса стала новым вызовом для мировой экономики. Данное явление выявило новые слабые места в финансовой системе и денежно-кредитном регулировании экономики, а также явл</w:t>
      </w:r>
      <w:r>
        <w:rPr>
          <w:rFonts w:ascii="Times New Roman" w:hAnsi="Times New Roman" w:cs="Times New Roman" w:eastAsia="Times New Roman"/>
          <w:i/>
          <w:color w:val="000000" w:themeColor="text1"/>
        </w:rPr>
        <w:t xml:space="preserve">я</w:t>
      </w:r>
      <w:r>
        <w:rPr>
          <w:rFonts w:ascii="Times New Roman" w:hAnsi="Times New Roman" w:cs="Times New Roman" w:eastAsia="Times New Roman"/>
          <w:i/>
          <w:color w:val="000000" w:themeColor="text1"/>
        </w:rPr>
        <w:t xml:space="preserve">ется хорошим тестом для посткризисной финансовой си</w:t>
      </w:r>
      <w:r>
        <w:rPr>
          <w:rFonts w:ascii="Times New Roman" w:hAnsi="Times New Roman" w:cs="Times New Roman" w:eastAsia="Times New Roman"/>
          <w:i/>
          <w:color w:val="000000" w:themeColor="text1"/>
        </w:rPr>
        <w:t xml:space="preserve">с</w:t>
      </w:r>
      <w:r>
        <w:rPr>
          <w:rFonts w:ascii="Times New Roman" w:hAnsi="Times New Roman" w:cs="Times New Roman" w:eastAsia="Times New Roman"/>
          <w:i/>
          <w:color w:val="000000" w:themeColor="text1"/>
        </w:rPr>
        <w:t xml:space="preserve">темы. Целью данной статьи является иссл</w:t>
      </w:r>
      <w:r>
        <w:rPr>
          <w:rFonts w:ascii="Times New Roman" w:hAnsi="Times New Roman" w:cs="Times New Roman" w:eastAsia="Times New Roman"/>
          <w:i/>
          <w:color w:val="000000" w:themeColor="text1"/>
        </w:rPr>
        <w:t xml:space="preserve">ед</w:t>
      </w:r>
      <w:r>
        <w:rPr>
          <w:rFonts w:ascii="Times New Roman" w:hAnsi="Times New Roman" w:cs="Times New Roman" w:eastAsia="Times New Roman"/>
          <w:i/>
          <w:color w:val="000000" w:themeColor="text1"/>
        </w:rPr>
        <w:t xml:space="preserve">ование монетарной политики, проводимой национальными центральными банками развитых стран в период развития пандемии. Использованы методы</w:t>
      </w:r>
      <w:r>
        <w:rPr>
          <w:rFonts w:ascii="Times New Roman" w:hAnsi="Times New Roman" w:cs="Times New Roman" w:eastAsia="Times New Roman"/>
          <w:b/>
          <w:i/>
          <w:color w:val="000000" w:themeColor="text1"/>
        </w:rPr>
        <w:t xml:space="preserve"> </w:t>
      </w:r>
      <w:r>
        <w:rPr>
          <w:rFonts w:ascii="Times New Roman" w:hAnsi="Times New Roman" w:cs="Times New Roman" w:eastAsia="Times New Roman"/>
          <w:i/>
          <w:color w:val="000000" w:themeColor="text1"/>
        </w:rPr>
        <w:t xml:space="preserve">сравнительного анализа, системного подхода к изучению информации</w:t>
      </w:r>
      <w:r>
        <w:rPr>
          <w:rFonts w:ascii="Times New Roman" w:hAnsi="Times New Roman" w:cs="Times New Roman" w:eastAsia="Times New Roman"/>
          <w:color w:val="000000" w:themeColor="text1"/>
        </w:rPr>
        <w:t xml:space="preserve">, </w:t>
      </w:r>
      <w:r>
        <w:rPr>
          <w:rFonts w:ascii="Times New Roman" w:hAnsi="Times New Roman" w:cs="Times New Roman" w:eastAsia="Times New Roman"/>
          <w:i/>
          <w:color w:val="000000" w:themeColor="text1"/>
        </w:rPr>
        <w:t xml:space="preserve">а также графический и табличные методы.</w:t>
      </w:r>
      <w:r>
        <w:rPr>
          <w:rFonts w:ascii="Times New Roman" w:hAnsi="Times New Roman" w:cs="Times New Roman" w:eastAsia="Times New Roman"/>
          <w:color w:val="000000" w:themeColor="text1"/>
        </w:rPr>
        <w:t xml:space="preserve"> </w:t>
      </w:r>
      <w:r>
        <w:rPr>
          <w:rFonts w:ascii="Times New Roman" w:hAnsi="Times New Roman" w:cs="Times New Roman" w:eastAsia="Times New Roman"/>
          <w:i/>
          <w:color w:val="000000" w:themeColor="text1"/>
        </w:rPr>
        <w:t xml:space="preserve">В данной статье были ра</w:t>
      </w:r>
      <w:r>
        <w:rPr>
          <w:rFonts w:ascii="Times New Roman" w:hAnsi="Times New Roman" w:cs="Times New Roman" w:eastAsia="Times New Roman"/>
          <w:i/>
          <w:color w:val="000000" w:themeColor="text1"/>
        </w:rPr>
        <w:t xml:space="preserve">с</w:t>
      </w:r>
      <w:r>
        <w:rPr>
          <w:rFonts w:ascii="Times New Roman" w:hAnsi="Times New Roman" w:cs="Times New Roman" w:eastAsia="Times New Roman"/>
          <w:i/>
          <w:color w:val="000000" w:themeColor="text1"/>
        </w:rPr>
        <w:t xml:space="preserve">смотрены инструменты денежно-кредитной политики, используемые национальными центральными банками развитых стран в целях смягчения воздействие пандемии на реальный сектор экономики с помощью монетарных мер. Выявлены особенности антикриз</w:t>
      </w:r>
      <w:r>
        <w:rPr>
          <w:rFonts w:ascii="Times New Roman" w:hAnsi="Times New Roman" w:cs="Times New Roman" w:eastAsia="Times New Roman"/>
          <w:i/>
          <w:color w:val="000000" w:themeColor="text1"/>
        </w:rPr>
        <w:t xml:space="preserve">и</w:t>
      </w:r>
      <w:r>
        <w:rPr>
          <w:rFonts w:ascii="Times New Roman" w:hAnsi="Times New Roman" w:cs="Times New Roman" w:eastAsia="Times New Roman"/>
          <w:i/>
          <w:color w:val="000000" w:themeColor="text1"/>
        </w:rPr>
        <w:t xml:space="preserve">сных мер органов денежно-кредитного регулирования развитых стран.</w:t>
      </w:r>
      <w:r/>
    </w:p>
    <w:p>
      <w:pPr>
        <w:pStyle w:val="265"/>
        <w:ind w:firstLine="709"/>
        <w:jc w:val="both"/>
        <w:tabs>
          <w:tab w:val="center" w:pos="4677" w:leader="none"/>
        </w:tabs>
        <w:rPr>
          <w:rFonts w:ascii="Times New Roman" w:hAnsi="Times New Roman" w:cs="Times New Roman" w:eastAsia="Times New Roman"/>
          <w:i/>
          <w:color w:val="000000"/>
        </w:rPr>
      </w:pPr>
      <w:r>
        <w:rPr>
          <w:rFonts w:ascii="Times New Roman" w:hAnsi="Times New Roman" w:cs="Times New Roman" w:eastAsia="Times New Roman"/>
          <w:b/>
          <w:i/>
          <w:color w:val="000000" w:themeColor="text1"/>
        </w:rPr>
        <w:t xml:space="preserve">Ключевые слова:</w:t>
      </w:r>
      <w:r>
        <w:rPr>
          <w:rFonts w:ascii="Times New Roman" w:hAnsi="Times New Roman" w:cs="Times New Roman" w:eastAsia="Times New Roman"/>
          <w:i/>
          <w:color w:val="000000" w:themeColor="text1"/>
        </w:rPr>
        <w:t xml:space="preserve"> денежно-кредит</w:t>
      </w:r>
      <w:r>
        <w:rPr>
          <w:rFonts w:ascii="Times New Roman" w:hAnsi="Times New Roman" w:cs="Times New Roman" w:eastAsia="Times New Roman"/>
          <w:i/>
          <w:color w:val="000000" w:themeColor="text1"/>
        </w:rPr>
        <w:t xml:space="preserve">н</w:t>
      </w:r>
      <w:r>
        <w:rPr>
          <w:rFonts w:ascii="Times New Roman" w:hAnsi="Times New Roman" w:cs="Times New Roman" w:eastAsia="Times New Roman"/>
          <w:i/>
          <w:color w:val="000000" w:themeColor="text1"/>
        </w:rPr>
        <w:t xml:space="preserve">ая политика, </w:t>
      </w:r>
      <w:r>
        <w:rPr>
          <w:rFonts w:ascii="Times New Roman" w:hAnsi="Times New Roman" w:cs="Times New Roman" w:eastAsia="Times New Roman"/>
          <w:i/>
          <w:color w:val="000000" w:themeColor="text1"/>
          <w:lang w:val="az-Cyrl-AZ"/>
        </w:rPr>
        <w:t xml:space="preserve"> </w:t>
      </w:r>
      <w:r>
        <w:rPr>
          <w:rFonts w:ascii="Times New Roman" w:hAnsi="Times New Roman" w:cs="Times New Roman" w:eastAsia="Times New Roman"/>
          <w:i/>
          <w:color w:val="000000" w:themeColor="text1"/>
        </w:rPr>
        <w:t xml:space="preserve">антикризисные</w:t>
      </w:r>
      <w:r>
        <w:rPr>
          <w:rFonts w:ascii="Times New Roman" w:hAnsi="Times New Roman" w:cs="Times New Roman" w:eastAsia="Times New Roman"/>
          <w:i/>
          <w:color w:val="000000" w:themeColor="text1"/>
        </w:rPr>
        <w:t xml:space="preserve"> </w:t>
      </w:r>
      <w:r>
        <w:rPr>
          <w:rFonts w:ascii="Times New Roman" w:hAnsi="Times New Roman" w:cs="Times New Roman" w:eastAsia="Times New Roman"/>
          <w:i/>
          <w:color w:val="000000" w:themeColor="text1"/>
          <w:lang w:val="az-Cyrl-AZ"/>
        </w:rPr>
        <w:t xml:space="preserve">монетарные </w:t>
      </w:r>
      <w:r>
        <w:rPr>
          <w:rFonts w:ascii="Times New Roman" w:hAnsi="Times New Roman" w:cs="Times New Roman" w:eastAsia="Times New Roman"/>
          <w:i/>
          <w:color w:val="000000" w:themeColor="text1"/>
        </w:rPr>
        <w:t xml:space="preserve">меры,</w:t>
      </w:r>
      <w:r>
        <w:rPr>
          <w:rFonts w:ascii="Times New Roman" w:hAnsi="Times New Roman" w:cs="Times New Roman" w:eastAsia="Times New Roman"/>
          <w:i/>
          <w:color w:val="000000" w:themeColor="text1"/>
        </w:rPr>
        <w:t xml:space="preserve"> процентн</w:t>
      </w:r>
      <w:r>
        <w:rPr>
          <w:rFonts w:ascii="Times New Roman" w:hAnsi="Times New Roman" w:cs="Times New Roman" w:eastAsia="Times New Roman"/>
          <w:i/>
          <w:color w:val="000000" w:themeColor="text1"/>
          <w:lang w:val="az-Cyrl-AZ"/>
        </w:rPr>
        <w:t xml:space="preserve">ая политика, ставка рефинансирования,</w:t>
      </w:r>
      <w:r>
        <w:rPr>
          <w:rFonts w:ascii="Times New Roman" w:hAnsi="Times New Roman" w:cs="Times New Roman" w:eastAsia="Times New Roman"/>
          <w:i/>
          <w:color w:val="000000" w:themeColor="text1"/>
        </w:rPr>
        <w:t xml:space="preserve"> оп</w:t>
      </w:r>
      <w:r>
        <w:rPr>
          <w:rFonts w:ascii="Times New Roman" w:hAnsi="Times New Roman" w:cs="Times New Roman" w:eastAsia="Times New Roman"/>
          <w:i/>
          <w:color w:val="000000" w:themeColor="text1"/>
        </w:rPr>
        <w:t xml:space="preserve">е</w:t>
      </w:r>
      <w:r>
        <w:rPr>
          <w:rFonts w:ascii="Times New Roman" w:hAnsi="Times New Roman" w:cs="Times New Roman" w:eastAsia="Times New Roman"/>
          <w:i/>
          <w:color w:val="000000" w:themeColor="text1"/>
        </w:rPr>
        <w:t xml:space="preserve">р</w:t>
      </w:r>
      <w:r>
        <w:rPr>
          <w:rFonts w:ascii="Times New Roman" w:hAnsi="Times New Roman" w:cs="Times New Roman" w:eastAsia="Times New Roman"/>
          <w:i/>
          <w:color w:val="000000" w:themeColor="text1"/>
        </w:rPr>
        <w:t xml:space="preserve">ации РЕПО, </w:t>
      </w:r>
      <w:r>
        <w:rPr>
          <w:rFonts w:ascii="Times New Roman" w:hAnsi="Times New Roman" w:cs="Times New Roman" w:eastAsia="Times New Roman"/>
          <w:i/>
          <w:color w:val="000000" w:themeColor="text1"/>
          <w:lang w:val="az-Cyrl-AZ"/>
        </w:rPr>
        <w:t xml:space="preserve">валютная ликвидность, долгосрочное финансирование, залоговое кредитование, программы покупки активов, государтвенные облигации, корпоративные облигации</w:t>
      </w:r>
      <w:r>
        <w:rPr>
          <w:rFonts w:ascii="Times New Roman" w:hAnsi="Times New Roman" w:cs="Times New Roman" w:eastAsia="Times New Roman"/>
          <w:i/>
          <w:color w:val="000000" w:themeColor="text1"/>
        </w:rPr>
      </w:r>
      <w:r/>
    </w:p>
    <w:p>
      <w:pPr>
        <w:pStyle w:val="265"/>
        <w:ind w:firstLine="709"/>
        <w:jc w:val="right"/>
        <w:rPr>
          <w:rFonts w:ascii="Times New Roman" w:hAnsi="Times New Roman" w:cs="Times New Roman" w:eastAsia="Times New Roman"/>
          <w:color w:val="000000"/>
          <w:lang w:val="az-Cyrl-AZ"/>
        </w:rPr>
      </w:pPr>
      <w:r>
        <w:rPr>
          <w:rFonts w:ascii="Times New Roman" w:hAnsi="Times New Roman" w:cs="Times New Roman" w:eastAsia="Times New Roman"/>
          <w:color w:val="000000" w:themeColor="text1"/>
          <w:lang w:val="az-Cyrl-AZ"/>
        </w:rPr>
        <w:t xml:space="preserve">Candidate of economic Sciences</w:t>
      </w:r>
      <w:r/>
    </w:p>
    <w:p>
      <w:pPr>
        <w:pStyle w:val="265"/>
        <w:ind w:firstLine="709"/>
        <w:jc w:val="right"/>
        <w:rPr>
          <w:rFonts w:ascii="Times New Roman" w:hAnsi="Times New Roman" w:cs="Times New Roman"/>
          <w:color w:val="000000"/>
          <w:lang w:val="en-US"/>
        </w:rPr>
      </w:pPr>
      <w:r>
        <w:rPr>
          <w:rFonts w:ascii="Times New Roman" w:hAnsi="Times New Roman" w:cs="Times New Roman" w:eastAsia="Times New Roman"/>
          <w:color w:val="000000" w:themeColor="text1"/>
          <w:lang w:val="az-Cyrl-AZ"/>
        </w:rPr>
        <w:t xml:space="preserve">associate </w:t>
      </w:r>
      <w:r>
        <w:rPr>
          <w:rFonts w:ascii="Times New Roman" w:hAnsi="Times New Roman" w:cs="Times New Roman" w:eastAsia="Times New Roman"/>
          <w:color w:val="000000" w:themeColor="text1"/>
          <w:lang w:val="en-US"/>
        </w:rPr>
        <w:t xml:space="preserve">p</w:t>
      </w:r>
      <w:r>
        <w:rPr>
          <w:rFonts w:ascii="Times New Roman" w:hAnsi="Times New Roman" w:cs="Times New Roman" w:eastAsia="Times New Roman"/>
          <w:color w:val="000000" w:themeColor="text1"/>
          <w:lang w:val="az-Cyrl-AZ"/>
        </w:rPr>
        <w:t xml:space="preserve">rofessor of Finance and credit Department</w:t>
      </w:r>
      <w:r/>
    </w:p>
    <w:p>
      <w:pPr>
        <w:pStyle w:val="265"/>
        <w:ind w:firstLine="709"/>
        <w:jc w:val="right"/>
        <w:rPr>
          <w:rFonts w:ascii="Times New Roman" w:hAnsi="Times New Roman" w:cs="Times New Roman"/>
          <w:color w:val="000000"/>
          <w:lang w:val="en-US"/>
        </w:rPr>
      </w:pPr>
      <w:r>
        <w:rPr>
          <w:rFonts w:ascii="Times New Roman" w:hAnsi="Times New Roman" w:cs="Times New Roman" w:eastAsia="Times New Roman"/>
          <w:color w:val="000000" w:themeColor="text1"/>
          <w:lang w:val="az-Cyrl-AZ"/>
        </w:rPr>
        <w:t xml:space="preserve">Witte Moscow state University</w:t>
      </w:r>
      <w:r/>
    </w:p>
    <w:p>
      <w:pPr>
        <w:pStyle w:val="265"/>
        <w:ind w:firstLine="709"/>
        <w:jc w:val="right"/>
        <w:rPr>
          <w:rFonts w:ascii="Times New Roman" w:hAnsi="Times New Roman" w:cs="Times New Roman"/>
          <w:color w:val="000000"/>
          <w:lang w:val="en-US"/>
        </w:rPr>
      </w:pPr>
      <w:r>
        <w:rPr>
          <w:rFonts w:ascii="Times New Roman" w:hAnsi="Times New Roman" w:cs="Times New Roman" w:eastAsia="Times New Roman"/>
          <w:color w:val="000000" w:themeColor="text1"/>
          <w:lang w:val="az-Cyrl-AZ"/>
        </w:rPr>
        <w:t xml:space="preserve">Moscow, Russian Federation</w:t>
      </w:r>
      <w:r/>
    </w:p>
    <w:p>
      <w:pPr>
        <w:pStyle w:val="265"/>
        <w:ind w:firstLine="709"/>
        <w:jc w:val="right"/>
        <w:rPr>
          <w:rFonts w:ascii="Times New Roman" w:hAnsi="Times New Roman" w:cs="Times New Roman" w:eastAsia="Times New Roman"/>
          <w:color w:val="000000"/>
          <w:lang w:val="en-US"/>
        </w:rPr>
      </w:pPr>
      <w:r>
        <w:rPr>
          <w:rFonts w:ascii="Times New Roman" w:hAnsi="Times New Roman" w:cs="Times New Roman" w:eastAsia="Times New Roman"/>
          <w:color w:val="000000" w:themeColor="text1"/>
          <w:lang w:val="en-US"/>
        </w:rPr>
        <w:t xml:space="preserve">t-gorbacheva@bk.ru</w:t>
      </w:r>
      <w:r/>
    </w:p>
    <w:p>
      <w:pPr>
        <w:pStyle w:val="265"/>
        <w:ind w:firstLine="709"/>
        <w:jc w:val="center"/>
        <w:rPr>
          <w:rFonts w:ascii="Times New Roman" w:hAnsi="Times New Roman" w:cs="Times New Roman" w:eastAsia="Times New Roman"/>
          <w:b/>
          <w:color w:val="000000"/>
          <w:lang w:val="az-Cyrl-AZ"/>
        </w:rPr>
      </w:pPr>
      <w:r>
        <w:rPr>
          <w:rFonts w:ascii="Times New Roman" w:hAnsi="Times New Roman" w:cs="Times New Roman" w:eastAsia="Times New Roman"/>
          <w:b/>
          <w:color w:val="000000"/>
          <w:lang w:val="az-Cyrl-AZ"/>
        </w:rPr>
      </w:r>
      <w:r/>
    </w:p>
    <w:p>
      <w:pPr>
        <w:pStyle w:val="265"/>
        <w:ind w:firstLine="709"/>
        <w:jc w:val="center"/>
        <w:rPr>
          <w:rFonts w:ascii="Times New Roman" w:hAnsi="Times New Roman" w:cs="Times New Roman" w:eastAsia="Times New Roman"/>
          <w:b/>
          <w:color w:val="000000"/>
          <w:lang w:val="en-US"/>
        </w:rPr>
      </w:pPr>
      <w:r>
        <w:rPr>
          <w:rFonts w:ascii="Times New Roman" w:hAnsi="Times New Roman" w:cs="Times New Roman" w:eastAsia="Times New Roman"/>
          <w:b/>
          <w:color w:val="000000" w:themeColor="text1"/>
          <w:lang w:val="az-Cyrl-AZ"/>
        </w:rPr>
        <w:t xml:space="preserve">FEATURES OF MONETARY POLICY OF FOREIGN DEVELOPED COUNTRIES DURING THE PANDEMIC</w:t>
      </w:r>
      <w:r/>
    </w:p>
    <w:p>
      <w:pPr>
        <w:pStyle w:val="265"/>
        <w:ind w:firstLine="709"/>
        <w:jc w:val="both"/>
        <w:rPr>
          <w:rFonts w:ascii="Times New Roman" w:hAnsi="Times New Roman" w:cs="Times New Roman" w:eastAsia="Times New Roman"/>
          <w:color w:val="000000"/>
          <w:lang w:val="az-Cyrl-AZ"/>
        </w:rPr>
      </w:pPr>
      <w:r>
        <w:rPr>
          <w:rFonts w:ascii="Times New Roman" w:hAnsi="Times New Roman" w:cs="Times New Roman" w:eastAsia="Times New Roman"/>
          <w:color w:val="000000"/>
          <w:lang w:val="az-Cyrl-AZ"/>
        </w:rPr>
      </w:r>
      <w:r/>
    </w:p>
    <w:p>
      <w:pPr>
        <w:pStyle w:val="265"/>
        <w:ind w:firstLine="709"/>
        <w:jc w:val="both"/>
        <w:tabs>
          <w:tab w:val="center" w:pos="4677" w:leader="none"/>
        </w:tabs>
        <w:rPr>
          <w:rFonts w:ascii="Times New Roman" w:hAnsi="Times New Roman" w:cs="Times New Roman"/>
          <w:color w:val="000000"/>
          <w:lang w:val="en-US"/>
        </w:rPr>
      </w:pPr>
      <w:r>
        <w:rPr>
          <w:rFonts w:ascii="Times New Roman" w:hAnsi="Times New Roman" w:cs="Times New Roman" w:eastAsia="Times New Roman"/>
          <w:i/>
          <w:color w:val="000000" w:themeColor="text1"/>
          <w:lang w:val="az-Cyrl-AZ"/>
        </w:rPr>
        <w:t xml:space="preserve">Abstract</w:t>
      </w:r>
      <w:r>
        <w:rPr>
          <w:rFonts w:ascii="Times New Roman" w:hAnsi="Times New Roman" w:cs="Times New Roman" w:eastAsia="Times New Roman"/>
          <w:i/>
          <w:color w:val="000000" w:themeColor="text1"/>
          <w:lang w:val="az-Cyrl-AZ"/>
        </w:rPr>
        <w:t xml:space="preserve">. The coronavirus pandemic has become a new challenge for the global economy. This phenomenon has revealed new weaknesses in the financial system and monetary regulation of the economy, and is also a good test for the post-crisis financial system. The purpose of this article is to study the monetary policy pursued by the national Central banks of developed countries during the development of the </w:t>
      </w:r>
      <w:r>
        <w:rPr>
          <w:rFonts w:ascii="Times New Roman" w:hAnsi="Times New Roman" w:cs="Times New Roman" w:eastAsia="Times New Roman"/>
          <w:i/>
          <w:color w:val="000000" w:themeColor="text1"/>
          <w:lang w:val="en-US"/>
        </w:rPr>
        <w:t xml:space="preserve">COVID-19 </w:t>
      </w:r>
      <w:r>
        <w:rPr>
          <w:rFonts w:ascii="Times New Roman" w:hAnsi="Times New Roman" w:cs="Times New Roman" w:eastAsia="Times New Roman"/>
          <w:i/>
          <w:color w:val="000000" w:themeColor="text1"/>
          <w:lang w:val="az-Cyrl-AZ"/>
        </w:rPr>
        <w:t xml:space="preserve">pandemic. </w:t>
      </w:r>
      <w:r>
        <w:rPr>
          <w:rFonts w:ascii="Times New Roman" w:hAnsi="Times New Roman" w:cs="Times New Roman" w:eastAsia="Times New Roman"/>
          <w:i/>
          <w:color w:val="000000" w:themeColor="text1"/>
          <w:lang w:val="en-US"/>
        </w:rPr>
        <w:t xml:space="preserve">There are used c</w:t>
      </w:r>
      <w:r>
        <w:rPr>
          <w:rFonts w:ascii="Times New Roman" w:hAnsi="Times New Roman" w:cs="Times New Roman" w:eastAsia="Times New Roman"/>
          <w:i/>
          <w:color w:val="000000" w:themeColor="text1"/>
          <w:lang w:val="az-Cyrl-AZ"/>
        </w:rPr>
        <w:t xml:space="preserve">mparative analysis, a systematic approach to the study of information, as well as graphical and tabular methods</w:t>
      </w:r>
      <w:r>
        <w:rPr>
          <w:rFonts w:ascii="Times New Roman" w:hAnsi="Times New Roman" w:cs="Times New Roman" w:eastAsia="Times New Roman"/>
          <w:i/>
          <w:color w:val="000000" w:themeColor="text1"/>
          <w:lang w:val="en-US"/>
        </w:rPr>
        <w:t xml:space="preserve">.</w:t>
      </w:r>
      <w:r>
        <w:rPr>
          <w:rFonts w:ascii="Times New Roman" w:hAnsi="Times New Roman" w:cs="Times New Roman" w:eastAsia="Times New Roman"/>
          <w:i/>
          <w:color w:val="000000" w:themeColor="text1"/>
          <w:lang w:val="az-Cyrl-AZ"/>
        </w:rPr>
        <w:t xml:space="preserve"> This article examines the monetary policy tools used by national Central banks in developed countries to mitigate the impact of the pandemic on the real economy through monetary measures. Features of anti-crisis measures of monetary authorities of developed countries are revealed.</w:t>
      </w:r>
      <w:r/>
    </w:p>
    <w:p>
      <w:pPr>
        <w:pStyle w:val="265"/>
        <w:ind w:firstLine="709"/>
        <w:jc w:val="both"/>
        <w:tabs>
          <w:tab w:val="center" w:pos="4677" w:leader="none"/>
        </w:tabs>
        <w:rPr>
          <w:rFonts w:ascii="Times New Roman" w:hAnsi="Times New Roman" w:cs="Times New Roman"/>
          <w:color w:val="000000"/>
          <w:lang w:val="en-US"/>
        </w:rPr>
      </w:pPr>
      <w:r>
        <w:rPr>
          <w:rFonts w:ascii="Times New Roman" w:hAnsi="Times New Roman" w:cs="Times New Roman" w:eastAsia="Times New Roman"/>
          <w:i/>
          <w:color w:val="000000" w:themeColor="text1"/>
          <w:lang w:val="az-Cyrl-AZ"/>
        </w:rPr>
        <w:t xml:space="preserve">Keywords: </w:t>
      </w:r>
      <w:r>
        <w:rPr>
          <w:rFonts w:ascii="Times New Roman" w:hAnsi="Times New Roman" w:cs="Times New Roman" w:eastAsia="Times New Roman"/>
          <w:i/>
          <w:color w:val="000000" w:themeColor="text1"/>
          <w:lang w:val="az-Cyrl-AZ"/>
        </w:rPr>
        <w:t xml:space="preserve">monetary policy, anti-crisis monetary measures, interest rate policy, refinancing rate, REPO operations, currency liquidity, long-term financing, collateral lending, asset purchase programs, government bonds, corporate bonds</w:t>
      </w:r>
      <w:r>
        <w:rPr>
          <w:rFonts w:ascii="Times New Roman" w:hAnsi="Times New Roman" w:cs="Times New Roman" w:eastAsia="Times New Roman"/>
          <w:i/>
          <w:color w:val="000000" w:themeColor="text1"/>
          <w:lang w:val="az-Cyrl-AZ"/>
        </w:rPr>
      </w:r>
      <w:r/>
    </w:p>
    <w:p>
      <w:pPr>
        <w:pStyle w:val="265"/>
        <w:ind w:firstLine="709"/>
        <w:jc w:val="center"/>
        <w:rPr>
          <w:rFonts w:ascii="Times New Roman" w:hAnsi="Times New Roman" w:cs="Times New Roman" w:eastAsia="Times New Roman"/>
          <w:i/>
          <w:color w:val="000000"/>
          <w:lang w:val="en-US"/>
        </w:rPr>
      </w:pPr>
      <w:r>
        <w:rPr>
          <w:rFonts w:ascii="Times New Roman" w:hAnsi="Times New Roman" w:cs="Times New Roman" w:eastAsia="Times New Roman"/>
          <w:i/>
          <w:color w:val="000000"/>
          <w:lang w:val="en-US"/>
        </w:rPr>
      </w:r>
      <w:r/>
    </w:p>
    <w:p>
      <w:pPr>
        <w:pStyle w:val="265"/>
        <w:ind w:firstLine="709"/>
        <w:jc w:val="center"/>
        <w:rPr>
          <w:rFonts w:ascii="Times New Roman" w:hAnsi="Times New Roman" w:cs="Times New Roman" w:eastAsia="Times New Roman"/>
          <w:i/>
          <w:color w:val="000000"/>
        </w:rPr>
      </w:pPr>
      <w:r>
        <w:rPr>
          <w:rFonts w:ascii="Times New Roman" w:hAnsi="Times New Roman" w:cs="Times New Roman" w:eastAsia="Times New Roman"/>
          <w:b/>
          <w:color w:val="000000" w:themeColor="text1"/>
        </w:rPr>
        <w:t xml:space="preserve">Введение</w:t>
      </w:r>
      <w:r/>
    </w:p>
    <w:p>
      <w:pPr>
        <w:pStyle w:val="265"/>
        <w:ind w:firstLine="709"/>
        <w:jc w:val="both"/>
        <w:rPr>
          <w:rFonts w:ascii="Times New Roman" w:hAnsi="Times New Roman" w:cs="Times New Roman" w:eastAsia="Times New Roman"/>
          <w:color w:val="000000"/>
        </w:rPr>
      </w:pPr>
      <w:r>
        <w:rPr>
          <w:rFonts w:ascii="Times New Roman" w:hAnsi="Times New Roman" w:cs="Times New Roman" w:eastAsia="Times New Roman"/>
          <w:color w:val="000000" w:themeColor="text1"/>
        </w:rPr>
        <w:t xml:space="preserve">Создавшаяся мировая эпидемиологическая ситуация стала глобальным шоком для экономик всех стран мира. Защитные меры привели к внезапной всеобщей остановке экономической деятельности. Сокращение доходов, меры дистанцирования и режим изоляции привели к паден</w:t>
      </w:r>
      <w:r>
        <w:rPr>
          <w:rFonts w:ascii="Times New Roman" w:hAnsi="Times New Roman" w:cs="Times New Roman" w:eastAsia="Times New Roman"/>
          <w:color w:val="000000" w:themeColor="text1"/>
        </w:rPr>
        <w:t xml:space="preserve">и</w:t>
      </w:r>
      <w:r>
        <w:rPr>
          <w:rFonts w:ascii="Times New Roman" w:hAnsi="Times New Roman" w:cs="Times New Roman" w:eastAsia="Times New Roman"/>
          <w:color w:val="000000" w:themeColor="text1"/>
        </w:rPr>
        <w:t xml:space="preserve">ю потребительского спроса. Существенно возросли риски неплатежей по потребительским и ипотечным кредитам, а также исполнению своих финансовых обязательств частными компаниями. Обеспокоенность по поводу ликвидности домохозяйств и корпораций в сочетании с повышенной неопределенностью, препятствовала функционированию ключевых сегментов финансового рынка. Крайне важно органам денежно-кредитного регулирования и другим государственным органам координировать свои действия для максимально эффективной реализации мер.</w:t>
      </w:r>
      <w:r/>
    </w:p>
    <w:p>
      <w:pPr>
        <w:pStyle w:val="265"/>
        <w:ind w:firstLine="709"/>
        <w:jc w:val="center"/>
        <w:rPr>
          <w:rFonts w:ascii="Times New Roman" w:hAnsi="Times New Roman" w:cs="Times New Roman" w:eastAsia="Times New Roman"/>
          <w:b/>
          <w:color w:val="000000"/>
        </w:rPr>
      </w:pPr>
      <w:r>
        <w:rPr>
          <w:rFonts w:ascii="Times New Roman" w:hAnsi="Times New Roman" w:cs="Times New Roman" w:eastAsia="Times New Roman"/>
          <w:b/>
          <w:color w:val="000000" w:themeColor="text1"/>
        </w:rPr>
        <w:t xml:space="preserve">Основная часть</w:t>
      </w:r>
      <w:r/>
    </w:p>
    <w:p>
      <w:pPr>
        <w:pStyle w:val="265"/>
        <w:ind w:firstLine="709"/>
        <w:jc w:val="both"/>
        <w:rPr>
          <w:rFonts w:ascii="Times New Roman" w:hAnsi="Times New Roman" w:cs="Times New Roman" w:eastAsia="Times New Roman"/>
          <w:color w:val="000000"/>
        </w:rPr>
      </w:pPr>
      <w:r>
        <w:rPr>
          <w:rFonts w:ascii="Times New Roman" w:hAnsi="Times New Roman" w:cs="Times New Roman" w:eastAsia="Times New Roman"/>
          <w:color w:val="000000" w:themeColor="text1"/>
        </w:rPr>
        <w:t xml:space="preserve">Национальные центральные бан</w:t>
      </w:r>
      <w:r>
        <w:rPr>
          <w:rFonts w:ascii="Times New Roman" w:hAnsi="Times New Roman" w:cs="Times New Roman" w:eastAsia="Times New Roman"/>
          <w:color w:val="000000" w:themeColor="text1"/>
        </w:rPr>
        <w:t xml:space="preserve">ки развитых стран оперативно от</w:t>
      </w:r>
      <w:r>
        <w:rPr>
          <w:rFonts w:ascii="Times New Roman" w:hAnsi="Times New Roman" w:cs="Times New Roman" w:eastAsia="Times New Roman"/>
          <w:color w:val="000000" w:themeColor="text1"/>
        </w:rPr>
        <w:t xml:space="preserve">реагировали на сложившуюся ситуацию, чтобы сохранить стабильное </w:t>
      </w:r>
      <w:r>
        <w:rPr>
          <w:rFonts w:ascii="Times New Roman" w:hAnsi="Times New Roman" w:cs="Times New Roman" w:eastAsia="Times New Roman"/>
          <w:color w:val="000000" w:themeColor="text1"/>
        </w:rPr>
        <w:t xml:space="preserve">функционирование</w:t>
      </w:r>
      <w:r>
        <w:rPr>
          <w:rFonts w:ascii="Times New Roman" w:hAnsi="Times New Roman" w:cs="Times New Roman" w:eastAsia="Times New Roman"/>
          <w:color w:val="000000" w:themeColor="text1"/>
        </w:rPr>
        <w:t xml:space="preserve"> рынков и бесперебойного действие трансмиссионного механизма денежно-кредитной политики. Одной из главных задач монетарных властей было смягчение последствий от падения экономической активности и обеспечение бесперебойной работы финансовых рынков. Центральные банки также выполняли свою традиционную роль в кризисных условиях кредитора в последней инстанции</w:t>
      </w:r>
      <w:r>
        <w:rPr>
          <w:rFonts w:ascii="Times New Roman" w:hAnsi="Times New Roman" w:cs="Times New Roman" w:eastAsia="Times New Roman"/>
          <w:color w:val="000000" w:themeColor="text1"/>
          <w:lang w:val="az-Cyrl-AZ"/>
        </w:rPr>
        <w:t xml:space="preserve"> </w:t>
      </w:r>
      <w:r>
        <w:rPr>
          <w:rFonts w:ascii="Times New Roman" w:hAnsi="Times New Roman" w:cs="Times New Roman" w:eastAsia="Times New Roman"/>
          <w:color w:val="000000" w:themeColor="text1"/>
          <w:lang w:val="en-US"/>
        </w:rPr>
        <w:t xml:space="preserve">[1]</w:t>
      </w:r>
      <w:r>
        <w:rPr>
          <w:rFonts w:ascii="Times New Roman" w:hAnsi="Times New Roman" w:cs="Times New Roman" w:eastAsia="Times New Roman"/>
          <w:color w:val="000000" w:themeColor="text1"/>
        </w:rPr>
        <w:t xml:space="preserve">.</w:t>
      </w:r>
      <w:r/>
    </w:p>
    <w:p>
      <w:pPr>
        <w:pStyle w:val="265"/>
        <w:ind w:firstLine="709"/>
        <w:jc w:val="both"/>
        <w:rPr>
          <w:rFonts w:ascii="Times New Roman" w:hAnsi="Times New Roman" w:cs="Times New Roman" w:eastAsia="Times New Roman"/>
          <w:color w:val="000000"/>
        </w:rPr>
      </w:pPr>
      <w:r>
        <w:rPr>
          <w:rFonts w:ascii="Times New Roman" w:hAnsi="Times New Roman" w:cs="Times New Roman" w:eastAsia="Times New Roman"/>
          <w:color w:val="000000" w:themeColor="text1"/>
        </w:rPr>
        <w:t xml:space="preserve">В период с марта по апрель </w:t>
      </w:r>
      <w:r>
        <w:rPr>
          <w:rFonts w:ascii="Times New Roman" w:hAnsi="Times New Roman" w:cs="Times New Roman" w:eastAsia="Times New Roman"/>
          <w:color w:val="000000" w:themeColor="text1"/>
        </w:rPr>
        <w:t xml:space="preserve">монетарные</w:t>
      </w:r>
      <w:r>
        <w:rPr>
          <w:rFonts w:ascii="Times New Roman" w:hAnsi="Times New Roman" w:cs="Times New Roman" w:eastAsia="Times New Roman"/>
          <w:color w:val="000000" w:themeColor="text1"/>
        </w:rPr>
        <w:t xml:space="preserve"> власти таких развитых стран, как США, Канада, Англия, Япония, Еврозона, развернули весь комплект антикризисных мер. Они предлагали новые операции по кредитованию, расширяли или разрабатывали новые программы по покупке активов. Центральные банки вышеуказанных стран также снизили процентные ставки. Федеральная резервная система США, Банк Японии и в меньшей степени Европейский центральный банк увеличили доступность своих своповых линий </w:t>
      </w:r>
      <w:r>
        <w:rPr>
          <w:rFonts w:ascii="Times New Roman" w:hAnsi="Times New Roman" w:cs="Times New Roman" w:eastAsia="Times New Roman"/>
          <w:color w:val="000000" w:themeColor="text1"/>
        </w:rPr>
        <w:t xml:space="preserve">за рубежом</w:t>
      </w:r>
      <w:r>
        <w:rPr>
          <w:rFonts w:ascii="Times New Roman" w:hAnsi="Times New Roman" w:cs="Times New Roman" w:eastAsia="Times New Roman"/>
          <w:color w:val="000000" w:themeColor="text1"/>
        </w:rPr>
        <w:t xml:space="preserve">. Следует отметить, что органы денежно-кредитного регулирования учли опыт предыдущего финансового кризиса и меры, реализованные в период 2008-2015 годов были пре</w:t>
      </w:r>
      <w:r>
        <w:rPr>
          <w:rFonts w:ascii="Times New Roman" w:hAnsi="Times New Roman" w:cs="Times New Roman" w:eastAsia="Times New Roman"/>
          <w:color w:val="000000" w:themeColor="text1"/>
        </w:rPr>
        <w:t xml:space="preserve">д</w:t>
      </w:r>
      <w:r>
        <w:rPr>
          <w:rFonts w:ascii="Times New Roman" w:hAnsi="Times New Roman" w:cs="Times New Roman" w:eastAsia="Times New Roman"/>
          <w:color w:val="000000" w:themeColor="text1"/>
        </w:rPr>
        <w:t xml:space="preserve">приняты в течении нескольких недель.</w:t>
      </w:r>
      <w:r/>
    </w:p>
    <w:p>
      <w:pPr>
        <w:pStyle w:val="265"/>
        <w:ind w:firstLine="709"/>
        <w:jc w:val="both"/>
        <w:rPr>
          <w:rFonts w:ascii="Times New Roman" w:hAnsi="Times New Roman" w:cs="Times New Roman" w:eastAsia="Times New Roman"/>
          <w:color w:val="000000"/>
        </w:rPr>
      </w:pPr>
      <w:r>
        <w:rPr>
          <w:rFonts w:ascii="Times New Roman" w:hAnsi="Times New Roman" w:cs="Times New Roman" w:eastAsia="Times New Roman"/>
          <w:color w:val="000000" w:themeColor="text1"/>
        </w:rPr>
        <w:t xml:space="preserve">Традиционно в первую очередь была адаптирована процентная политика и снижены ставки процента в целях сокращения расходов на финансирование и </w:t>
      </w:r>
      <w:r>
        <w:rPr>
          <w:rFonts w:ascii="Times New Roman" w:hAnsi="Times New Roman" w:cs="Times New Roman" w:eastAsia="Times New Roman"/>
          <w:color w:val="000000" w:themeColor="text1"/>
        </w:rPr>
        <w:t xml:space="preserve">поддержание</w:t>
      </w:r>
      <w:r>
        <w:rPr>
          <w:rFonts w:ascii="Times New Roman" w:hAnsi="Times New Roman" w:cs="Times New Roman" w:eastAsia="Times New Roman"/>
          <w:color w:val="000000" w:themeColor="text1"/>
        </w:rPr>
        <w:t xml:space="preserve"> совокупного спроса (рисунок 1)</w:t>
      </w:r>
      <w:r>
        <w:rPr>
          <w:rFonts w:ascii="Times New Roman" w:hAnsi="Times New Roman" w:cs="Times New Roman" w:eastAsia="Times New Roman"/>
          <w:color w:val="000000" w:themeColor="text1"/>
          <w:lang w:val="en-US"/>
        </w:rPr>
        <w:t xml:space="preserve">[2]</w:t>
      </w:r>
      <w:r>
        <w:rPr>
          <w:rFonts w:ascii="Times New Roman" w:hAnsi="Times New Roman" w:cs="Times New Roman" w:eastAsia="Times New Roman"/>
          <w:color w:val="000000" w:themeColor="text1"/>
        </w:rPr>
        <w:t xml:space="preserve">. В Еврозоне и Японии, где процентные ставки и так были уже отрицательными, они все равно были еще </w:t>
      </w:r>
      <w:r>
        <w:rPr>
          <w:rFonts w:ascii="Times New Roman" w:hAnsi="Times New Roman" w:cs="Times New Roman" w:eastAsia="Times New Roman"/>
          <w:color w:val="000000" w:themeColor="text1"/>
        </w:rPr>
        <w:t xml:space="preserve">уменьшены</w:t>
      </w:r>
      <w:r>
        <w:rPr>
          <w:rFonts w:ascii="Times New Roman" w:hAnsi="Times New Roman" w:cs="Times New Roman" w:eastAsia="Times New Roman"/>
          <w:color w:val="000000" w:themeColor="text1"/>
        </w:rPr>
        <w:t xml:space="preserve">, чтобы </w:t>
      </w:r>
      <w:r>
        <w:rPr>
          <w:rFonts w:ascii="Times New Roman" w:hAnsi="Times New Roman" w:cs="Times New Roman" w:eastAsia="Times New Roman"/>
          <w:color w:val="000000" w:themeColor="text1"/>
        </w:rPr>
        <w:t xml:space="preserve">достичь</w:t>
      </w:r>
      <w:r>
        <w:rPr>
          <w:rFonts w:ascii="Times New Roman" w:hAnsi="Times New Roman" w:cs="Times New Roman" w:eastAsia="Times New Roman"/>
          <w:color w:val="000000" w:themeColor="text1"/>
        </w:rPr>
        <w:t xml:space="preserve"> их нижней границы меньше, чем за месяц</w:t>
      </w:r>
      <w:r>
        <w:rPr>
          <w:rFonts w:ascii="Times New Roman" w:hAnsi="Times New Roman" w:cs="Times New Roman" w:eastAsia="Times New Roman"/>
          <w:color w:val="000000" w:themeColor="text1"/>
          <w:lang w:val="en-US"/>
        </w:rPr>
        <w:t xml:space="preserve">[8,9]</w:t>
      </w:r>
      <w:r>
        <w:rPr>
          <w:rFonts w:ascii="Times New Roman" w:hAnsi="Times New Roman" w:cs="Times New Roman" w:eastAsia="Times New Roman"/>
          <w:color w:val="000000" w:themeColor="text1"/>
        </w:rPr>
        <w:t xml:space="preserve">.</w:t>
      </w:r>
      <w:r/>
    </w:p>
    <w:p>
      <w:pPr>
        <w:pStyle w:val="265"/>
        <w:ind w:firstLine="709"/>
        <w:jc w:val="both"/>
        <w:rPr>
          <w:rFonts w:ascii="Times New Roman" w:hAnsi="Times New Roman" w:cs="Times New Roman" w:eastAsia="Times New Roman"/>
          <w:color w:val="000000"/>
        </w:rPr>
      </w:pPr>
      <w:r>
        <w:rPr>
          <w:rFonts w:ascii="Times New Roman" w:hAnsi="Times New Roman" w:cs="Times New Roman" w:eastAsia="Times New Roman"/>
          <w:color w:val="000000"/>
        </w:rPr>
      </w:r>
      <w:r/>
    </w:p>
    <w:p>
      <w:pPr>
        <w:pStyle w:val="265"/>
        <w:ind w:firstLine="709"/>
        <w:jc w:val="center"/>
        <w:rPr>
          <w:rFonts w:ascii="Times New Roman" w:hAnsi="Times New Roman" w:cs="Times New Roman" w:eastAsia="Times New Roman"/>
          <w:i/>
          <w:color w:val="000000"/>
        </w:rPr>
      </w:pPr>
      <w:r>
        <w:drawing>
          <wp:inline xmlns:wp="http://schemas.openxmlformats.org/drawingml/2006/wordprocessingDrawing" distT="0" distB="0" distL="0" distR="0">
            <wp:extent cx="4338855" cy="2593888"/>
            <wp:effectExtent l="0" t="0" r="0" b="0"/>
            <wp:docPr id="1"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icPr>
                  <pic:blipFill>
                    <a:blip r:embed="rId8"/>
                    <a:stretch/>
                  </pic:blipFill>
                  <pic:spPr bwMode="auto">
                    <a:xfrm flipH="0" flipV="0">
                      <a:off x="0" y="0"/>
                      <a:ext cx="4338856" cy="2593889"/>
                    </a:xfrm>
                    <a:prstGeom prst="rect">
                      <a:avLst/>
                    </a:prstGeom>
                  </pic:spPr>
                </pic:pic>
              </a:graphicData>
            </a:graphic>
          </wp:inline>
        </w:drawing>
      </w:r>
      <w:r/>
    </w:p>
    <w:p>
      <w:pPr>
        <w:pStyle w:val="265"/>
        <w:ind w:firstLine="709"/>
        <w:jc w:val="both"/>
        <w:rPr>
          <w:rFonts w:ascii="Times New Roman" w:hAnsi="Times New Roman" w:cs="Times New Roman" w:eastAsia="Times New Roman"/>
          <w:i/>
          <w:color w:val="000000"/>
        </w:rPr>
      </w:pPr>
      <w:r>
        <w:rPr>
          <w:rFonts w:ascii="Times New Roman" w:hAnsi="Times New Roman" w:cs="Times New Roman" w:eastAsia="Times New Roman"/>
          <w:i/>
          <w:color w:val="000000" w:themeColor="text1"/>
        </w:rPr>
        <w:t xml:space="preserve">Составлено автором по материалам исследования</w:t>
      </w:r>
      <w:r>
        <w:rPr>
          <w:rFonts w:ascii="Times New Roman" w:hAnsi="Times New Roman" w:cs="Times New Roman" w:eastAsia="Times New Roman"/>
          <w:i/>
          <w:color w:val="000000" w:themeColor="text1"/>
          <w:lang w:val="en-US"/>
        </w:rPr>
        <w:t xml:space="preserve"> [6,7,8,9,10]</w:t>
      </w:r>
      <w:r/>
    </w:p>
    <w:p>
      <w:pPr>
        <w:pStyle w:val="265"/>
        <w:ind w:firstLine="709"/>
        <w:jc w:val="center"/>
        <w:rPr>
          <w:rFonts w:ascii="Times New Roman" w:hAnsi="Times New Roman" w:cs="Times New Roman" w:eastAsia="Times New Roman"/>
          <w:color w:val="000000"/>
        </w:rPr>
      </w:pPr>
      <w:r>
        <w:rPr>
          <w:rFonts w:ascii="Times New Roman" w:hAnsi="Times New Roman" w:cs="Times New Roman" w:eastAsia="Times New Roman"/>
          <w:color w:val="000000" w:themeColor="text1"/>
        </w:rPr>
        <w:t xml:space="preserve">Рисунок 1. Изменение ключевых </w:t>
      </w:r>
      <w:r>
        <w:rPr>
          <w:rFonts w:ascii="Times New Roman" w:hAnsi="Times New Roman" w:cs="Times New Roman" w:eastAsia="Times New Roman"/>
          <w:color w:val="000000" w:themeColor="text1"/>
        </w:rPr>
        <w:t xml:space="preserve">процентных</w:t>
      </w:r>
      <w:r>
        <w:rPr>
          <w:rFonts w:ascii="Times New Roman" w:hAnsi="Times New Roman" w:cs="Times New Roman" w:eastAsia="Times New Roman"/>
          <w:color w:val="000000" w:themeColor="text1"/>
        </w:rPr>
        <w:t xml:space="preserve"> ставок развитых стран за период январь-сентябрь 2020</w:t>
      </w:r>
      <w:r/>
    </w:p>
    <w:p>
      <w:pPr>
        <w:pStyle w:val="265"/>
        <w:ind w:firstLine="709"/>
        <w:jc w:val="center"/>
        <w:rPr>
          <w:rFonts w:ascii="Times New Roman" w:hAnsi="Times New Roman" w:cs="Times New Roman" w:eastAsia="Times New Roman"/>
          <w:color w:val="000000"/>
        </w:rPr>
      </w:pPr>
      <w:r>
        <w:rPr>
          <w:rFonts w:ascii="Times New Roman" w:hAnsi="Times New Roman" w:cs="Times New Roman" w:eastAsia="Times New Roman"/>
          <w:color w:val="000000"/>
        </w:rPr>
      </w:r>
      <w:r/>
    </w:p>
    <w:p>
      <w:pPr>
        <w:pStyle w:val="265"/>
        <w:ind w:firstLine="709"/>
        <w:jc w:val="both"/>
        <w:rPr>
          <w:rFonts w:ascii="Times New Roman" w:hAnsi="Times New Roman" w:cs="Times New Roman" w:eastAsia="Times New Roman"/>
          <w:color w:val="000000"/>
        </w:rPr>
      </w:pPr>
      <w:r>
        <w:rPr>
          <w:rFonts w:ascii="Times New Roman" w:hAnsi="Times New Roman" w:cs="Times New Roman" w:eastAsia="Times New Roman"/>
          <w:color w:val="000000" w:themeColor="text1"/>
        </w:rPr>
        <w:t xml:space="preserve">Затем последовали меры в кредитной политике </w:t>
      </w:r>
      <w:r>
        <w:rPr>
          <w:rFonts w:ascii="Times New Roman" w:hAnsi="Times New Roman" w:cs="Times New Roman" w:eastAsia="Times New Roman"/>
          <w:color w:val="000000" w:themeColor="text1"/>
        </w:rPr>
        <w:t xml:space="preserve">монетарных</w:t>
      </w:r>
      <w:r>
        <w:rPr>
          <w:rFonts w:ascii="Times New Roman" w:hAnsi="Times New Roman" w:cs="Times New Roman" w:eastAsia="Times New Roman"/>
          <w:color w:val="000000" w:themeColor="text1"/>
        </w:rPr>
        <w:t xml:space="preserve"> властей. Национальные центральные банки расширили краткосрочные операции, чтобы первоначально </w:t>
      </w:r>
      <w:r>
        <w:rPr>
          <w:rFonts w:ascii="Times New Roman" w:hAnsi="Times New Roman" w:cs="Times New Roman" w:eastAsia="Times New Roman"/>
          <w:color w:val="000000" w:themeColor="text1"/>
        </w:rPr>
        <w:t xml:space="preserve">не допустить</w:t>
      </w:r>
      <w:r>
        <w:rPr>
          <w:rFonts w:ascii="Times New Roman" w:hAnsi="Times New Roman" w:cs="Times New Roman" w:eastAsia="Times New Roman"/>
          <w:color w:val="000000" w:themeColor="text1"/>
        </w:rPr>
        <w:t xml:space="preserve"> дефицит ликвидности и замораживания рынка. ФРС США, Банк Японии и Банк Канады увеличили суммы по сделкам РЕПО. Федеральная резервная система США призвала использовать свое, так называемое "дисконтное окно", которым практически не пользовались в последние годы, так как процентная ставка в рамках него превышала ключевую на 0,5 п.п. [1</w:t>
      </w:r>
      <w:r>
        <w:rPr>
          <w:rFonts w:ascii="Times New Roman" w:hAnsi="Times New Roman" w:cs="Times New Roman" w:eastAsia="Times New Roman"/>
          <w:color w:val="000000" w:themeColor="text1"/>
          <w:lang w:val="en-US"/>
        </w:rPr>
        <w:t xml:space="preserve">2</w:t>
      </w:r>
      <w:r>
        <w:rPr>
          <w:rFonts w:ascii="Times New Roman" w:hAnsi="Times New Roman" w:cs="Times New Roman" w:eastAsia="Times New Roman"/>
          <w:color w:val="000000" w:themeColor="text1"/>
        </w:rPr>
        <w:t xml:space="preserve">]. При таком </w:t>
      </w:r>
      <w:r>
        <w:rPr>
          <w:rFonts w:ascii="Times New Roman" w:hAnsi="Times New Roman" w:cs="Times New Roman" w:eastAsia="Times New Roman"/>
          <w:color w:val="000000" w:themeColor="text1"/>
        </w:rPr>
        <w:t xml:space="preserve">соотношении</w:t>
      </w:r>
      <w:r>
        <w:rPr>
          <w:rFonts w:ascii="Times New Roman" w:hAnsi="Times New Roman" w:cs="Times New Roman" w:eastAsia="Times New Roman"/>
          <w:color w:val="000000" w:themeColor="text1"/>
        </w:rPr>
        <w:t xml:space="preserve"> заимствования в экстренных ситуациях у ФРС не имеет смысла, поскольку почти всегда банки могут под меньший процент занять на федеральном фондовом рынке. Для предотвращения трудностей с фондированием для первичных дилеров ФРС начала кредитование под залог инвестиционного долга с рейтингом не ниже ВВВ по классификации "Стандарт энд Пурз". Депозитарные </w:t>
      </w:r>
      <w:r>
        <w:rPr>
          <w:rFonts w:ascii="Times New Roman" w:hAnsi="Times New Roman" w:cs="Times New Roman" w:eastAsia="Times New Roman"/>
          <w:color w:val="000000" w:themeColor="text1"/>
        </w:rPr>
        <w:t xml:space="preserve">учреждения</w:t>
      </w:r>
      <w:r>
        <w:rPr>
          <w:rFonts w:ascii="Times New Roman" w:hAnsi="Times New Roman" w:cs="Times New Roman" w:eastAsia="Times New Roman"/>
          <w:color w:val="000000" w:themeColor="text1"/>
        </w:rPr>
        <w:t xml:space="preserve"> начали кредитоваться под активы, приобретенные у паевых инвестиционных фондов. Банк Англии и Банк Канады </w:t>
      </w:r>
      <w:r>
        <w:rPr>
          <w:rFonts w:ascii="Times New Roman" w:hAnsi="Times New Roman" w:cs="Times New Roman" w:eastAsia="Times New Roman"/>
          <w:color w:val="000000" w:themeColor="text1"/>
        </w:rPr>
        <w:t xml:space="preserve">возобновили свои резервные </w:t>
      </w:r>
      <w:r>
        <w:rPr>
          <w:rFonts w:ascii="Times New Roman" w:hAnsi="Times New Roman" w:cs="Times New Roman" w:eastAsia="Times New Roman"/>
          <w:color w:val="000000" w:themeColor="text1"/>
        </w:rPr>
        <w:t xml:space="preserve">операции</w:t>
      </w:r>
      <w:r>
        <w:rPr>
          <w:rFonts w:ascii="Times New Roman" w:hAnsi="Times New Roman" w:cs="Times New Roman" w:eastAsia="Times New Roman"/>
          <w:color w:val="000000" w:themeColor="text1"/>
        </w:rPr>
        <w:t xml:space="preserve"> РЕПО (Contingent Term Repo Facilities) впервые после их создания в 2015 году.</w:t>
      </w:r>
      <w:r/>
    </w:p>
    <w:p>
      <w:pPr>
        <w:pStyle w:val="265"/>
        <w:ind w:firstLine="709"/>
        <w:jc w:val="both"/>
        <w:rPr>
          <w:rFonts w:ascii="Times New Roman" w:hAnsi="Times New Roman" w:cs="Times New Roman" w:eastAsia="Times New Roman"/>
          <w:color w:val="000000"/>
        </w:rPr>
      </w:pPr>
      <w:r>
        <w:rPr>
          <w:rFonts w:ascii="Times New Roman" w:hAnsi="Times New Roman" w:cs="Times New Roman" w:eastAsia="Times New Roman"/>
          <w:color w:val="000000" w:themeColor="text1"/>
        </w:rPr>
        <w:t xml:space="preserve">Ключевой мерой поддержки центральных банков стало </w:t>
      </w:r>
      <w:r>
        <w:rPr>
          <w:rFonts w:ascii="Times New Roman" w:hAnsi="Times New Roman" w:cs="Times New Roman" w:eastAsia="Times New Roman"/>
          <w:color w:val="000000" w:themeColor="text1"/>
        </w:rPr>
        <w:t xml:space="preserve">распространение</w:t>
      </w:r>
      <w:r>
        <w:rPr>
          <w:rFonts w:ascii="Times New Roman" w:hAnsi="Times New Roman" w:cs="Times New Roman" w:eastAsia="Times New Roman"/>
          <w:color w:val="000000" w:themeColor="text1"/>
        </w:rPr>
        <w:t xml:space="preserve"> долгосрочного финансирования с целью </w:t>
      </w:r>
      <w:r>
        <w:rPr>
          <w:rFonts w:ascii="Times New Roman" w:hAnsi="Times New Roman" w:cs="Times New Roman" w:eastAsia="Times New Roman"/>
          <w:color w:val="000000" w:themeColor="text1"/>
        </w:rPr>
        <w:t xml:space="preserve">поддержки</w:t>
      </w:r>
      <w:r>
        <w:rPr>
          <w:rFonts w:ascii="Times New Roman" w:hAnsi="Times New Roman" w:cs="Times New Roman" w:eastAsia="Times New Roman"/>
          <w:color w:val="000000" w:themeColor="text1"/>
        </w:rPr>
        <w:t xml:space="preserve"> притока заемных средств для домашних хозяйств и частных компаний. Банк Англии, Банк Японии, Федеральная резервная система США разработали целевые программы по фондированию с целью обеспечения банков финансовыми средствами на льготных условиях при условии кредитования малого и среднего бизнеса</w:t>
      </w:r>
      <w:r>
        <w:rPr>
          <w:rFonts w:ascii="Times New Roman" w:hAnsi="Times New Roman" w:cs="Times New Roman" w:eastAsia="Times New Roman"/>
          <w:color w:val="000000" w:themeColor="text1"/>
          <w:lang w:val="en-US"/>
        </w:rPr>
        <w:t xml:space="preserve">[11]</w:t>
      </w:r>
      <w:r>
        <w:rPr>
          <w:rFonts w:ascii="Times New Roman" w:hAnsi="Times New Roman" w:cs="Times New Roman" w:eastAsia="Times New Roman"/>
          <w:color w:val="000000" w:themeColor="text1"/>
        </w:rPr>
        <w:t xml:space="preserve">. Монетарные власти США возобновили программу стимулирования банковского кредитования под залог ценных бумаг (Term Asset-Backed Securities Loan Facility - TALF), впервые организованную в 2008 году. ФРС </w:t>
      </w:r>
      <w:r>
        <w:rPr>
          <w:rFonts w:ascii="Times New Roman" w:hAnsi="Times New Roman" w:cs="Times New Roman" w:eastAsia="Times New Roman"/>
          <w:color w:val="000000" w:themeColor="text1"/>
        </w:rPr>
        <w:t xml:space="preserve">также</w:t>
      </w:r>
      <w:r>
        <w:rPr>
          <w:rFonts w:ascii="Times New Roman" w:hAnsi="Times New Roman" w:cs="Times New Roman" w:eastAsia="Times New Roman"/>
          <w:color w:val="000000" w:themeColor="text1"/>
        </w:rPr>
        <w:t xml:space="preserve"> учредила программу защиты заработной платы с помощью механизмов повышения ликвидности секьюритизированных активов (Paycheck Protection Program Liquidity Facility -PPPLF) для предоставления кредитов для выплаты заработной платы под гарантии Казначейства [1</w:t>
      </w:r>
      <w:r>
        <w:rPr>
          <w:rFonts w:ascii="Times New Roman" w:hAnsi="Times New Roman" w:cs="Times New Roman" w:eastAsia="Times New Roman"/>
          <w:color w:val="000000" w:themeColor="text1"/>
          <w:lang w:val="en-US"/>
        </w:rPr>
        <w:t xml:space="preserve">2</w:t>
      </w:r>
      <w:r>
        <w:rPr>
          <w:rFonts w:ascii="Times New Roman" w:hAnsi="Times New Roman" w:cs="Times New Roman" w:eastAsia="Times New Roman"/>
          <w:color w:val="000000" w:themeColor="text1"/>
        </w:rPr>
        <w:t xml:space="preserve">].</w:t>
      </w:r>
      <w:r/>
    </w:p>
    <w:p>
      <w:pPr>
        <w:pStyle w:val="265"/>
        <w:ind w:firstLine="709"/>
        <w:jc w:val="both"/>
        <w:rPr>
          <w:rFonts w:ascii="Times New Roman" w:hAnsi="Times New Roman" w:cs="Times New Roman" w:eastAsia="Times New Roman"/>
          <w:color w:val="000000"/>
        </w:rPr>
      </w:pPr>
      <w:r>
        <w:rPr>
          <w:rFonts w:ascii="Times New Roman" w:hAnsi="Times New Roman" w:cs="Times New Roman" w:eastAsia="Times New Roman"/>
          <w:color w:val="000000" w:themeColor="text1"/>
        </w:rPr>
        <w:t xml:space="preserve">Значительную роль по </w:t>
      </w:r>
      <w:r>
        <w:rPr>
          <w:rFonts w:ascii="Times New Roman" w:hAnsi="Times New Roman" w:cs="Times New Roman" w:eastAsia="Times New Roman"/>
          <w:color w:val="000000" w:themeColor="text1"/>
        </w:rPr>
        <w:t xml:space="preserve">поддержке</w:t>
      </w:r>
      <w:r>
        <w:rPr>
          <w:rFonts w:ascii="Times New Roman" w:hAnsi="Times New Roman" w:cs="Times New Roman" w:eastAsia="Times New Roman"/>
          <w:color w:val="000000" w:themeColor="text1"/>
        </w:rPr>
        <w:t xml:space="preserve"> финансового сектора сыграли программы покупки активов, хотя в разных странах они </w:t>
      </w:r>
      <w:r>
        <w:rPr>
          <w:rFonts w:ascii="Times New Roman" w:hAnsi="Times New Roman" w:cs="Times New Roman" w:eastAsia="Times New Roman"/>
          <w:color w:val="000000" w:themeColor="text1"/>
        </w:rPr>
        <w:t xml:space="preserve">преследовали</w:t>
      </w:r>
      <w:r>
        <w:rPr>
          <w:rFonts w:ascii="Times New Roman" w:hAnsi="Times New Roman" w:cs="Times New Roman" w:eastAsia="Times New Roman"/>
          <w:color w:val="000000" w:themeColor="text1"/>
        </w:rPr>
        <w:t xml:space="preserve"> разные цели (рисунок 2).</w:t>
      </w:r>
      <w:r/>
    </w:p>
    <w:p>
      <w:pPr>
        <w:pStyle w:val="265"/>
        <w:ind w:firstLine="709"/>
        <w:jc w:val="center"/>
        <w:rPr>
          <w:rFonts w:ascii="Times New Roman" w:hAnsi="Times New Roman" w:cs="Times New Roman"/>
          <w:color w:val="000000"/>
        </w:rPr>
      </w:pPr>
      <w:r>
        <w:rPr>
          <w:rFonts w:ascii="Times New Roman" w:hAnsi="Times New Roman" w:cs="Times New Roman"/>
          <w:color w:val="000000" w:themeColor="text1"/>
          <w:lang w:eastAsia="ru-RU"/>
        </w:rPr>
      </w:r>
      <w:r>
        <w:drawing>
          <wp:inline xmlns:wp="http://schemas.openxmlformats.org/drawingml/2006/wordprocessingDrawing" distT="0" distB="0" distL="0" distR="0">
            <wp:extent cx="3688255" cy="2414961"/>
            <wp:effectExtent l="0" t="0" r="0" b="0"/>
            <wp:docPr id="2"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 hidden="0"/>
                    <pic:cNvPicPr>
                      <a:picLocks noChangeAspect="1"/>
                    </pic:cNvPicPr>
                  </pic:nvPicPr>
                  <pic:blipFill>
                    <a:blip r:embed="rId9"/>
                    <a:stretch/>
                  </pic:blipFill>
                  <pic:spPr bwMode="auto">
                    <a:xfrm flipH="0" flipV="0">
                      <a:off x="0" y="0"/>
                      <a:ext cx="3688256" cy="2414962"/>
                    </a:xfrm>
                    <a:prstGeom prst="rect">
                      <a:avLst/>
                    </a:prstGeom>
                  </pic:spPr>
                </pic:pic>
              </a:graphicData>
            </a:graphic>
          </wp:inline>
        </w:drawing>
      </w:r>
      <w:r>
        <w:rPr>
          <w:rFonts w:ascii="Times New Roman" w:hAnsi="Times New Roman" w:cs="Times New Roman"/>
          <w:color w:val="000000" w:themeColor="text1"/>
          <w:lang w:eastAsia="ru-RU"/>
        </w:rPr>
      </w:r>
      <w:r/>
    </w:p>
    <w:p>
      <w:pPr>
        <w:pStyle w:val="265"/>
        <w:ind w:firstLine="709"/>
        <w:jc w:val="both"/>
        <w:rPr>
          <w:rFonts w:ascii="Times New Roman" w:hAnsi="Times New Roman" w:cs="Times New Roman" w:eastAsia="Times New Roman"/>
          <w:i/>
          <w:color w:val="000000"/>
        </w:rPr>
      </w:pPr>
      <w:r>
        <w:rPr>
          <w:rFonts w:ascii="Times New Roman" w:hAnsi="Times New Roman" w:cs="Times New Roman" w:eastAsia="Times New Roman"/>
          <w:i/>
          <w:color w:val="000000" w:themeColor="text1"/>
        </w:rPr>
        <w:t xml:space="preserve">Источник: [4]</w:t>
      </w:r>
      <w:r/>
    </w:p>
    <w:p>
      <w:pPr>
        <w:pStyle w:val="265"/>
        <w:ind w:firstLine="709"/>
        <w:jc w:val="center"/>
        <w:rPr>
          <w:rFonts w:ascii="Times New Roman" w:hAnsi="Times New Roman" w:cs="Times New Roman" w:eastAsia="Times New Roman"/>
          <w:color w:val="000000"/>
        </w:rPr>
      </w:pPr>
      <w:r>
        <w:rPr>
          <w:rFonts w:ascii="Times New Roman" w:hAnsi="Times New Roman" w:cs="Times New Roman" w:eastAsia="Times New Roman"/>
          <w:color w:val="000000" w:themeColor="text1"/>
        </w:rPr>
        <w:t xml:space="preserve">Рисунок 2. Совокупные активы центральных банков в процентах к ВВП за 4 квартал 2019 года и изменения в 1 квартале 2020 года</w:t>
      </w:r>
      <w:r/>
    </w:p>
    <w:p>
      <w:pPr>
        <w:pStyle w:val="265"/>
        <w:ind w:firstLine="709"/>
        <w:rPr>
          <w:rFonts w:ascii="Times New Roman" w:hAnsi="Times New Roman" w:cs="Times New Roman" w:eastAsia="Times New Roman"/>
          <w:color w:val="000000"/>
        </w:rPr>
      </w:pPr>
      <w:r>
        <w:rPr>
          <w:rFonts w:ascii="Times New Roman" w:hAnsi="Times New Roman" w:cs="Times New Roman" w:eastAsia="Times New Roman"/>
          <w:color w:val="000000"/>
        </w:rPr>
      </w:r>
      <w:r/>
    </w:p>
    <w:p>
      <w:pPr>
        <w:pStyle w:val="265"/>
        <w:ind w:firstLine="709"/>
        <w:jc w:val="both"/>
        <w:rPr>
          <w:rFonts w:ascii="Times New Roman" w:hAnsi="Times New Roman" w:cs="Times New Roman" w:eastAsia="Times New Roman"/>
          <w:color w:val="000000"/>
        </w:rPr>
      </w:pPr>
      <w:r>
        <w:rPr>
          <w:rFonts w:ascii="Times New Roman" w:hAnsi="Times New Roman" w:cs="Times New Roman" w:eastAsia="Times New Roman"/>
          <w:color w:val="000000" w:themeColor="text1"/>
        </w:rPr>
        <w:t xml:space="preserve">Так в США покупка государственных ценных бумаг способствовала обеспечению бесперебойного функционирования казначейского рынка и сохранения его ключевой роли в ценообразовании финансовых активов. Покупки Европейского центрального банка помогли сохранить эффективность трансмиссионного механизма денежно-кре</w:t>
      </w:r>
      <w:r>
        <w:rPr>
          <w:rFonts w:ascii="Times New Roman" w:hAnsi="Times New Roman" w:cs="Times New Roman" w:eastAsia="Times New Roman"/>
          <w:color w:val="000000" w:themeColor="text1"/>
        </w:rPr>
        <w:t xml:space="preserve">д</w:t>
      </w:r>
      <w:r>
        <w:rPr>
          <w:rFonts w:ascii="Times New Roman" w:hAnsi="Times New Roman" w:cs="Times New Roman" w:eastAsia="Times New Roman"/>
          <w:color w:val="000000" w:themeColor="text1"/>
        </w:rPr>
        <w:t xml:space="preserve">итной политики, </w:t>
      </w:r>
      <w:r>
        <w:rPr>
          <w:rFonts w:ascii="Times New Roman" w:hAnsi="Times New Roman" w:cs="Times New Roman" w:eastAsia="Times New Roman"/>
          <w:color w:val="000000" w:themeColor="text1"/>
        </w:rPr>
        <w:t xml:space="preserve">не допуская</w:t>
      </w:r>
      <w:r>
        <w:rPr>
          <w:rFonts w:ascii="Times New Roman" w:hAnsi="Times New Roman" w:cs="Times New Roman" w:eastAsia="Times New Roman"/>
          <w:color w:val="000000" w:themeColor="text1"/>
        </w:rPr>
        <w:t xml:space="preserve"> расширения суверенных спрэдов зоны евро. Дополнительными целями программ покупок активов были восстановление доверия и восстановление совокупного спроса в конце режима изоляции. ФРС США и Банк Японии объявили о безлимитных покупках государственных ценных бумаг. Банк Канады впервые начал реализовывать подобные программы, установив нижний предел закупок в 5 млрд. канадских долларов в неделю [4].</w:t>
      </w:r>
      <w:r/>
    </w:p>
    <w:p>
      <w:pPr>
        <w:pStyle w:val="265"/>
        <w:ind w:firstLine="709"/>
        <w:jc w:val="both"/>
        <w:rPr>
          <w:rFonts w:ascii="Times New Roman" w:hAnsi="Times New Roman" w:cs="Times New Roman" w:eastAsia="Times New Roman"/>
          <w:color w:val="000000"/>
        </w:rPr>
      </w:pPr>
      <w:r>
        <w:rPr>
          <w:rFonts w:ascii="Times New Roman" w:hAnsi="Times New Roman" w:cs="Times New Roman" w:eastAsia="Times New Roman"/>
          <w:color w:val="000000" w:themeColor="text1"/>
        </w:rPr>
        <w:t xml:space="preserve">Европейский центральный банк расширил существующую прог</w:t>
      </w:r>
      <w:r>
        <w:rPr>
          <w:rFonts w:ascii="Times New Roman" w:hAnsi="Times New Roman" w:cs="Times New Roman" w:eastAsia="Times New Roman"/>
          <w:color w:val="000000" w:themeColor="text1"/>
        </w:rPr>
        <w:t xml:space="preserve">р</w:t>
      </w:r>
      <w:r>
        <w:rPr>
          <w:rFonts w:ascii="Times New Roman" w:hAnsi="Times New Roman" w:cs="Times New Roman" w:eastAsia="Times New Roman"/>
          <w:color w:val="000000" w:themeColor="text1"/>
        </w:rPr>
        <w:t xml:space="preserve">амму покупки активов</w:t>
      </w:r>
      <w:r>
        <w:rPr>
          <w:rFonts w:ascii="Times New Roman" w:hAnsi="Times New Roman" w:cs="Times New Roman" w:eastAsia="Times New Roman"/>
          <w:color w:val="000000" w:themeColor="text1"/>
          <w:lang w:val="az-Cyrl-AZ"/>
        </w:rPr>
        <w:t xml:space="preserve"> (Asset Purchase Programme - APP), </w:t>
      </w:r>
      <w:r>
        <w:rPr>
          <w:rFonts w:ascii="Times New Roman" w:hAnsi="Times New Roman" w:cs="Times New Roman" w:eastAsia="Times New Roman"/>
          <w:color w:val="000000" w:themeColor="text1"/>
        </w:rPr>
        <w:t xml:space="preserve">обязавшись приобрести дополнительно частных и государственных ценных бумаг на сумму 120 млрд.</w:t>
      </w:r>
      <w:r>
        <w:rPr>
          <w:rFonts w:ascii="Times New Roman" w:hAnsi="Times New Roman" w:cs="Times New Roman" w:eastAsia="Times New Roman"/>
          <w:color w:val="000000" w:themeColor="text1"/>
        </w:rPr>
        <w:t xml:space="preserve"> </w:t>
      </w:r>
      <w:r>
        <w:rPr>
          <w:rFonts w:ascii="Times New Roman" w:hAnsi="Times New Roman" w:cs="Times New Roman" w:eastAsia="Times New Roman"/>
          <w:color w:val="000000" w:themeColor="text1"/>
        </w:rPr>
        <w:t xml:space="preserve">евро к концу 2020 года [</w:t>
      </w:r>
      <w:r>
        <w:rPr>
          <w:rFonts w:ascii="Times New Roman" w:hAnsi="Times New Roman" w:cs="Times New Roman" w:eastAsia="Times New Roman"/>
          <w:color w:val="000000" w:themeColor="text1"/>
          <w:lang w:val="en-US"/>
        </w:rPr>
        <w:t xml:space="preserve">13</w:t>
      </w:r>
      <w:r>
        <w:rPr>
          <w:rFonts w:ascii="Times New Roman" w:hAnsi="Times New Roman" w:cs="Times New Roman" w:eastAsia="Times New Roman"/>
          <w:color w:val="000000" w:themeColor="text1"/>
        </w:rPr>
        <w:t xml:space="preserve">].</w:t>
      </w:r>
      <w:r/>
    </w:p>
    <w:p>
      <w:pPr>
        <w:pStyle w:val="265"/>
        <w:ind w:firstLine="709"/>
        <w:jc w:val="both"/>
        <w:rPr>
          <w:rFonts w:ascii="Times New Roman" w:hAnsi="Times New Roman" w:cs="Times New Roman" w:eastAsia="Times New Roman"/>
          <w:color w:val="000000"/>
        </w:rPr>
      </w:pPr>
      <w:r>
        <w:rPr>
          <w:rFonts w:ascii="Times New Roman" w:hAnsi="Times New Roman" w:cs="Times New Roman" w:eastAsia="Times New Roman"/>
          <w:color w:val="000000" w:themeColor="text1"/>
        </w:rPr>
        <w:t xml:space="preserve">Банк Канады и Федеральная резервная система США дополнительно </w:t>
      </w:r>
      <w:r>
        <w:rPr>
          <w:rFonts w:ascii="Times New Roman" w:hAnsi="Times New Roman" w:cs="Times New Roman" w:eastAsia="Times New Roman"/>
          <w:color w:val="000000" w:themeColor="text1"/>
        </w:rPr>
        <w:t xml:space="preserve">впервые</w:t>
      </w:r>
      <w:r>
        <w:rPr>
          <w:rFonts w:ascii="Times New Roman" w:hAnsi="Times New Roman" w:cs="Times New Roman" w:eastAsia="Times New Roman"/>
          <w:color w:val="000000" w:themeColor="text1"/>
        </w:rPr>
        <w:t xml:space="preserve"> разработали программы поку</w:t>
      </w:r>
      <w:r>
        <w:rPr>
          <w:rFonts w:ascii="Times New Roman" w:hAnsi="Times New Roman" w:cs="Times New Roman" w:eastAsia="Times New Roman"/>
          <w:color w:val="000000" w:themeColor="text1"/>
        </w:rPr>
        <w:t xml:space="preserve">п</w:t>
      </w:r>
      <w:r>
        <w:rPr>
          <w:rFonts w:ascii="Times New Roman" w:hAnsi="Times New Roman" w:cs="Times New Roman" w:eastAsia="Times New Roman"/>
          <w:color w:val="000000" w:themeColor="text1"/>
        </w:rPr>
        <w:t xml:space="preserve">ки ценных бумаг, выпускаемых муниципальными образованиями и местными государственными органами.</w:t>
      </w:r>
      <w:r/>
    </w:p>
    <w:p>
      <w:pPr>
        <w:pStyle w:val="265"/>
        <w:ind w:firstLine="709"/>
        <w:jc w:val="both"/>
        <w:rPr>
          <w:rFonts w:ascii="Times New Roman" w:hAnsi="Times New Roman" w:cs="Times New Roman" w:eastAsia="Times New Roman"/>
          <w:color w:val="000000"/>
          <w:highlight w:val="white"/>
        </w:rPr>
      </w:pPr>
      <w:r>
        <w:rPr>
          <w:rFonts w:ascii="Times New Roman" w:hAnsi="Times New Roman" w:cs="Times New Roman" w:eastAsia="Times New Roman"/>
          <w:color w:val="000000" w:themeColor="text1"/>
        </w:rPr>
        <w:t xml:space="preserve">ЕЦБ, ФРС, Банк Англии, Банк Японии, Банк Канады установили или увеличили объем программ закупок коммерческих ценных бумаг и корпоративных облигаций. Европейский центральный банк также распространил право на покупку ценных бумаг </w:t>
      </w:r>
      <w:r>
        <w:rPr>
          <w:rFonts w:ascii="Times New Roman" w:hAnsi="Times New Roman" w:cs="Times New Roman" w:eastAsia="Times New Roman"/>
          <w:color w:val="000000" w:themeColor="text1"/>
        </w:rPr>
        <w:t xml:space="preserve">нефинансового</w:t>
      </w:r>
      <w:r>
        <w:rPr>
          <w:rFonts w:ascii="Times New Roman" w:hAnsi="Times New Roman" w:cs="Times New Roman" w:eastAsia="Times New Roman"/>
          <w:color w:val="000000" w:themeColor="text1"/>
        </w:rPr>
        <w:t xml:space="preserve"> сектора. Федеральная резервная система США впервые приобрела облигации у компаний высшего </w:t>
      </w:r>
      <w:r>
        <w:rPr>
          <w:rFonts w:ascii="Times New Roman" w:hAnsi="Times New Roman" w:cs="Times New Roman" w:eastAsia="Times New Roman"/>
          <w:color w:val="000000" w:themeColor="text1"/>
        </w:rPr>
        <w:t xml:space="preserve">инвестиционного рейтинга и позднее расширил право на покупку облигаций компаний более низкого уровня, так называемых </w:t>
      </w:r>
      <w:r>
        <w:rPr>
          <w:rFonts w:ascii="Times New Roman" w:hAnsi="Times New Roman" w:cs="Times New Roman" w:eastAsia="Times New Roman"/>
          <w:color w:val="000000" w:themeColor="text1"/>
        </w:rPr>
        <w:t xml:space="preserve">«</w:t>
      </w:r>
      <w:r>
        <w:rPr>
          <w:rFonts w:ascii="Times New Roman" w:hAnsi="Times New Roman" w:cs="Times New Roman" w:eastAsia="Times New Roman"/>
          <w:color w:val="000000" w:themeColor="text1"/>
        </w:rPr>
        <w:t xml:space="preserve">падших ангелов</w:t>
      </w:r>
      <w:r>
        <w:rPr>
          <w:rFonts w:ascii="Times New Roman" w:hAnsi="Times New Roman" w:cs="Times New Roman" w:eastAsia="Times New Roman"/>
          <w:color w:val="000000" w:themeColor="text1"/>
        </w:rPr>
        <w:t xml:space="preserve">»</w:t>
      </w:r>
      <w:r>
        <w:rPr>
          <w:rFonts w:ascii="Times New Roman" w:hAnsi="Times New Roman" w:cs="Times New Roman" w:eastAsia="Times New Roman"/>
          <w:color w:val="000000" w:themeColor="text1"/>
        </w:rPr>
        <w:t xml:space="preserve">, либо напрямую или через биржевые фонды. Банк Японии в 4 раза увечил покупки коммерче</w:t>
      </w:r>
      <w:r>
        <w:rPr>
          <w:rFonts w:ascii="Times New Roman" w:hAnsi="Times New Roman" w:cs="Times New Roman" w:eastAsia="Times New Roman"/>
          <w:color w:val="000000" w:themeColor="text1"/>
        </w:rPr>
        <w:t xml:space="preserve">с</w:t>
      </w:r>
      <w:r>
        <w:rPr>
          <w:rFonts w:ascii="Times New Roman" w:hAnsi="Times New Roman" w:cs="Times New Roman" w:eastAsia="Times New Roman"/>
          <w:color w:val="000000" w:themeColor="text1"/>
        </w:rPr>
        <w:t xml:space="preserve">ких ценных бумаг</w:t>
      </w:r>
      <w:r>
        <w:rPr>
          <w:rFonts w:ascii="Times New Roman" w:hAnsi="Times New Roman" w:cs="Times New Roman" w:eastAsia="Times New Roman"/>
          <w:color w:val="000000" w:themeColor="text1"/>
          <w:lang w:val="en-US"/>
        </w:rPr>
        <w:t xml:space="preserve">[5]</w:t>
      </w:r>
      <w:r>
        <w:rPr>
          <w:rFonts w:ascii="Times New Roman" w:hAnsi="Times New Roman" w:cs="Times New Roman" w:eastAsia="Times New Roman"/>
          <w:color w:val="000000" w:themeColor="text1"/>
        </w:rPr>
        <w:t xml:space="preserve">. Банк Англии объявил, что не менее 10% из 200 млрд. фунтов стерлингов покупок по программе покупки долговых активов на открытом рынке будут связаны с корпоративными облигациям</w:t>
      </w:r>
      <w:r>
        <w:rPr>
          <w:rFonts w:ascii="Times New Roman" w:hAnsi="Times New Roman" w:cs="Times New Roman" w:eastAsia="Times New Roman"/>
          <w:color w:val="000000" w:themeColor="text1"/>
          <w:highlight w:val="white"/>
        </w:rPr>
        <w:t xml:space="preserve">и</w:t>
      </w:r>
      <w:r>
        <w:rPr>
          <w:rFonts w:ascii="Times New Roman" w:hAnsi="Times New Roman" w:cs="Times New Roman" w:eastAsia="Times New Roman"/>
          <w:color w:val="000000" w:themeColor="text1"/>
          <w:highlight w:val="white"/>
        </w:rPr>
        <w:t xml:space="preserve"> [3].</w:t>
      </w:r>
      <w:r>
        <w:rPr>
          <w:highlight w:val="white"/>
        </w:rPr>
      </w:r>
    </w:p>
    <w:p>
      <w:pPr>
        <w:pStyle w:val="265"/>
        <w:ind w:firstLine="709"/>
        <w:jc w:val="both"/>
        <w:rPr>
          <w:rFonts w:ascii="Times New Roman" w:hAnsi="Times New Roman" w:cs="Times New Roman" w:eastAsia="Times New Roman"/>
          <w:color w:val="000000"/>
        </w:rPr>
      </w:pPr>
      <w:r>
        <w:rPr>
          <w:rFonts w:ascii="Times New Roman" w:hAnsi="Times New Roman" w:cs="Times New Roman" w:eastAsia="Times New Roman"/>
          <w:color w:val="000000" w:themeColor="text1"/>
        </w:rPr>
        <w:t xml:space="preserve">Меры по поддержке валютной ликвидности сыграли свою значительную роль в минимизации напряженности на валютном рынке (таблица 1).</w:t>
      </w:r>
      <w:r/>
    </w:p>
    <w:p>
      <w:pPr>
        <w:pStyle w:val="265"/>
        <w:ind w:firstLine="709"/>
        <w:jc w:val="right"/>
        <w:rPr>
          <w:rFonts w:ascii="Times New Roman" w:hAnsi="Times New Roman" w:cs="Times New Roman" w:eastAsia="Times New Roman"/>
          <w:color w:val="000000"/>
        </w:rPr>
      </w:pPr>
      <w:r>
        <w:rPr>
          <w:rFonts w:ascii="Times New Roman" w:hAnsi="Times New Roman" w:cs="Times New Roman" w:eastAsia="Times New Roman"/>
          <w:color w:val="000000" w:themeColor="text1"/>
        </w:rPr>
        <w:t xml:space="preserve">Таблица 1</w:t>
      </w:r>
      <w:r/>
    </w:p>
    <w:p>
      <w:pPr>
        <w:pStyle w:val="265"/>
        <w:ind w:firstLine="709"/>
        <w:jc w:val="center"/>
        <w:rPr>
          <w:rFonts w:ascii="Times New Roman" w:hAnsi="Times New Roman" w:cs="Times New Roman" w:eastAsia="Times New Roman"/>
          <w:color w:val="000000"/>
        </w:rPr>
      </w:pPr>
      <w:r>
        <w:rPr>
          <w:rFonts w:ascii="Times New Roman" w:hAnsi="Times New Roman" w:cs="Times New Roman" w:eastAsia="Times New Roman"/>
          <w:color w:val="000000" w:themeColor="text1"/>
        </w:rPr>
        <w:t xml:space="preserve">Валютные меры </w:t>
      </w:r>
      <w:r>
        <w:rPr>
          <w:rFonts w:ascii="Times New Roman" w:hAnsi="Times New Roman" w:cs="Times New Roman" w:eastAsia="Times New Roman"/>
          <w:color w:val="000000" w:themeColor="text1"/>
        </w:rPr>
        <w:t xml:space="preserve">поддержки</w:t>
      </w:r>
      <w:r>
        <w:rPr>
          <w:rFonts w:ascii="Times New Roman" w:hAnsi="Times New Roman" w:cs="Times New Roman" w:eastAsia="Times New Roman"/>
          <w:color w:val="000000" w:themeColor="text1"/>
        </w:rPr>
        <w:t xml:space="preserve"> национальных центральных банков</w:t>
      </w:r>
      <w:r/>
    </w:p>
    <w:tbl>
      <w:tblPr>
        <w:tblStyle w:val="227"/>
        <w:tblW w:w="0" w:type="auto"/>
        <w:tblLook w:val="04A0" w:firstRow="1" w:lastRow="0" w:firstColumn="1" w:lastColumn="0" w:noHBand="0" w:noVBand="1"/>
      </w:tblPr>
      <w:tblGrid>
        <w:gridCol w:w="1403"/>
        <w:gridCol w:w="1465"/>
        <w:gridCol w:w="1420"/>
        <w:gridCol w:w="1262"/>
        <w:gridCol w:w="1209"/>
        <w:gridCol w:w="1684"/>
        <w:gridCol w:w="1185"/>
      </w:tblGrid>
      <w:tr>
        <w:trPr/>
        <w:tc>
          <w:tcPr>
            <w:tcW w:w="1367" w:type="dxa"/>
            <w:textDirection w:val="lrTb"/>
            <w:noWrap w:val="false"/>
          </w:tcPr>
          <w:p>
            <w:pPr>
              <w:pStyle w:val="265"/>
              <w:rPr>
                <w:rFonts w:ascii="Times New Roman" w:hAnsi="Times New Roman" w:cs="Times New Roman" w:eastAsia="Times New Roman"/>
                <w:color w:val="000000"/>
                <w:sz w:val="20"/>
              </w:rPr>
            </w:pPr>
            <w:r>
              <w:rPr>
                <w:rFonts w:ascii="Times New Roman" w:hAnsi="Times New Roman" w:cs="Times New Roman" w:eastAsia="Times New Roman"/>
                <w:color w:val="000000" w:themeColor="text1"/>
                <w:sz w:val="20"/>
                <w:lang w:val="az-Cyrl-AZ"/>
              </w:rPr>
              <w:t xml:space="preserve">ЦБ</w:t>
            </w:r>
            <w:r/>
          </w:p>
        </w:tc>
        <w:tc>
          <w:tcPr>
            <w:tcW w:w="1367" w:type="dxa"/>
            <w:textDirection w:val="lrTb"/>
            <w:noWrap w:val="false"/>
          </w:tcPr>
          <w:p>
            <w:pPr>
              <w:pStyle w:val="265"/>
              <w:rPr>
                <w:rFonts w:ascii="Times New Roman" w:hAnsi="Times New Roman" w:cs="Times New Roman" w:eastAsia="Times New Roman"/>
                <w:color w:val="000000"/>
                <w:sz w:val="20"/>
              </w:rPr>
            </w:pPr>
            <w:r>
              <w:rPr>
                <w:rFonts w:ascii="Times New Roman" w:hAnsi="Times New Roman" w:cs="Times New Roman" w:eastAsia="Times New Roman"/>
                <w:color w:val="000000" w:themeColor="text1"/>
                <w:sz w:val="20"/>
                <w:lang w:val="az-Cyrl-AZ"/>
              </w:rPr>
              <w:t xml:space="preserve">Наименование программы</w:t>
            </w:r>
            <w:r/>
          </w:p>
        </w:tc>
        <w:tc>
          <w:tcPr>
            <w:tcW w:w="1367" w:type="dxa"/>
            <w:textDirection w:val="lrTb"/>
            <w:noWrap w:val="false"/>
          </w:tcPr>
          <w:p>
            <w:pPr>
              <w:pStyle w:val="265"/>
              <w:rPr>
                <w:rFonts w:ascii="Times New Roman" w:hAnsi="Times New Roman" w:cs="Times New Roman" w:eastAsia="Times New Roman"/>
                <w:color w:val="000000"/>
                <w:sz w:val="20"/>
              </w:rPr>
            </w:pPr>
            <w:r>
              <w:rPr>
                <w:rFonts w:ascii="Times New Roman" w:hAnsi="Times New Roman" w:cs="Times New Roman" w:eastAsia="Times New Roman"/>
                <w:color w:val="000000" w:themeColor="text1"/>
                <w:sz w:val="20"/>
                <w:lang w:val="az-Cyrl-AZ"/>
              </w:rPr>
              <w:t xml:space="preserve">Аббревиатура</w:t>
            </w:r>
            <w:r/>
          </w:p>
        </w:tc>
        <w:tc>
          <w:tcPr>
            <w:tcW w:w="1367" w:type="dxa"/>
            <w:textDirection w:val="lrTb"/>
            <w:noWrap w:val="false"/>
          </w:tcPr>
          <w:p>
            <w:pPr>
              <w:pStyle w:val="265"/>
              <w:rPr>
                <w:rFonts w:ascii="Times New Roman" w:hAnsi="Times New Roman" w:cs="Times New Roman" w:eastAsia="Times New Roman"/>
                <w:color w:val="000000"/>
                <w:sz w:val="20"/>
              </w:rPr>
            </w:pPr>
            <w:r>
              <w:rPr>
                <w:rFonts w:ascii="Times New Roman" w:hAnsi="Times New Roman" w:cs="Times New Roman" w:eastAsia="Times New Roman"/>
                <w:color w:val="000000" w:themeColor="text1"/>
                <w:sz w:val="20"/>
                <w:lang w:val="az-Cyrl-AZ"/>
              </w:rPr>
              <w:t xml:space="preserve">Первое объявление</w:t>
            </w:r>
            <w:r/>
          </w:p>
        </w:tc>
        <w:tc>
          <w:tcPr>
            <w:tcW w:w="1367" w:type="dxa"/>
            <w:textDirection w:val="lrTb"/>
            <w:noWrap w:val="false"/>
          </w:tcPr>
          <w:p>
            <w:pPr>
              <w:pStyle w:val="265"/>
              <w:rPr>
                <w:rFonts w:ascii="Times New Roman" w:hAnsi="Times New Roman" w:cs="Times New Roman" w:eastAsia="Times New Roman"/>
                <w:color w:val="000000"/>
                <w:sz w:val="20"/>
              </w:rPr>
            </w:pPr>
            <w:r>
              <w:rPr>
                <w:rFonts w:ascii="Times New Roman" w:hAnsi="Times New Roman" w:cs="Times New Roman" w:eastAsia="Times New Roman"/>
                <w:color w:val="000000" w:themeColor="text1"/>
                <w:sz w:val="20"/>
                <w:lang w:val="az-Cyrl-AZ"/>
              </w:rPr>
              <w:t xml:space="preserve">Дата окончания</w:t>
            </w:r>
            <w:r/>
          </w:p>
        </w:tc>
        <w:tc>
          <w:tcPr>
            <w:tcW w:w="1367" w:type="dxa"/>
            <w:textDirection w:val="lrTb"/>
            <w:noWrap w:val="false"/>
          </w:tcPr>
          <w:p>
            <w:pPr>
              <w:pStyle w:val="265"/>
              <w:rPr>
                <w:rFonts w:ascii="Times New Roman" w:hAnsi="Times New Roman" w:cs="Times New Roman" w:eastAsia="Times New Roman"/>
                <w:color w:val="000000"/>
                <w:sz w:val="20"/>
              </w:rPr>
            </w:pPr>
            <w:r>
              <w:rPr>
                <w:rFonts w:ascii="Times New Roman" w:hAnsi="Times New Roman" w:cs="Times New Roman" w:eastAsia="Times New Roman"/>
                <w:color w:val="000000" w:themeColor="text1"/>
                <w:sz w:val="20"/>
                <w:lang w:val="az-Cyrl-AZ"/>
              </w:rPr>
              <w:t xml:space="preserve">Контрагенты</w:t>
            </w:r>
            <w:r/>
          </w:p>
        </w:tc>
        <w:tc>
          <w:tcPr>
            <w:tcW w:w="1367" w:type="dxa"/>
            <w:textDirection w:val="lrTb"/>
            <w:noWrap w:val="false"/>
          </w:tcPr>
          <w:p>
            <w:pPr>
              <w:pStyle w:val="265"/>
              <w:rPr>
                <w:rFonts w:ascii="Times New Roman" w:hAnsi="Times New Roman" w:cs="Times New Roman" w:eastAsia="Times New Roman"/>
                <w:color w:val="000000"/>
                <w:sz w:val="20"/>
              </w:rPr>
            </w:pPr>
            <w:r>
              <w:rPr>
                <w:rFonts w:ascii="Times New Roman" w:hAnsi="Times New Roman" w:cs="Times New Roman" w:eastAsia="Times New Roman"/>
                <w:color w:val="000000" w:themeColor="text1"/>
                <w:sz w:val="20"/>
                <w:lang w:val="az-Cyrl-AZ"/>
              </w:rPr>
              <w:t xml:space="preserve">объем</w:t>
            </w:r>
            <w:r/>
          </w:p>
        </w:tc>
      </w:tr>
      <w:tr>
        <w:trPr/>
        <w:tc>
          <w:tcPr>
            <w:tcW w:w="1367" w:type="dxa"/>
            <w:textDirection w:val="lrTb"/>
            <w:noWrap w:val="false"/>
          </w:tcPr>
          <w:p>
            <w:pPr>
              <w:pStyle w:val="265"/>
              <w:rPr>
                <w:rFonts w:ascii="Times New Roman" w:hAnsi="Times New Roman" w:cs="Times New Roman" w:eastAsia="Times New Roman"/>
                <w:color w:val="000000"/>
                <w:sz w:val="20"/>
              </w:rPr>
            </w:pPr>
            <w:r>
              <w:rPr>
                <w:rFonts w:ascii="Times New Roman" w:hAnsi="Times New Roman" w:cs="Times New Roman" w:eastAsia="Times New Roman"/>
                <w:color w:val="000000" w:themeColor="text1"/>
                <w:sz w:val="20"/>
                <w:lang w:val="az-Cyrl-AZ"/>
              </w:rPr>
              <w:t xml:space="preserve">Бак Японии</w:t>
            </w:r>
            <w:r/>
          </w:p>
        </w:tc>
        <w:tc>
          <w:tcPr>
            <w:tcW w:w="1367" w:type="dxa"/>
            <w:textDirection w:val="lrTb"/>
            <w:noWrap w:val="false"/>
          </w:tcPr>
          <w:p>
            <w:pPr>
              <w:pStyle w:val="265"/>
              <w:rPr>
                <w:rFonts w:ascii="Times New Roman" w:hAnsi="Times New Roman" w:cs="Times New Roman" w:eastAsia="Times New Roman"/>
                <w:color w:val="000000"/>
                <w:sz w:val="20"/>
              </w:rPr>
            </w:pPr>
            <w:r>
              <w:rPr>
                <w:rFonts w:ascii="Times New Roman" w:hAnsi="Times New Roman" w:cs="Times New Roman" w:eastAsia="Times New Roman"/>
                <w:color w:val="000000" w:themeColor="text1"/>
                <w:sz w:val="20"/>
                <w:lang w:val="en-US"/>
              </w:rPr>
              <w:t xml:space="preserve">Yen swap line</w:t>
            </w:r>
            <w:r/>
          </w:p>
        </w:tc>
        <w:tc>
          <w:tcPr>
            <w:tcW w:w="1367" w:type="dxa"/>
            <w:textDirection w:val="lrTb"/>
            <w:noWrap w:val="false"/>
          </w:tcPr>
          <w:p>
            <w:pPr>
              <w:pStyle w:val="265"/>
              <w:rPr>
                <w:rFonts w:ascii="Times New Roman" w:hAnsi="Times New Roman" w:cs="Times New Roman" w:eastAsia="Times New Roman"/>
                <w:color w:val="000000"/>
                <w:sz w:val="20"/>
              </w:rPr>
            </w:pPr>
            <w:r>
              <w:rPr>
                <w:rFonts w:ascii="Times New Roman" w:hAnsi="Times New Roman" w:cs="Times New Roman" w:eastAsia="Times New Roman"/>
                <w:color w:val="000000" w:themeColor="text1"/>
                <w:sz w:val="20"/>
                <w:lang w:val="en-US"/>
              </w:rPr>
              <w:t xml:space="preserve">Yen SL</w:t>
            </w:r>
            <w:r/>
          </w:p>
        </w:tc>
        <w:tc>
          <w:tcPr>
            <w:tcW w:w="1367" w:type="dxa"/>
            <w:textDirection w:val="lrTb"/>
            <w:noWrap w:val="false"/>
          </w:tcPr>
          <w:p>
            <w:pPr>
              <w:pStyle w:val="265"/>
              <w:rPr>
                <w:rFonts w:ascii="Times New Roman" w:hAnsi="Times New Roman" w:cs="Times New Roman" w:eastAsia="Times New Roman"/>
                <w:color w:val="000000"/>
                <w:sz w:val="20"/>
              </w:rPr>
            </w:pPr>
            <w:r>
              <w:rPr>
                <w:rFonts w:ascii="Times New Roman" w:hAnsi="Times New Roman" w:cs="Times New Roman" w:eastAsia="Times New Roman"/>
                <w:color w:val="000000" w:themeColor="text1"/>
                <w:sz w:val="20"/>
                <w:lang w:val="az-Cyrl-AZ"/>
              </w:rPr>
              <w:t xml:space="preserve">31 марта 2020</w:t>
            </w:r>
            <w:r/>
          </w:p>
        </w:tc>
        <w:tc>
          <w:tcPr>
            <w:tcW w:w="1367" w:type="dxa"/>
            <w:textDirection w:val="lrTb"/>
            <w:noWrap w:val="false"/>
          </w:tcPr>
          <w:p>
            <w:pPr>
              <w:pStyle w:val="265"/>
              <w:rPr>
                <w:rFonts w:ascii="Times New Roman" w:hAnsi="Times New Roman" w:cs="Times New Roman" w:eastAsia="Times New Roman"/>
                <w:color w:val="000000"/>
                <w:sz w:val="20"/>
              </w:rPr>
            </w:pPr>
            <w:r>
              <w:rPr>
                <w:rFonts w:ascii="Times New Roman" w:hAnsi="Times New Roman" w:cs="Times New Roman" w:eastAsia="Times New Roman"/>
                <w:color w:val="000000" w:themeColor="text1"/>
                <w:sz w:val="20"/>
                <w:lang w:val="az-Cyrl-AZ"/>
              </w:rPr>
              <w:t xml:space="preserve">-</w:t>
            </w:r>
            <w:r/>
          </w:p>
        </w:tc>
        <w:tc>
          <w:tcPr>
            <w:tcW w:w="1367" w:type="dxa"/>
            <w:textDirection w:val="lrTb"/>
            <w:noWrap w:val="false"/>
          </w:tcPr>
          <w:p>
            <w:pPr>
              <w:pStyle w:val="265"/>
              <w:rPr>
                <w:rFonts w:ascii="Times New Roman" w:hAnsi="Times New Roman" w:cs="Times New Roman" w:eastAsia="Times New Roman"/>
                <w:color w:val="000000"/>
                <w:sz w:val="20"/>
              </w:rPr>
            </w:pPr>
            <w:r>
              <w:rPr>
                <w:rFonts w:ascii="Times New Roman" w:hAnsi="Times New Roman" w:cs="Times New Roman" w:eastAsia="Times New Roman"/>
                <w:color w:val="000000" w:themeColor="text1"/>
                <w:sz w:val="20"/>
              </w:rPr>
              <w:t xml:space="preserve">Тайланд</w:t>
            </w:r>
            <w:r/>
          </w:p>
        </w:tc>
        <w:tc>
          <w:tcPr>
            <w:tcW w:w="1367" w:type="dxa"/>
            <w:textDirection w:val="lrTb"/>
            <w:noWrap w:val="false"/>
          </w:tcPr>
          <w:p>
            <w:pPr>
              <w:pStyle w:val="265"/>
              <w:rPr>
                <w:rFonts w:ascii="Times New Roman" w:hAnsi="Times New Roman" w:cs="Times New Roman" w:eastAsia="Times New Roman"/>
                <w:color w:val="000000"/>
                <w:sz w:val="20"/>
              </w:rPr>
            </w:pPr>
            <w:r>
              <w:rPr>
                <w:rFonts w:ascii="Times New Roman" w:hAnsi="Times New Roman" w:cs="Times New Roman" w:eastAsia="Times New Roman"/>
                <w:color w:val="000000" w:themeColor="text1"/>
                <w:sz w:val="20"/>
                <w:lang w:val="az-Cyrl-AZ"/>
              </w:rPr>
              <w:t xml:space="preserve">800 млрд.йен</w:t>
            </w:r>
            <w:r/>
          </w:p>
        </w:tc>
      </w:tr>
      <w:tr>
        <w:trPr/>
        <w:tc>
          <w:tcPr>
            <w:tcW w:w="1310" w:type="dxa"/>
            <w:vMerge w:val="restart"/>
            <w:textDirection w:val="lrTb"/>
            <w:noWrap w:val="false"/>
          </w:tcPr>
          <w:p>
            <w:pPr>
              <w:pStyle w:val="265"/>
              <w:rPr>
                <w:rFonts w:ascii="Times New Roman" w:hAnsi="Times New Roman" w:cs="Times New Roman" w:eastAsia="Times New Roman"/>
                <w:color w:val="000000"/>
                <w:sz w:val="20"/>
              </w:rPr>
            </w:pPr>
            <w:r>
              <w:rPr>
                <w:rFonts w:ascii="Times New Roman" w:hAnsi="Times New Roman" w:cs="Times New Roman" w:eastAsia="Times New Roman"/>
                <w:color w:val="000000" w:themeColor="text1"/>
                <w:sz w:val="20"/>
              </w:rPr>
              <w:t xml:space="preserve">ЕЦБ</w:t>
            </w:r>
            <w:r/>
          </w:p>
          <w:p>
            <w:pPr>
              <w:pStyle w:val="265"/>
              <w:rPr>
                <w:rFonts w:ascii="Times New Roman" w:hAnsi="Times New Roman" w:cs="Times New Roman" w:eastAsia="Times New Roman"/>
                <w:color w:val="000000"/>
                <w:sz w:val="20"/>
              </w:rPr>
            </w:pPr>
            <w:r>
              <w:rPr>
                <w:rFonts w:ascii="Times New Roman" w:hAnsi="Times New Roman" w:cs="Times New Roman" w:eastAsia="Times New Roman"/>
                <w:color w:val="000000"/>
                <w:sz w:val="20"/>
              </w:rPr>
            </w:r>
            <w:r/>
          </w:p>
        </w:tc>
        <w:tc>
          <w:tcPr>
            <w:tcW w:w="1367" w:type="dxa"/>
            <w:textDirection w:val="lrTb"/>
            <w:noWrap w:val="false"/>
          </w:tcPr>
          <w:p>
            <w:pPr>
              <w:pStyle w:val="265"/>
              <w:rPr>
                <w:rFonts w:ascii="Times New Roman" w:hAnsi="Times New Roman" w:cs="Times New Roman" w:eastAsia="Times New Roman"/>
                <w:color w:val="000000"/>
                <w:sz w:val="20"/>
              </w:rPr>
            </w:pPr>
            <w:r>
              <w:rPr>
                <w:rFonts w:ascii="Times New Roman" w:hAnsi="Times New Roman" w:cs="Times New Roman" w:eastAsia="Times New Roman"/>
                <w:color w:val="000000" w:themeColor="text1"/>
                <w:sz w:val="20"/>
                <w:lang w:val="en-US"/>
              </w:rPr>
              <w:t xml:space="preserve">EUR swap line</w:t>
            </w:r>
            <w:r/>
          </w:p>
        </w:tc>
        <w:tc>
          <w:tcPr>
            <w:tcW w:w="1367" w:type="dxa"/>
            <w:textDirection w:val="lrTb"/>
            <w:noWrap w:val="false"/>
          </w:tcPr>
          <w:p>
            <w:pPr>
              <w:pStyle w:val="265"/>
              <w:rPr>
                <w:rFonts w:ascii="Times New Roman" w:hAnsi="Times New Roman" w:cs="Times New Roman" w:eastAsia="Times New Roman"/>
                <w:color w:val="000000"/>
                <w:sz w:val="20"/>
              </w:rPr>
            </w:pPr>
            <w:r>
              <w:rPr>
                <w:rFonts w:ascii="Times New Roman" w:hAnsi="Times New Roman" w:cs="Times New Roman" w:eastAsia="Times New Roman"/>
                <w:color w:val="000000" w:themeColor="text1"/>
                <w:sz w:val="20"/>
                <w:lang w:val="en-US"/>
              </w:rPr>
              <w:t xml:space="preserve">EUR SL1</w:t>
            </w:r>
            <w:r/>
          </w:p>
        </w:tc>
        <w:tc>
          <w:tcPr>
            <w:tcW w:w="1367" w:type="dxa"/>
            <w:textDirection w:val="lrTb"/>
            <w:noWrap w:val="false"/>
          </w:tcPr>
          <w:p>
            <w:pPr>
              <w:pStyle w:val="265"/>
              <w:rPr>
                <w:rFonts w:ascii="Times New Roman" w:hAnsi="Times New Roman" w:cs="Times New Roman" w:eastAsia="Times New Roman"/>
                <w:color w:val="000000"/>
                <w:sz w:val="20"/>
              </w:rPr>
            </w:pPr>
            <w:r>
              <w:rPr>
                <w:rFonts w:ascii="Times New Roman" w:hAnsi="Times New Roman" w:cs="Times New Roman" w:eastAsia="Times New Roman"/>
                <w:color w:val="000000" w:themeColor="text1"/>
                <w:sz w:val="20"/>
                <w:lang w:val="az-Cyrl-AZ"/>
              </w:rPr>
              <w:t xml:space="preserve">20 марта 2020</w:t>
            </w:r>
            <w:r/>
          </w:p>
        </w:tc>
        <w:tc>
          <w:tcPr>
            <w:tcW w:w="1367" w:type="dxa"/>
            <w:textDirection w:val="lrTb"/>
            <w:noWrap w:val="false"/>
          </w:tcPr>
          <w:p>
            <w:pPr>
              <w:pStyle w:val="265"/>
              <w:rPr>
                <w:rFonts w:ascii="Times New Roman" w:hAnsi="Times New Roman" w:cs="Times New Roman" w:eastAsia="Times New Roman"/>
                <w:color w:val="000000"/>
                <w:sz w:val="20"/>
              </w:rPr>
            </w:pPr>
            <w:r>
              <w:rPr>
                <w:rFonts w:ascii="Times New Roman" w:hAnsi="Times New Roman" w:cs="Times New Roman" w:eastAsia="Times New Roman"/>
                <w:color w:val="000000"/>
                <w:sz w:val="20"/>
              </w:rPr>
            </w:r>
            <w:r/>
          </w:p>
        </w:tc>
        <w:tc>
          <w:tcPr>
            <w:tcW w:w="1367" w:type="dxa"/>
            <w:textDirection w:val="lrTb"/>
            <w:noWrap w:val="false"/>
          </w:tcPr>
          <w:p>
            <w:pPr>
              <w:pStyle w:val="265"/>
              <w:rPr>
                <w:rFonts w:ascii="Times New Roman" w:hAnsi="Times New Roman" w:cs="Times New Roman" w:eastAsia="Times New Roman"/>
                <w:color w:val="000000"/>
                <w:sz w:val="20"/>
              </w:rPr>
            </w:pPr>
            <w:r>
              <w:rPr>
                <w:rFonts w:ascii="Times New Roman" w:hAnsi="Times New Roman" w:cs="Times New Roman" w:eastAsia="Times New Roman"/>
                <w:color w:val="000000" w:themeColor="text1"/>
                <w:sz w:val="20"/>
                <w:lang w:val="az-Cyrl-AZ"/>
              </w:rPr>
              <w:t xml:space="preserve">Дания</w:t>
            </w:r>
            <w:r/>
          </w:p>
        </w:tc>
        <w:tc>
          <w:tcPr>
            <w:tcW w:w="1367" w:type="dxa"/>
            <w:textDirection w:val="lrTb"/>
            <w:noWrap w:val="false"/>
          </w:tcPr>
          <w:p>
            <w:pPr>
              <w:pStyle w:val="265"/>
              <w:rPr>
                <w:rFonts w:ascii="Times New Roman" w:hAnsi="Times New Roman" w:cs="Times New Roman" w:eastAsia="Times New Roman"/>
                <w:color w:val="000000"/>
                <w:sz w:val="20"/>
              </w:rPr>
            </w:pPr>
            <w:r>
              <w:rPr>
                <w:rFonts w:ascii="Times New Roman" w:hAnsi="Times New Roman" w:cs="Times New Roman" w:eastAsia="Times New Roman"/>
                <w:color w:val="000000" w:themeColor="text1"/>
                <w:sz w:val="20"/>
                <w:lang w:val="az-Cyrl-AZ"/>
              </w:rPr>
              <w:t xml:space="preserve">24 млрд. евро</w:t>
            </w:r>
            <w:r/>
          </w:p>
        </w:tc>
      </w:tr>
      <w:tr>
        <w:trPr/>
        <w:tc>
          <w:tcPr>
            <w:tcW w:w="1367" w:type="dxa"/>
            <w:vMerge w:val="continue"/>
            <w:textDirection w:val="lrTb"/>
            <w:noWrap w:val="false"/>
          </w:tcPr>
          <w:p>
            <w:pPr>
              <w:rPr>
                <w:rFonts w:ascii="Times New Roman" w:hAnsi="Times New Roman" w:cs="Times New Roman"/>
                <w:color w:val="000000"/>
              </w:rPr>
            </w:pPr>
            <w:r>
              <w:rPr>
                <w:rFonts w:ascii="Times New Roman" w:hAnsi="Times New Roman" w:cs="Times New Roman"/>
                <w:color w:val="000000"/>
              </w:rPr>
            </w:r>
            <w:r/>
          </w:p>
        </w:tc>
        <w:tc>
          <w:tcPr>
            <w:tcW w:w="1367" w:type="dxa"/>
            <w:textDirection w:val="lrTb"/>
            <w:noWrap w:val="false"/>
          </w:tcPr>
          <w:p>
            <w:pPr>
              <w:pStyle w:val="265"/>
              <w:rPr>
                <w:rFonts w:ascii="Times New Roman" w:hAnsi="Times New Roman" w:cs="Times New Roman" w:eastAsia="Times New Roman"/>
                <w:color w:val="000000"/>
                <w:sz w:val="20"/>
              </w:rPr>
            </w:pPr>
            <w:r>
              <w:rPr>
                <w:rFonts w:ascii="Times New Roman" w:hAnsi="Times New Roman" w:cs="Times New Roman" w:eastAsia="Times New Roman"/>
                <w:color w:val="000000" w:themeColor="text1"/>
                <w:sz w:val="20"/>
                <w:lang w:val="en-US"/>
              </w:rPr>
              <w:t xml:space="preserve">EUR swap line</w:t>
            </w:r>
            <w:r/>
          </w:p>
        </w:tc>
        <w:tc>
          <w:tcPr>
            <w:tcW w:w="1367" w:type="dxa"/>
            <w:textDirection w:val="lrTb"/>
            <w:noWrap w:val="false"/>
          </w:tcPr>
          <w:p>
            <w:pPr>
              <w:pStyle w:val="265"/>
              <w:rPr>
                <w:rFonts w:ascii="Times New Roman" w:hAnsi="Times New Roman" w:cs="Times New Roman" w:eastAsia="Times New Roman"/>
                <w:color w:val="000000"/>
                <w:sz w:val="20"/>
              </w:rPr>
            </w:pPr>
            <w:r>
              <w:rPr>
                <w:rFonts w:ascii="Times New Roman" w:hAnsi="Times New Roman" w:cs="Times New Roman" w:eastAsia="Times New Roman"/>
                <w:color w:val="000000" w:themeColor="text1"/>
                <w:sz w:val="20"/>
                <w:lang w:val="en-US"/>
              </w:rPr>
              <w:t xml:space="preserve">EUR SL2</w:t>
            </w:r>
            <w:r/>
          </w:p>
        </w:tc>
        <w:tc>
          <w:tcPr>
            <w:tcW w:w="1367" w:type="dxa"/>
            <w:textDirection w:val="lrTb"/>
            <w:noWrap w:val="false"/>
          </w:tcPr>
          <w:p>
            <w:pPr>
              <w:pStyle w:val="265"/>
              <w:rPr>
                <w:rFonts w:ascii="Times New Roman" w:hAnsi="Times New Roman" w:cs="Times New Roman" w:eastAsia="Times New Roman"/>
                <w:color w:val="000000"/>
                <w:sz w:val="20"/>
              </w:rPr>
            </w:pPr>
            <w:r>
              <w:rPr>
                <w:rFonts w:ascii="Times New Roman" w:hAnsi="Times New Roman" w:cs="Times New Roman" w:eastAsia="Times New Roman"/>
                <w:color w:val="000000" w:themeColor="text1"/>
                <w:sz w:val="20"/>
                <w:lang w:val="az-Cyrl-AZ"/>
              </w:rPr>
              <w:t xml:space="preserve">15 апреля 2020</w:t>
            </w:r>
            <w:r/>
          </w:p>
        </w:tc>
        <w:tc>
          <w:tcPr>
            <w:tcW w:w="1367" w:type="dxa"/>
            <w:textDirection w:val="lrTb"/>
            <w:noWrap w:val="false"/>
          </w:tcPr>
          <w:p>
            <w:pPr>
              <w:pStyle w:val="265"/>
              <w:rPr>
                <w:rFonts w:ascii="Times New Roman" w:hAnsi="Times New Roman" w:cs="Times New Roman" w:eastAsia="Times New Roman"/>
                <w:color w:val="000000"/>
                <w:sz w:val="20"/>
              </w:rPr>
            </w:pPr>
            <w:r>
              <w:rPr>
                <w:rFonts w:ascii="Times New Roman" w:hAnsi="Times New Roman" w:cs="Times New Roman" w:eastAsia="Times New Roman"/>
                <w:color w:val="000000" w:themeColor="text1"/>
                <w:sz w:val="20"/>
                <w:lang w:val="az-Cyrl-AZ"/>
              </w:rPr>
              <w:t xml:space="preserve">31 декабря 2020</w:t>
            </w:r>
            <w:r/>
          </w:p>
        </w:tc>
        <w:tc>
          <w:tcPr>
            <w:tcW w:w="1367" w:type="dxa"/>
            <w:textDirection w:val="lrTb"/>
            <w:noWrap w:val="false"/>
          </w:tcPr>
          <w:p>
            <w:pPr>
              <w:pStyle w:val="265"/>
              <w:rPr>
                <w:rFonts w:ascii="Times New Roman" w:hAnsi="Times New Roman" w:cs="Times New Roman" w:eastAsia="Times New Roman"/>
                <w:color w:val="000000"/>
                <w:sz w:val="20"/>
              </w:rPr>
            </w:pPr>
            <w:r>
              <w:rPr>
                <w:rFonts w:ascii="Times New Roman" w:hAnsi="Times New Roman" w:cs="Times New Roman" w:eastAsia="Times New Roman"/>
                <w:color w:val="000000" w:themeColor="text1"/>
                <w:sz w:val="20"/>
                <w:lang w:val="az-Cyrl-AZ"/>
              </w:rPr>
              <w:t xml:space="preserve">Болгария, Венгрия</w:t>
            </w:r>
            <w:r/>
          </w:p>
        </w:tc>
        <w:tc>
          <w:tcPr>
            <w:tcW w:w="1367" w:type="dxa"/>
            <w:textDirection w:val="lrTb"/>
            <w:noWrap w:val="false"/>
          </w:tcPr>
          <w:p>
            <w:pPr>
              <w:pStyle w:val="265"/>
              <w:rPr>
                <w:rFonts w:ascii="Times New Roman" w:hAnsi="Times New Roman" w:cs="Times New Roman" w:eastAsia="Times New Roman"/>
                <w:color w:val="000000"/>
                <w:sz w:val="20"/>
              </w:rPr>
            </w:pPr>
            <w:r>
              <w:rPr>
                <w:rFonts w:ascii="Times New Roman" w:hAnsi="Times New Roman" w:cs="Times New Roman" w:eastAsia="Times New Roman"/>
                <w:color w:val="000000" w:themeColor="text1"/>
                <w:sz w:val="20"/>
                <w:lang w:val="az-Cyrl-AZ"/>
              </w:rPr>
              <w:t xml:space="preserve">2 млрд.евро</w:t>
            </w:r>
            <w:r/>
          </w:p>
        </w:tc>
      </w:tr>
      <w:tr>
        <w:trPr/>
        <w:tc>
          <w:tcPr>
            <w:tcW w:w="1541" w:type="dxa"/>
            <w:vMerge w:val="restart"/>
            <w:textDirection w:val="lrTb"/>
            <w:noWrap w:val="false"/>
          </w:tcPr>
          <w:p>
            <w:pPr>
              <w:pStyle w:val="265"/>
              <w:rPr>
                <w:rFonts w:ascii="Times New Roman" w:hAnsi="Times New Roman" w:cs="Times New Roman" w:eastAsia="Times New Roman"/>
                <w:color w:val="000000"/>
                <w:sz w:val="20"/>
              </w:rPr>
            </w:pPr>
            <w:r>
              <w:rPr>
                <w:rFonts w:ascii="Times New Roman" w:hAnsi="Times New Roman" w:cs="Times New Roman" w:eastAsia="Times New Roman"/>
                <w:color w:val="000000" w:themeColor="text1"/>
                <w:sz w:val="20"/>
                <w:lang w:val="az-Cyrl-AZ"/>
              </w:rPr>
              <w:t xml:space="preserve">Федеральная система США</w:t>
            </w:r>
            <w:r/>
          </w:p>
          <w:p>
            <w:pPr>
              <w:pStyle w:val="265"/>
              <w:rPr>
                <w:rFonts w:ascii="Times New Roman" w:hAnsi="Times New Roman" w:cs="Times New Roman" w:eastAsia="Times New Roman"/>
                <w:color w:val="000000"/>
                <w:sz w:val="20"/>
              </w:rPr>
            </w:pPr>
            <w:r>
              <w:rPr>
                <w:rFonts w:ascii="Times New Roman" w:hAnsi="Times New Roman" w:cs="Times New Roman" w:eastAsia="Times New Roman"/>
                <w:color w:val="000000"/>
                <w:sz w:val="20"/>
              </w:rPr>
            </w:r>
            <w:r/>
          </w:p>
          <w:p>
            <w:pPr>
              <w:pStyle w:val="265"/>
              <w:rPr>
                <w:rFonts w:ascii="Times New Roman" w:hAnsi="Times New Roman" w:cs="Times New Roman" w:eastAsia="Times New Roman"/>
                <w:color w:val="000000"/>
                <w:sz w:val="20"/>
              </w:rPr>
            </w:pPr>
            <w:r>
              <w:rPr>
                <w:rFonts w:ascii="Times New Roman" w:hAnsi="Times New Roman" w:cs="Times New Roman" w:eastAsia="Times New Roman"/>
                <w:color w:val="000000"/>
                <w:sz w:val="20"/>
              </w:rPr>
            </w:r>
            <w:r/>
          </w:p>
        </w:tc>
        <w:tc>
          <w:tcPr>
            <w:tcW w:w="1367" w:type="dxa"/>
            <w:textDirection w:val="lrTb"/>
            <w:noWrap w:val="false"/>
          </w:tcPr>
          <w:p>
            <w:pPr>
              <w:pStyle w:val="265"/>
              <w:rPr>
                <w:rFonts w:ascii="Times New Roman" w:hAnsi="Times New Roman" w:cs="Times New Roman" w:eastAsia="Times New Roman"/>
                <w:color w:val="000000"/>
                <w:sz w:val="20"/>
              </w:rPr>
            </w:pPr>
            <w:r>
              <w:rPr>
                <w:rFonts w:ascii="Times New Roman" w:hAnsi="Times New Roman" w:cs="Times New Roman" w:eastAsia="Times New Roman"/>
                <w:color w:val="000000" w:themeColor="text1"/>
                <w:sz w:val="20"/>
                <w:lang w:val="en-US"/>
              </w:rPr>
              <w:t xml:space="preserve">USD swap line</w:t>
            </w:r>
            <w:r/>
          </w:p>
        </w:tc>
        <w:tc>
          <w:tcPr>
            <w:tcW w:w="1367" w:type="dxa"/>
            <w:textDirection w:val="lrTb"/>
            <w:noWrap w:val="false"/>
          </w:tcPr>
          <w:p>
            <w:pPr>
              <w:pStyle w:val="265"/>
              <w:rPr>
                <w:rFonts w:ascii="Times New Roman" w:hAnsi="Times New Roman" w:cs="Times New Roman" w:eastAsia="Times New Roman"/>
                <w:color w:val="000000"/>
                <w:sz w:val="20"/>
              </w:rPr>
            </w:pPr>
            <w:r>
              <w:rPr>
                <w:rFonts w:ascii="Times New Roman" w:hAnsi="Times New Roman" w:cs="Times New Roman" w:eastAsia="Times New Roman"/>
                <w:color w:val="000000" w:themeColor="text1"/>
                <w:sz w:val="20"/>
                <w:lang w:val="en-US"/>
              </w:rPr>
              <w:t xml:space="preserve">USD SL1</w:t>
            </w:r>
            <w:r/>
          </w:p>
        </w:tc>
        <w:tc>
          <w:tcPr>
            <w:tcW w:w="1367" w:type="dxa"/>
            <w:textDirection w:val="lrTb"/>
            <w:noWrap w:val="false"/>
          </w:tcPr>
          <w:p>
            <w:pPr>
              <w:pStyle w:val="265"/>
              <w:rPr>
                <w:rFonts w:ascii="Times New Roman" w:hAnsi="Times New Roman" w:cs="Times New Roman" w:eastAsia="Times New Roman"/>
                <w:color w:val="000000"/>
                <w:sz w:val="20"/>
              </w:rPr>
            </w:pPr>
            <w:r>
              <w:rPr>
                <w:rFonts w:ascii="Times New Roman" w:hAnsi="Times New Roman" w:cs="Times New Roman" w:eastAsia="Times New Roman"/>
                <w:color w:val="000000" w:themeColor="text1"/>
                <w:sz w:val="20"/>
                <w:lang w:val="en-US"/>
              </w:rPr>
              <w:t xml:space="preserve">15</w:t>
            </w:r>
            <w:r>
              <w:rPr>
                <w:rFonts w:ascii="Times New Roman" w:hAnsi="Times New Roman" w:cs="Times New Roman" w:eastAsia="Times New Roman"/>
                <w:color w:val="000000" w:themeColor="text1"/>
                <w:sz w:val="20"/>
                <w:lang w:val="az-Cyrl-AZ"/>
              </w:rPr>
              <w:t xml:space="preserve"> марта 2020</w:t>
            </w:r>
            <w:r/>
          </w:p>
        </w:tc>
        <w:tc>
          <w:tcPr>
            <w:tcW w:w="1367" w:type="dxa"/>
            <w:textDirection w:val="lrTb"/>
            <w:noWrap w:val="false"/>
          </w:tcPr>
          <w:p>
            <w:pPr>
              <w:pStyle w:val="265"/>
              <w:rPr>
                <w:rFonts w:ascii="Times New Roman" w:hAnsi="Times New Roman" w:cs="Times New Roman" w:eastAsia="Times New Roman"/>
                <w:color w:val="000000"/>
                <w:sz w:val="20"/>
              </w:rPr>
            </w:pPr>
            <w:r>
              <w:rPr>
                <w:rFonts w:ascii="Times New Roman" w:hAnsi="Times New Roman" w:cs="Times New Roman" w:eastAsia="Times New Roman"/>
                <w:color w:val="000000" w:themeColor="text1"/>
                <w:sz w:val="20"/>
                <w:lang w:val="az-Cyrl-AZ"/>
              </w:rPr>
              <w:t xml:space="preserve">30 сентября 2020</w:t>
            </w:r>
            <w:r/>
          </w:p>
        </w:tc>
        <w:tc>
          <w:tcPr>
            <w:tcW w:w="1367" w:type="dxa"/>
            <w:textDirection w:val="lrTb"/>
            <w:noWrap w:val="false"/>
          </w:tcPr>
          <w:p>
            <w:pPr>
              <w:pStyle w:val="265"/>
              <w:rPr>
                <w:rFonts w:ascii="Times New Roman" w:hAnsi="Times New Roman" w:cs="Times New Roman" w:eastAsia="Times New Roman"/>
                <w:color w:val="000000"/>
                <w:sz w:val="20"/>
              </w:rPr>
            </w:pPr>
            <w:r>
              <w:rPr>
                <w:rFonts w:ascii="Times New Roman" w:hAnsi="Times New Roman" w:cs="Times New Roman" w:eastAsia="Times New Roman"/>
                <w:color w:val="000000" w:themeColor="text1"/>
                <w:sz w:val="20"/>
                <w:lang w:val="az-Cyrl-AZ"/>
              </w:rPr>
              <w:t xml:space="preserve">Канада</w:t>
            </w:r>
            <w:r>
              <w:rPr>
                <w:rFonts w:ascii="Times New Roman" w:hAnsi="Times New Roman" w:cs="Times New Roman" w:eastAsia="Times New Roman"/>
                <w:color w:val="000000" w:themeColor="text1"/>
                <w:sz w:val="20"/>
                <w:lang w:val="en-US"/>
              </w:rPr>
              <w:t xml:space="preserve">, </w:t>
            </w:r>
            <w:r>
              <w:rPr>
                <w:rFonts w:ascii="Times New Roman" w:hAnsi="Times New Roman" w:cs="Times New Roman" w:eastAsia="Times New Roman"/>
                <w:color w:val="000000" w:themeColor="text1"/>
                <w:sz w:val="20"/>
                <w:lang w:val="az-Cyrl-AZ"/>
              </w:rPr>
              <w:t xml:space="preserve">Швейцария, Великобритания, Япония</w:t>
            </w:r>
            <w:r/>
          </w:p>
        </w:tc>
        <w:tc>
          <w:tcPr>
            <w:tcW w:w="1258" w:type="dxa"/>
            <w:vMerge w:val="restart"/>
            <w:textDirection w:val="lrTb"/>
            <w:noWrap w:val="false"/>
          </w:tcPr>
          <w:p>
            <w:pPr>
              <w:pStyle w:val="265"/>
              <w:rPr>
                <w:rFonts w:ascii="Times New Roman" w:hAnsi="Times New Roman" w:cs="Times New Roman" w:eastAsia="Times New Roman"/>
                <w:color w:val="000000"/>
                <w:sz w:val="20"/>
              </w:rPr>
            </w:pPr>
            <w:r>
              <w:rPr>
                <w:rFonts w:ascii="Times New Roman" w:hAnsi="Times New Roman" w:cs="Times New Roman" w:eastAsia="Times New Roman"/>
                <w:color w:val="000000" w:themeColor="text1"/>
                <w:sz w:val="20"/>
                <w:lang w:val="en-US"/>
              </w:rPr>
              <w:t xml:space="preserve">30-60 </w:t>
            </w:r>
            <w:r>
              <w:rPr>
                <w:rFonts w:ascii="Times New Roman" w:hAnsi="Times New Roman" w:cs="Times New Roman" w:eastAsia="Times New Roman"/>
                <w:color w:val="000000" w:themeColor="text1"/>
                <w:sz w:val="20"/>
                <w:lang w:val="az-Cyrl-AZ"/>
              </w:rPr>
              <w:t xml:space="preserve">млрд. долл. </w:t>
            </w:r>
            <w:r/>
          </w:p>
        </w:tc>
      </w:tr>
      <w:tr>
        <w:trPr/>
        <w:tc>
          <w:tcPr>
            <w:tcW w:w="1367" w:type="dxa"/>
            <w:vMerge w:val="continue"/>
            <w:textDirection w:val="lrTb"/>
            <w:noWrap w:val="false"/>
          </w:tcPr>
          <w:p>
            <w:pPr>
              <w:rPr>
                <w:rFonts w:ascii="Times New Roman" w:hAnsi="Times New Roman" w:cs="Times New Roman"/>
                <w:color w:val="000000"/>
              </w:rPr>
            </w:pPr>
            <w:r>
              <w:rPr>
                <w:rFonts w:ascii="Times New Roman" w:hAnsi="Times New Roman" w:cs="Times New Roman"/>
                <w:color w:val="000000"/>
              </w:rPr>
            </w:r>
            <w:r/>
          </w:p>
        </w:tc>
        <w:tc>
          <w:tcPr>
            <w:tcW w:w="1367" w:type="dxa"/>
            <w:textDirection w:val="lrTb"/>
            <w:noWrap w:val="false"/>
          </w:tcPr>
          <w:p>
            <w:pPr>
              <w:pStyle w:val="265"/>
              <w:rPr>
                <w:rFonts w:ascii="Times New Roman" w:hAnsi="Times New Roman" w:cs="Times New Roman" w:eastAsia="Times New Roman"/>
                <w:color w:val="000000"/>
                <w:sz w:val="20"/>
              </w:rPr>
            </w:pPr>
            <w:r>
              <w:rPr>
                <w:rFonts w:ascii="Times New Roman" w:hAnsi="Times New Roman" w:cs="Times New Roman" w:eastAsia="Times New Roman"/>
                <w:color w:val="000000" w:themeColor="text1"/>
                <w:sz w:val="20"/>
                <w:lang w:val="en-US"/>
              </w:rPr>
              <w:t xml:space="preserve">USD swap line</w:t>
            </w:r>
            <w:r/>
          </w:p>
        </w:tc>
        <w:tc>
          <w:tcPr>
            <w:tcW w:w="1367" w:type="dxa"/>
            <w:textDirection w:val="lrTb"/>
            <w:noWrap w:val="false"/>
          </w:tcPr>
          <w:p>
            <w:pPr>
              <w:pStyle w:val="265"/>
              <w:rPr>
                <w:rFonts w:ascii="Times New Roman" w:hAnsi="Times New Roman" w:cs="Times New Roman" w:eastAsia="Times New Roman"/>
                <w:color w:val="000000"/>
                <w:sz w:val="20"/>
              </w:rPr>
            </w:pPr>
            <w:r>
              <w:rPr>
                <w:rFonts w:ascii="Times New Roman" w:hAnsi="Times New Roman" w:cs="Times New Roman" w:eastAsia="Times New Roman"/>
                <w:color w:val="000000" w:themeColor="text1"/>
                <w:sz w:val="20"/>
                <w:lang w:val="en-US"/>
              </w:rPr>
              <w:t xml:space="preserve">USD SL2</w:t>
            </w:r>
            <w:r/>
          </w:p>
        </w:tc>
        <w:tc>
          <w:tcPr>
            <w:tcW w:w="1367" w:type="dxa"/>
            <w:textDirection w:val="lrTb"/>
            <w:noWrap w:val="false"/>
          </w:tcPr>
          <w:p>
            <w:pPr>
              <w:pStyle w:val="265"/>
              <w:rPr>
                <w:rFonts w:ascii="Times New Roman" w:hAnsi="Times New Roman" w:cs="Times New Roman" w:eastAsia="Times New Roman"/>
                <w:color w:val="000000"/>
                <w:sz w:val="20"/>
              </w:rPr>
            </w:pPr>
            <w:r>
              <w:rPr>
                <w:rFonts w:ascii="Times New Roman" w:hAnsi="Times New Roman" w:cs="Times New Roman" w:eastAsia="Times New Roman"/>
                <w:color w:val="000000" w:themeColor="text1"/>
                <w:sz w:val="20"/>
                <w:lang w:val="az-Cyrl-AZ"/>
              </w:rPr>
              <w:t xml:space="preserve">19 марта 2020</w:t>
            </w:r>
            <w:r/>
          </w:p>
        </w:tc>
        <w:tc>
          <w:tcPr>
            <w:tcW w:w="1367" w:type="dxa"/>
            <w:textDirection w:val="lrTb"/>
            <w:noWrap w:val="false"/>
          </w:tcPr>
          <w:p>
            <w:pPr>
              <w:pStyle w:val="265"/>
              <w:rPr>
                <w:rFonts w:ascii="Times New Roman" w:hAnsi="Times New Roman" w:cs="Times New Roman" w:eastAsia="Times New Roman"/>
                <w:color w:val="000000"/>
                <w:sz w:val="20"/>
              </w:rPr>
            </w:pPr>
            <w:r>
              <w:rPr>
                <w:rFonts w:ascii="Times New Roman" w:hAnsi="Times New Roman" w:cs="Times New Roman" w:eastAsia="Times New Roman"/>
                <w:color w:val="000000" w:themeColor="text1"/>
                <w:sz w:val="20"/>
                <w:lang w:val="az-Cyrl-AZ"/>
              </w:rPr>
              <w:t xml:space="preserve">30 сентября 2020</w:t>
            </w:r>
            <w:r/>
          </w:p>
        </w:tc>
        <w:tc>
          <w:tcPr>
            <w:tcW w:w="1367" w:type="dxa"/>
            <w:textDirection w:val="lrTb"/>
            <w:noWrap w:val="false"/>
          </w:tcPr>
          <w:p>
            <w:pPr>
              <w:pStyle w:val="265"/>
              <w:rPr>
                <w:rFonts w:ascii="Times New Roman" w:hAnsi="Times New Roman" w:cs="Times New Roman" w:eastAsia="Times New Roman"/>
                <w:color w:val="000000"/>
                <w:sz w:val="20"/>
              </w:rPr>
            </w:pPr>
            <w:r>
              <w:rPr>
                <w:rFonts w:ascii="Times New Roman" w:hAnsi="Times New Roman" w:cs="Times New Roman" w:eastAsia="Times New Roman"/>
                <w:color w:val="000000" w:themeColor="text1"/>
                <w:sz w:val="20"/>
                <w:lang w:val="az-Cyrl-AZ"/>
              </w:rPr>
              <w:t xml:space="preserve">Австралия, Бразилия, Дания, Корея, Мексика, Норвегия, Новая Зеландия, Сиргапур, Швеция</w:t>
            </w:r>
            <w:r/>
          </w:p>
        </w:tc>
        <w:tc>
          <w:tcPr>
            <w:tcW w:w="1367" w:type="dxa"/>
            <w:vMerge w:val="continue"/>
            <w:textDirection w:val="lrTb"/>
            <w:noWrap w:val="false"/>
          </w:tcPr>
          <w:p>
            <w:pPr>
              <w:rPr>
                <w:rFonts w:ascii="Times New Roman" w:hAnsi="Times New Roman" w:cs="Times New Roman"/>
                <w:color w:val="000000"/>
              </w:rPr>
            </w:pPr>
            <w:r>
              <w:rPr>
                <w:rFonts w:ascii="Times New Roman" w:hAnsi="Times New Roman" w:cs="Times New Roman"/>
                <w:color w:val="000000"/>
              </w:rPr>
            </w:r>
            <w:r/>
          </w:p>
        </w:tc>
      </w:tr>
      <w:tr>
        <w:trPr/>
        <w:tc>
          <w:tcPr>
            <w:tcW w:w="1367" w:type="dxa"/>
            <w:vMerge w:val="continue"/>
            <w:textDirection w:val="lrTb"/>
            <w:noWrap w:val="false"/>
          </w:tcPr>
          <w:p>
            <w:pPr>
              <w:rPr>
                <w:rFonts w:ascii="Times New Roman" w:hAnsi="Times New Roman" w:cs="Times New Roman"/>
                <w:color w:val="000000"/>
              </w:rPr>
            </w:pPr>
            <w:r>
              <w:rPr>
                <w:rFonts w:ascii="Times New Roman" w:hAnsi="Times New Roman" w:cs="Times New Roman"/>
                <w:color w:val="000000"/>
              </w:rPr>
            </w:r>
            <w:r/>
          </w:p>
        </w:tc>
        <w:tc>
          <w:tcPr>
            <w:tcW w:w="1367" w:type="dxa"/>
            <w:textDirection w:val="lrTb"/>
            <w:noWrap w:val="false"/>
          </w:tcPr>
          <w:p>
            <w:pPr>
              <w:pStyle w:val="265"/>
              <w:rPr>
                <w:rFonts w:ascii="Times New Roman" w:hAnsi="Times New Roman" w:cs="Times New Roman" w:eastAsia="Times New Roman"/>
                <w:color w:val="000000"/>
                <w:sz w:val="20"/>
              </w:rPr>
            </w:pPr>
            <w:r>
              <w:rPr>
                <w:rFonts w:ascii="Times New Roman" w:hAnsi="Times New Roman" w:cs="Times New Roman" w:eastAsia="Times New Roman"/>
                <w:color w:val="000000" w:themeColor="text1"/>
                <w:sz w:val="20"/>
                <w:lang w:val="en-US"/>
              </w:rPr>
              <w:t xml:space="preserve">USD repo facility</w:t>
            </w:r>
            <w:r/>
          </w:p>
        </w:tc>
        <w:tc>
          <w:tcPr>
            <w:tcW w:w="1367" w:type="dxa"/>
            <w:textDirection w:val="lrTb"/>
            <w:noWrap w:val="false"/>
          </w:tcPr>
          <w:p>
            <w:pPr>
              <w:pStyle w:val="265"/>
              <w:rPr>
                <w:rFonts w:ascii="Times New Roman" w:hAnsi="Times New Roman" w:cs="Times New Roman" w:eastAsia="Times New Roman"/>
                <w:color w:val="000000"/>
                <w:sz w:val="20"/>
              </w:rPr>
            </w:pPr>
            <w:r>
              <w:rPr>
                <w:rFonts w:ascii="Times New Roman" w:hAnsi="Times New Roman" w:cs="Times New Roman" w:eastAsia="Times New Roman"/>
                <w:color w:val="000000" w:themeColor="text1"/>
                <w:sz w:val="20"/>
                <w:lang w:val="en-US"/>
              </w:rPr>
              <w:t xml:space="preserve">FIMA RF</w:t>
            </w:r>
            <w:r/>
          </w:p>
        </w:tc>
        <w:tc>
          <w:tcPr>
            <w:tcW w:w="1367" w:type="dxa"/>
            <w:textDirection w:val="lrTb"/>
            <w:noWrap w:val="false"/>
          </w:tcPr>
          <w:p>
            <w:pPr>
              <w:pStyle w:val="265"/>
              <w:rPr>
                <w:rFonts w:ascii="Times New Roman" w:hAnsi="Times New Roman" w:cs="Times New Roman" w:eastAsia="Times New Roman"/>
                <w:color w:val="000000"/>
                <w:sz w:val="20"/>
              </w:rPr>
            </w:pPr>
            <w:r>
              <w:rPr>
                <w:rFonts w:ascii="Times New Roman" w:hAnsi="Times New Roman" w:cs="Times New Roman" w:eastAsia="Times New Roman"/>
                <w:color w:val="000000" w:themeColor="text1"/>
                <w:sz w:val="20"/>
                <w:lang w:val="az-Cyrl-AZ"/>
              </w:rPr>
              <w:t xml:space="preserve">31 марта 2020</w:t>
            </w:r>
            <w:r/>
          </w:p>
        </w:tc>
        <w:tc>
          <w:tcPr>
            <w:tcW w:w="1367" w:type="dxa"/>
            <w:textDirection w:val="lrTb"/>
            <w:noWrap w:val="false"/>
          </w:tcPr>
          <w:p>
            <w:pPr>
              <w:pStyle w:val="265"/>
              <w:rPr>
                <w:rFonts w:ascii="Times New Roman" w:hAnsi="Times New Roman" w:cs="Times New Roman" w:eastAsia="Times New Roman"/>
                <w:color w:val="000000"/>
                <w:sz w:val="20"/>
              </w:rPr>
            </w:pPr>
            <w:r>
              <w:rPr>
                <w:rFonts w:ascii="Times New Roman" w:hAnsi="Times New Roman" w:cs="Times New Roman" w:eastAsia="Times New Roman"/>
                <w:color w:val="000000"/>
                <w:sz w:val="20"/>
              </w:rPr>
            </w:r>
            <w:r/>
          </w:p>
        </w:tc>
        <w:tc>
          <w:tcPr>
            <w:tcW w:w="1367" w:type="dxa"/>
            <w:textDirection w:val="lrTb"/>
            <w:noWrap w:val="false"/>
          </w:tcPr>
          <w:p>
            <w:pPr>
              <w:pStyle w:val="265"/>
              <w:rPr>
                <w:rFonts w:ascii="Times New Roman" w:hAnsi="Times New Roman" w:cs="Times New Roman" w:eastAsia="Times New Roman"/>
                <w:color w:val="000000"/>
                <w:sz w:val="20"/>
              </w:rPr>
            </w:pPr>
            <w:r>
              <w:rPr>
                <w:rFonts w:ascii="Times New Roman" w:hAnsi="Times New Roman" w:cs="Times New Roman" w:eastAsia="Times New Roman"/>
                <w:color w:val="000000" w:themeColor="text1"/>
                <w:sz w:val="20"/>
                <w:lang w:val="az-Cyrl-AZ"/>
              </w:rPr>
              <w:t xml:space="preserve">Владельцы счетов </w:t>
            </w:r>
            <w:r>
              <w:rPr>
                <w:rFonts w:ascii="Times New Roman" w:hAnsi="Times New Roman" w:cs="Times New Roman" w:eastAsia="Times New Roman"/>
                <w:color w:val="000000" w:themeColor="text1"/>
                <w:sz w:val="20"/>
                <w:lang w:val="en-US"/>
              </w:rPr>
              <w:t xml:space="preserve">FIMA</w:t>
            </w:r>
            <w:r/>
          </w:p>
        </w:tc>
        <w:tc>
          <w:tcPr>
            <w:tcW w:w="1367" w:type="dxa"/>
            <w:vMerge w:val="continue"/>
            <w:textDirection w:val="lrTb"/>
            <w:noWrap w:val="false"/>
          </w:tcPr>
          <w:p>
            <w:pPr>
              <w:rPr>
                <w:rFonts w:ascii="Times New Roman" w:hAnsi="Times New Roman" w:cs="Times New Roman"/>
                <w:color w:val="000000"/>
              </w:rPr>
            </w:pPr>
            <w:r>
              <w:rPr>
                <w:rFonts w:ascii="Times New Roman" w:hAnsi="Times New Roman" w:cs="Times New Roman"/>
                <w:color w:val="000000"/>
              </w:rPr>
            </w:r>
            <w:r/>
          </w:p>
        </w:tc>
      </w:tr>
    </w:tbl>
    <w:p>
      <w:pPr>
        <w:pStyle w:val="265"/>
        <w:ind w:firstLine="709"/>
        <w:jc w:val="both"/>
        <w:rPr>
          <w:rFonts w:ascii="Times New Roman" w:hAnsi="Times New Roman" w:cs="Times New Roman" w:eastAsia="Times New Roman"/>
          <w:i/>
          <w:color w:val="000000"/>
        </w:rPr>
      </w:pPr>
      <w:r>
        <w:rPr>
          <w:rFonts w:ascii="Times New Roman" w:hAnsi="Times New Roman" w:cs="Times New Roman" w:eastAsia="Times New Roman"/>
          <w:i/>
          <w:color w:val="000000" w:themeColor="text1"/>
        </w:rPr>
        <w:t xml:space="preserve">Составлено автором по материалам исследования</w:t>
      </w:r>
      <w:r>
        <w:rPr>
          <w:rFonts w:ascii="Times New Roman" w:hAnsi="Times New Roman" w:cs="Times New Roman" w:eastAsia="Times New Roman"/>
          <w:i/>
          <w:color w:val="000000" w:themeColor="text1"/>
          <w:lang w:val="en-US"/>
        </w:rPr>
        <w:t xml:space="preserve"> [8,9,10]</w:t>
      </w:r>
      <w:r/>
    </w:p>
    <w:p>
      <w:pPr>
        <w:pStyle w:val="265"/>
        <w:ind w:firstLine="709"/>
        <w:jc w:val="both"/>
        <w:rPr>
          <w:rFonts w:ascii="Times New Roman" w:hAnsi="Times New Roman" w:cs="Times New Roman" w:eastAsia="Times New Roman"/>
          <w:color w:val="000000"/>
        </w:rPr>
      </w:pPr>
      <w:r>
        <w:rPr>
          <w:rFonts w:ascii="Times New Roman" w:hAnsi="Times New Roman" w:cs="Times New Roman" w:eastAsia="Times New Roman"/>
          <w:color w:val="000000"/>
        </w:rPr>
      </w:r>
      <w:r/>
    </w:p>
    <w:p>
      <w:pPr>
        <w:pStyle w:val="265"/>
        <w:ind w:firstLine="709"/>
        <w:jc w:val="both"/>
        <w:rPr>
          <w:rFonts w:ascii="Times New Roman" w:hAnsi="Times New Roman" w:cs="Times New Roman" w:eastAsia="Times New Roman"/>
          <w:b/>
          <w:color w:val="000000"/>
        </w:rPr>
      </w:pPr>
      <w:r>
        <w:rPr>
          <w:rFonts w:ascii="Times New Roman" w:hAnsi="Times New Roman" w:cs="Times New Roman" w:eastAsia="Times New Roman"/>
          <w:color w:val="000000" w:themeColor="text1"/>
        </w:rPr>
        <w:t xml:space="preserve">Федеральная резервная система США снизила расходы и увеличила срок погашения постоянных линий СВОП с пятью центральными банками. Позднее ФРС вновь открыла своп-линии с другими девятью центральными банками стран, которые были учреждены во время глобального финансового кризиса. Дополнительной </w:t>
      </w:r>
      <w:r>
        <w:rPr>
          <w:rFonts w:ascii="Times New Roman" w:hAnsi="Times New Roman" w:cs="Times New Roman" w:eastAsia="Times New Roman"/>
          <w:color w:val="000000" w:themeColor="text1"/>
        </w:rPr>
        <w:t xml:space="preserve">поддержкой</w:t>
      </w:r>
      <w:r>
        <w:rPr>
          <w:rFonts w:ascii="Times New Roman" w:hAnsi="Times New Roman" w:cs="Times New Roman" w:eastAsia="Times New Roman"/>
          <w:color w:val="000000" w:themeColor="text1"/>
        </w:rPr>
        <w:t xml:space="preserve"> доступности долларовой валюты для стран, не имеющих своп-линии, стал так называемый механизм FIMA Repo Facilities, который позволит иностранным </w:t>
      </w:r>
      <w:r>
        <w:rPr>
          <w:rFonts w:ascii="Times New Roman" w:hAnsi="Times New Roman" w:cs="Times New Roman" w:eastAsia="Times New Roman"/>
          <w:color w:val="000000" w:themeColor="text1"/>
        </w:rPr>
        <w:t xml:space="preserve">Центробанкам</w:t>
      </w:r>
      <w:r>
        <w:rPr>
          <w:rFonts w:ascii="Times New Roman" w:hAnsi="Times New Roman" w:cs="Times New Roman" w:eastAsia="Times New Roman"/>
          <w:color w:val="000000" w:themeColor="text1"/>
        </w:rPr>
        <w:t xml:space="preserve"> получать от ФРС американскую валюту, используя в качестве </w:t>
      </w:r>
      <w:r>
        <w:rPr>
          <w:rFonts w:ascii="Times New Roman" w:hAnsi="Times New Roman" w:cs="Times New Roman" w:eastAsia="Times New Roman"/>
          <w:color w:val="000000" w:themeColor="text1"/>
        </w:rPr>
        <w:t xml:space="preserve">обеспечения</w:t>
      </w:r>
      <w:r>
        <w:rPr>
          <w:rFonts w:ascii="Times New Roman" w:hAnsi="Times New Roman" w:cs="Times New Roman" w:eastAsia="Times New Roman"/>
          <w:color w:val="000000" w:themeColor="text1"/>
        </w:rPr>
        <w:t xml:space="preserve"> казначейские облигации США.</w:t>
      </w:r>
      <w:r/>
    </w:p>
    <w:p>
      <w:pPr>
        <w:pStyle w:val="265"/>
        <w:ind w:firstLine="709"/>
        <w:jc w:val="center"/>
        <w:rPr>
          <w:rFonts w:ascii="Times New Roman" w:hAnsi="Times New Roman" w:cs="Times New Roman" w:eastAsia="Times New Roman"/>
          <w:b/>
          <w:color w:val="000000"/>
        </w:rPr>
      </w:pPr>
      <w:r>
        <w:rPr>
          <w:rFonts w:ascii="Times New Roman" w:hAnsi="Times New Roman" w:cs="Times New Roman" w:eastAsia="Times New Roman"/>
          <w:b/>
          <w:color w:val="000000" w:themeColor="text1"/>
        </w:rPr>
        <w:t xml:space="preserve">Заключение</w:t>
      </w:r>
      <w:r/>
    </w:p>
    <w:p>
      <w:pPr>
        <w:pStyle w:val="265"/>
        <w:ind w:firstLine="709"/>
        <w:jc w:val="both"/>
        <w:rPr>
          <w:rFonts w:ascii="Times New Roman" w:hAnsi="Times New Roman" w:cs="Times New Roman" w:eastAsia="Times New Roman"/>
          <w:color w:val="000000"/>
        </w:rPr>
      </w:pPr>
      <w:r>
        <w:rPr>
          <w:rFonts w:ascii="Times New Roman" w:hAnsi="Times New Roman" w:cs="Times New Roman" w:eastAsia="Times New Roman"/>
          <w:color w:val="000000" w:themeColor="text1"/>
        </w:rPr>
        <w:t xml:space="preserve">Таким образом, можно увидеть, что национальные центральные банки развитых стран, быстро отреагировали на создавшиеся условия пандемии COVID-19, учтя уроки прошедшего финансового кризиса. В течении нескольких недель были развернуты монетарные антикризисные программы. Главным образом национальные центральные банки сосредоточились на смягчении финансового стресса и бесперебойной поставки ликвидности в частный и нефинансовый сектор. Возобновились многие программы, введённые денежно-кредитными органами регулирования в период кризиса 2008 года. Экстренное кредитование банковского сектора национальными центральными банками развитых стран для обеспечения ликвидности до сих пор находилось в меньшем объеме, чем в результате недавнего мирового финансового кризиса. Монетарные органы быстро создали программы краткосрочного финансирования. В то время как объем покупок государственных активов к концу 2020 года ожидается выше по сравнению с реализованным объемом в период прошедшего кризиса.</w:t>
      </w:r>
      <w:r/>
    </w:p>
    <w:p>
      <w:pPr>
        <w:pStyle w:val="265"/>
        <w:ind w:firstLine="709"/>
        <w:jc w:val="both"/>
        <w:rPr>
          <w:rFonts w:ascii="Times New Roman" w:hAnsi="Times New Roman" w:cs="Times New Roman" w:eastAsia="Times New Roman"/>
          <w:color w:val="000000"/>
        </w:rPr>
      </w:pPr>
      <w:r>
        <w:rPr>
          <w:rFonts w:ascii="Times New Roman" w:hAnsi="Times New Roman" w:cs="Times New Roman" w:eastAsia="Times New Roman"/>
          <w:color w:val="000000" w:themeColor="text1"/>
        </w:rPr>
        <w:t xml:space="preserve">Отличительной чертой реакции на пандемию COVID-19 по сравнению с финансовым кризисом стало использование различных мер поддержки, направленных на приток кредитов домашним хозяйствам и нефинансовым организациям. Развертывание подобных программ было более прямонаправленным. И наоборот, широкая поддержка ликвидностью финансового сектора во время глобального кризиса 2008-2009 годов, имела ограниченные масштабы в условиях развития пандемии. Это отчасти отражает различный характер данных двух кризисов. Глобальный финансовый кризис вначале ударил по финансовым рынкам, а затем медленно распространился на реальную экономику, </w:t>
      </w:r>
      <w:r>
        <w:rPr>
          <w:rFonts w:ascii="Times New Roman" w:hAnsi="Times New Roman" w:cs="Times New Roman" w:eastAsia="Times New Roman"/>
          <w:color w:val="000000" w:themeColor="text1"/>
        </w:rPr>
        <w:t xml:space="preserve">подрывая доверие и ужесточая условия кредитования предприятий и домашних хозяйств. Пандемия COVID-19, напротив, в условиях жестких ограничительных мер, в первую очередь ударила по реальному сектору, а затем </w:t>
      </w:r>
      <w:r>
        <w:rPr>
          <w:rFonts w:ascii="Times New Roman" w:hAnsi="Times New Roman" w:cs="Times New Roman" w:eastAsia="Times New Roman"/>
          <w:color w:val="000000" w:themeColor="text1"/>
        </w:rPr>
        <w:t xml:space="preserve">распространилась на финансовый.</w:t>
      </w:r>
      <w:r/>
    </w:p>
    <w:p>
      <w:pPr>
        <w:pStyle w:val="265"/>
        <w:ind w:firstLine="709"/>
        <w:jc w:val="both"/>
        <w:rPr>
          <w:rFonts w:ascii="Times New Roman" w:hAnsi="Times New Roman" w:cs="Times New Roman" w:eastAsia="Times New Roman"/>
          <w:color w:val="000000"/>
          <w:lang w:val="az-Cyrl-AZ"/>
        </w:rPr>
      </w:pPr>
      <w:r>
        <w:rPr>
          <w:rFonts w:ascii="Times New Roman" w:hAnsi="Times New Roman" w:cs="Times New Roman" w:eastAsia="Times New Roman"/>
          <w:color w:val="000000"/>
          <w:lang w:val="az-Cyrl-AZ"/>
        </w:rPr>
      </w:r>
      <w:r/>
    </w:p>
    <w:p>
      <w:pPr>
        <w:pStyle w:val="265"/>
        <w:ind w:firstLine="709"/>
        <w:jc w:val="center"/>
        <w:rPr>
          <w:rFonts w:ascii="Times New Roman" w:hAnsi="Times New Roman" w:cs="Times New Roman" w:eastAsia="Times New Roman"/>
          <w:i/>
          <w:color w:val="000000"/>
          <w:lang w:val="az-Cyrl-AZ"/>
        </w:rPr>
      </w:pPr>
      <w:r>
        <w:rPr>
          <w:rFonts w:ascii="Times New Roman" w:hAnsi="Times New Roman" w:cs="Times New Roman" w:eastAsia="Times New Roman"/>
          <w:i/>
          <w:color w:val="000000" w:themeColor="text1"/>
          <w:lang w:val="az-Cyrl-AZ"/>
        </w:rPr>
        <w:t xml:space="preserve">Библиографический список</w:t>
      </w:r>
      <w:r/>
    </w:p>
    <w:p>
      <w:pPr>
        <w:pStyle w:val="265"/>
        <w:numPr>
          <w:ilvl w:val="0"/>
          <w:numId w:val="36"/>
        </w:numPr>
        <w:ind w:left="0" w:firstLine="709"/>
        <w:jc w:val="both"/>
        <w:rPr>
          <w:rFonts w:ascii="Times New Roman" w:hAnsi="Times New Roman" w:cs="Times New Roman" w:eastAsia="Times New Roman"/>
          <w:i w:val="false"/>
          <w:color w:val="000000"/>
          <w:sz w:val="22"/>
        </w:rPr>
      </w:pPr>
      <w:r>
        <w:rPr>
          <w:rFonts w:ascii="Times New Roman" w:hAnsi="Times New Roman" w:cs="Times New Roman" w:eastAsia="Times New Roman"/>
          <w:i w:val="false"/>
          <w:color w:val="000000" w:themeColor="text1"/>
          <w:sz w:val="22"/>
          <w:szCs w:val="20"/>
          <w:lang w:val="de-DE"/>
        </w:rPr>
      </w:r>
      <w:r>
        <w:rPr>
          <w:rFonts w:ascii="Times New Roman" w:hAnsi="Times New Roman" w:cs="Times New Roman" w:eastAsia="Times New Roman"/>
          <w:i w:val="false"/>
          <w:color w:val="000000"/>
          <w:sz w:val="22"/>
        </w:rPr>
        <w:t xml:space="preserve">Миллер</w:t>
      </w:r>
      <w:r>
        <w:rPr>
          <w:rFonts w:ascii="Times New Roman" w:hAnsi="Times New Roman" w:cs="Times New Roman" w:eastAsia="Times New Roman"/>
          <w:i w:val="false"/>
          <w:color w:val="000000"/>
          <w:sz w:val="22"/>
          <w:lang w:val="az-Cyrl-AZ"/>
        </w:rPr>
        <w:t xml:space="preserve"> Роджер Лерой</w:t>
      </w:r>
      <w:r>
        <w:rPr>
          <w:rFonts w:ascii="Times New Roman" w:hAnsi="Times New Roman" w:cs="Times New Roman" w:eastAsia="Times New Roman"/>
          <w:i w:val="false"/>
          <w:color w:val="000000"/>
          <w:sz w:val="22"/>
        </w:rPr>
        <w:t xml:space="preserve">,  Ван-Хуз</w:t>
      </w:r>
      <w:r>
        <w:rPr>
          <w:rFonts w:ascii="Times New Roman" w:hAnsi="Times New Roman" w:cs="Times New Roman" w:eastAsia="Times New Roman"/>
          <w:i w:val="false"/>
          <w:color w:val="000000"/>
          <w:sz w:val="22"/>
          <w:lang w:val="az-Cyrl-AZ"/>
        </w:rPr>
        <w:t xml:space="preserve"> </w:t>
      </w:r>
      <w:r>
        <w:rPr>
          <w:rFonts w:ascii="Times New Roman" w:hAnsi="Times New Roman" w:cs="Times New Roman" w:eastAsia="Times New Roman"/>
          <w:i w:val="false"/>
          <w:color w:val="000000"/>
          <w:sz w:val="22"/>
        </w:rPr>
        <w:t xml:space="preserve">Дэвид Д.</w:t>
      </w:r>
      <w:r>
        <w:rPr>
          <w:rFonts w:ascii="Times New Roman" w:hAnsi="Times New Roman" w:cs="Times New Roman" w:eastAsia="Times New Roman"/>
          <w:i w:val="false"/>
          <w:color w:val="000000"/>
          <w:sz w:val="22"/>
        </w:rPr>
        <w:t xml:space="preserve"> Современные деньги и банковское дело Режим доступа: https://may.alleng.org/d/econ-fin/econ-fin052.htm (дата обращения </w:t>
      </w:r>
      <w:r>
        <w:rPr>
          <w:rFonts w:ascii="Times New Roman" w:hAnsi="Times New Roman" w:cs="Times New Roman" w:eastAsia="Times New Roman"/>
          <w:i w:val="false"/>
          <w:color w:val="000000"/>
          <w:sz w:val="22"/>
          <w:lang w:val="en-US"/>
        </w:rPr>
        <w:t xml:space="preserve">16</w:t>
      </w:r>
      <w:r>
        <w:rPr>
          <w:rFonts w:ascii="Times New Roman" w:hAnsi="Times New Roman" w:cs="Times New Roman" w:eastAsia="Times New Roman"/>
          <w:i w:val="false"/>
          <w:color w:val="000000"/>
          <w:sz w:val="22"/>
        </w:rPr>
        <w:t xml:space="preserve">.10</w:t>
      </w:r>
      <w:r>
        <w:rPr>
          <w:rFonts w:ascii="Times New Roman" w:hAnsi="Times New Roman" w:cs="Times New Roman" w:eastAsia="Times New Roman"/>
          <w:i w:val="false"/>
          <w:color w:val="000000"/>
          <w:sz w:val="22"/>
        </w:rPr>
        <w:t xml:space="preserve">.2020)</w:t>
      </w:r>
      <w:r>
        <w:rPr>
          <w:i w:val="false"/>
          <w:sz w:val="22"/>
        </w:rPr>
      </w:r>
      <w:r/>
    </w:p>
    <w:p>
      <w:pPr>
        <w:pStyle w:val="265"/>
        <w:numPr>
          <w:ilvl w:val="0"/>
          <w:numId w:val="36"/>
        </w:numPr>
        <w:ind w:left="0" w:firstLine="709"/>
        <w:jc w:val="both"/>
        <w:rPr>
          <w:rFonts w:ascii="Times New Roman" w:hAnsi="Times New Roman" w:cs="Times New Roman" w:eastAsia="Times New Roman"/>
          <w:i w:val="false"/>
          <w:color w:val="000000"/>
          <w:sz w:val="22"/>
        </w:rPr>
      </w:pPr>
      <w:r>
        <w:rPr>
          <w:rFonts w:ascii="Times New Roman" w:hAnsi="Times New Roman" w:cs="Times New Roman" w:eastAsia="Times New Roman"/>
          <w:color w:val="000000"/>
          <w:sz w:val="28"/>
        </w:rPr>
      </w:r>
      <w:r>
        <w:rPr>
          <w:rFonts w:ascii="Times New Roman" w:hAnsi="Times New Roman" w:cs="Times New Roman" w:eastAsia="Times New Roman"/>
          <w:i w:val="false"/>
          <w:color w:val="000000" w:themeColor="text1"/>
          <w:sz w:val="22"/>
          <w:szCs w:val="20"/>
          <w:lang w:val="de-DE"/>
        </w:rPr>
        <w:t xml:space="preserve">Мишкин Фредерик С.</w:t>
      </w:r>
      <w:r>
        <w:rPr>
          <w:rFonts w:ascii="Times New Roman" w:hAnsi="Times New Roman" w:cs="Times New Roman" w:eastAsia="Times New Roman"/>
          <w:i w:val="false"/>
          <w:color w:val="000000" w:themeColor="text1"/>
          <w:sz w:val="22"/>
          <w:szCs w:val="20"/>
          <w:lang w:val="de-DE"/>
        </w:rPr>
        <w:t xml:space="preserve"> Экономическая теория денег, банковского дела и финансовых рынков, 7-е издание: пер. с анг. </w:t>
      </w:r>
      <w:r>
        <w:rPr>
          <w:rFonts w:ascii="Times New Roman" w:hAnsi="Times New Roman" w:cs="Times New Roman" w:eastAsia="Times New Roman"/>
          <w:i w:val="false"/>
          <w:color w:val="000000" w:themeColor="text1"/>
          <w:sz w:val="22"/>
          <w:szCs w:val="20"/>
          <w:lang w:val="de-DE"/>
        </w:rPr>
        <w:noBreakHyphen/>
        <w:t xml:space="preserve"> М.: ООО «И.Д. Вильяимс», 2008. - 880 с</w:t>
      </w:r>
      <w:r>
        <w:rPr>
          <w:rFonts w:ascii="Times New Roman" w:hAnsi="Times New Roman" w:cs="Times New Roman" w:eastAsia="Times New Roman"/>
          <w:i w:val="false"/>
          <w:color w:val="000000" w:themeColor="text1"/>
          <w:sz w:val="22"/>
          <w:lang w:val="de-DE"/>
        </w:rPr>
      </w:r>
      <w:r/>
    </w:p>
    <w:p>
      <w:pPr>
        <w:pStyle w:val="265"/>
        <w:numPr>
          <w:ilvl w:val="0"/>
          <w:numId w:val="36"/>
        </w:numPr>
        <w:ind w:left="0" w:firstLine="709"/>
        <w:jc w:val="both"/>
        <w:rPr>
          <w:rFonts w:ascii="Times New Roman" w:hAnsi="Times New Roman" w:cs="Times New Roman" w:eastAsia="Times New Roman"/>
          <w:color w:val="000000"/>
          <w:szCs w:val="20"/>
        </w:rPr>
      </w:pPr>
      <w:r>
        <w:rPr>
          <w:rFonts w:ascii="Times New Roman" w:hAnsi="Times New Roman" w:cs="Times New Roman" w:eastAsia="Times New Roman"/>
          <w:i w:val="false"/>
          <w:color w:val="000000" w:themeColor="text1"/>
          <w:spacing w:val="0"/>
          <w:sz w:val="22"/>
          <w:lang w:val="de-DE"/>
        </w:rPr>
      </w:r>
      <w:r>
        <w:rPr>
          <w:rFonts w:ascii="Times New Roman" w:hAnsi="Times New Roman" w:cs="Times New Roman" w:eastAsia="Times New Roman"/>
          <w:color w:val="000000" w:themeColor="text1"/>
          <w:lang w:val="az-Cyrl-AZ"/>
        </w:rPr>
        <w:t xml:space="preserve">Отчет по монетарной политики Банка Англии. </w:t>
      </w:r>
      <w:r>
        <w:rPr>
          <w:rFonts w:ascii="Times New Roman" w:hAnsi="Times New Roman" w:cs="Times New Roman" w:eastAsia="Times New Roman"/>
          <w:color w:val="000000" w:themeColor="text1"/>
        </w:rPr>
        <w:t xml:space="preserve">-</w:t>
      </w:r>
      <w:r>
        <w:rPr>
          <w:rFonts w:ascii="Times New Roman" w:hAnsi="Times New Roman" w:cs="Times New Roman" w:eastAsia="Times New Roman"/>
          <w:color w:val="000000" w:themeColor="text1"/>
          <w:lang w:val="az-Cyrl-AZ"/>
        </w:rPr>
        <w:t xml:space="preserve"> Август 2020</w:t>
      </w:r>
      <w:r>
        <w:rPr>
          <w:rFonts w:ascii="Times New Roman" w:hAnsi="Times New Roman" w:cs="Times New Roman" w:eastAsia="Times New Roman"/>
          <w:color w:val="000000" w:themeColor="text1"/>
        </w:rPr>
        <w:t xml:space="preserve">.</w:t>
      </w:r>
      <w:r>
        <w:rPr>
          <w:rFonts w:ascii="Times New Roman" w:hAnsi="Times New Roman" w:cs="Times New Roman" w:eastAsia="Times New Roman"/>
          <w:color w:val="000000" w:themeColor="text1"/>
          <w:lang w:val="az-Cyrl-AZ"/>
        </w:rPr>
        <w:t xml:space="preserve"> Режим доступа</w:t>
      </w:r>
      <w:r>
        <w:rPr>
          <w:rFonts w:ascii="Times New Roman" w:hAnsi="Times New Roman" w:cs="Times New Roman" w:eastAsia="Times New Roman"/>
          <w:color w:val="000000" w:themeColor="text1"/>
        </w:rPr>
        <w:t xml:space="preserve">:</w:t>
      </w:r>
      <w:r>
        <w:rPr>
          <w:rFonts w:ascii="Times New Roman" w:hAnsi="Times New Roman" w:cs="Times New Roman" w:eastAsia="Times New Roman"/>
          <w:color w:val="000000" w:themeColor="text1"/>
          <w:lang w:val="az-Cyrl-AZ"/>
        </w:rPr>
        <w:t xml:space="preserve"> </w:t>
      </w:r>
      <w:r>
        <w:rPr>
          <w:rFonts w:ascii="Times New Roman" w:hAnsi="Times New Roman" w:cs="Times New Roman" w:eastAsia="Times New Roman"/>
          <w:color w:val="000000" w:themeColor="text1"/>
          <w:lang w:val="az-Cyrl-AZ"/>
        </w:rPr>
        <w:t xml:space="preserve">https://www.bankofengland.co.uk/-/media/boe/files/monetary-policy-report/2020/august/monetary-policy-report-august-2020.pdf?la=en&amp;hash=75D62D3B4C23A8D30D94F9B79FC47249000422FE</w:t>
      </w:r>
      <w:r>
        <w:rPr>
          <w:rFonts w:ascii="Times New Roman" w:hAnsi="Times New Roman" w:cs="Times New Roman" w:eastAsia="Times New Roman"/>
          <w:color w:val="000000" w:themeColor="text1"/>
          <w:lang w:val="az-Cyrl-AZ"/>
        </w:rPr>
        <w:t xml:space="preserve"> </w:t>
      </w:r>
      <w:r>
        <w:rPr>
          <w:rFonts w:ascii="Times New Roman" w:hAnsi="Times New Roman" w:cs="Times New Roman" w:eastAsia="Times New Roman"/>
          <w:color w:val="000000" w:themeColor="text1"/>
          <w:lang w:val="az-Cyrl-AZ"/>
        </w:rPr>
        <w:t xml:space="preserve">(дата обращения 03.10.2020)</w:t>
      </w:r>
      <w:r>
        <w:rPr>
          <w:rFonts w:ascii="Times New Roman" w:hAnsi="Times New Roman" w:cs="Times New Roman" w:eastAsia="Times New Roman"/>
          <w:color w:val="000000" w:themeColor="text1"/>
          <w:lang w:val="az-Cyrl-AZ"/>
        </w:rPr>
        <w:t xml:space="preserve">.</w:t>
      </w:r>
      <w:r>
        <w:rPr>
          <w:rFonts w:ascii="Times New Roman" w:hAnsi="Times New Roman" w:cs="Times New Roman" w:eastAsia="Times New Roman"/>
          <w:color w:val="000000"/>
        </w:rPr>
      </w:r>
      <w:r/>
    </w:p>
    <w:p>
      <w:pPr>
        <w:pStyle w:val="265"/>
        <w:numPr>
          <w:ilvl w:val="0"/>
          <w:numId w:val="36"/>
        </w:numPr>
        <w:ind w:left="0" w:firstLine="709"/>
        <w:jc w:val="both"/>
        <w:rPr>
          <w:rFonts w:ascii="Times New Roman" w:hAnsi="Times New Roman" w:cs="Times New Roman" w:eastAsia="Times New Roman"/>
          <w:color w:val="000000"/>
        </w:rPr>
      </w:pPr>
      <w:r>
        <w:rPr>
          <w:rFonts w:ascii="Times New Roman" w:hAnsi="Times New Roman" w:cs="Times New Roman" w:eastAsia="Times New Roman"/>
          <w:color w:val="000000" w:themeColor="text1"/>
          <w:lang w:val="az-Cyrl-AZ"/>
        </w:rPr>
        <w:t xml:space="preserve">Отчет по монетарной политики Банка Канады</w:t>
      </w:r>
      <w:r>
        <w:rPr>
          <w:rFonts w:ascii="Times New Roman" w:hAnsi="Times New Roman" w:cs="Times New Roman" w:eastAsia="Times New Roman"/>
          <w:color w:val="000000" w:themeColor="text1"/>
        </w:rPr>
        <w:t xml:space="preserve">.</w:t>
      </w:r>
      <w:r>
        <w:rPr>
          <w:rFonts w:ascii="Times New Roman" w:hAnsi="Times New Roman" w:cs="Times New Roman" w:eastAsia="Times New Roman"/>
          <w:color w:val="000000" w:themeColor="text1"/>
          <w:lang w:val="az-Cyrl-AZ"/>
        </w:rPr>
        <w:t xml:space="preserve"> </w:t>
      </w:r>
      <w:r>
        <w:rPr>
          <w:rFonts w:ascii="Times New Roman" w:hAnsi="Times New Roman" w:cs="Times New Roman" w:eastAsia="Times New Roman"/>
          <w:color w:val="000000" w:themeColor="text1"/>
        </w:rPr>
        <w:t xml:space="preserve">-</w:t>
      </w:r>
      <w:r>
        <w:rPr>
          <w:rFonts w:ascii="Times New Roman" w:hAnsi="Times New Roman" w:cs="Times New Roman" w:eastAsia="Times New Roman"/>
          <w:color w:val="000000" w:themeColor="text1"/>
          <w:lang w:val="az-Cyrl-AZ"/>
        </w:rPr>
        <w:t xml:space="preserve">Июль 2020</w:t>
      </w:r>
      <w:r>
        <w:rPr>
          <w:rFonts w:ascii="Times New Roman" w:hAnsi="Times New Roman" w:cs="Times New Roman" w:eastAsia="Times New Roman"/>
          <w:color w:val="000000" w:themeColor="text1"/>
        </w:rPr>
        <w:t xml:space="preserve">. - </w:t>
      </w:r>
      <w:r>
        <w:rPr>
          <w:rFonts w:ascii="Times New Roman" w:hAnsi="Times New Roman" w:cs="Times New Roman" w:eastAsia="Times New Roman"/>
          <w:color w:val="000000" w:themeColor="text1"/>
          <w:lang w:val="az-Cyrl-AZ"/>
        </w:rPr>
        <w:t xml:space="preserve">Режим доступа</w:t>
      </w:r>
      <w:r>
        <w:rPr>
          <w:rFonts w:ascii="Times New Roman" w:hAnsi="Times New Roman" w:cs="Times New Roman" w:eastAsia="Times New Roman"/>
          <w:color w:val="000000" w:themeColor="text1"/>
        </w:rPr>
        <w:t xml:space="preserve">: </w:t>
      </w:r>
      <w:r>
        <w:rPr>
          <w:rFonts w:ascii="Times New Roman" w:hAnsi="Times New Roman" w:cs="Times New Roman" w:eastAsia="Times New Roman"/>
          <w:color w:val="000000" w:themeColor="text1"/>
          <w:lang w:val="en-US"/>
        </w:rPr>
        <w:t xml:space="preserve">https</w:t>
      </w:r>
      <w:r>
        <w:rPr>
          <w:rFonts w:ascii="Times New Roman" w:hAnsi="Times New Roman" w:cs="Times New Roman" w:eastAsia="Times New Roman"/>
          <w:color w:val="000000" w:themeColor="text1"/>
        </w:rPr>
        <w:t xml:space="preserve">://</w:t>
      </w:r>
      <w:r>
        <w:rPr>
          <w:rFonts w:ascii="Times New Roman" w:hAnsi="Times New Roman" w:cs="Times New Roman" w:eastAsia="Times New Roman"/>
          <w:color w:val="000000" w:themeColor="text1"/>
          <w:lang w:val="en-US"/>
        </w:rPr>
        <w:t xml:space="preserve">www</w:t>
      </w:r>
      <w:r>
        <w:rPr>
          <w:rFonts w:ascii="Times New Roman" w:hAnsi="Times New Roman" w:cs="Times New Roman" w:eastAsia="Times New Roman"/>
          <w:color w:val="000000" w:themeColor="text1"/>
        </w:rPr>
        <w:t xml:space="preserve">.</w:t>
      </w:r>
      <w:r>
        <w:rPr>
          <w:rFonts w:ascii="Times New Roman" w:hAnsi="Times New Roman" w:cs="Times New Roman" w:eastAsia="Times New Roman"/>
          <w:color w:val="000000" w:themeColor="text1"/>
          <w:lang w:val="en-US"/>
        </w:rPr>
        <w:t xml:space="preserve">bankofcanada</w:t>
      </w:r>
      <w:r>
        <w:rPr>
          <w:rFonts w:ascii="Times New Roman" w:hAnsi="Times New Roman" w:cs="Times New Roman" w:eastAsia="Times New Roman"/>
          <w:color w:val="000000" w:themeColor="text1"/>
        </w:rPr>
        <w:t xml:space="preserve">.</w:t>
      </w:r>
      <w:r>
        <w:rPr>
          <w:rFonts w:ascii="Times New Roman" w:hAnsi="Times New Roman" w:cs="Times New Roman" w:eastAsia="Times New Roman"/>
          <w:color w:val="000000" w:themeColor="text1"/>
          <w:lang w:val="en-US"/>
        </w:rPr>
        <w:t xml:space="preserve">ca</w:t>
      </w:r>
      <w:r>
        <w:rPr>
          <w:rFonts w:ascii="Times New Roman" w:hAnsi="Times New Roman" w:cs="Times New Roman" w:eastAsia="Times New Roman"/>
          <w:color w:val="000000" w:themeColor="text1"/>
        </w:rPr>
        <w:t xml:space="preserve">/</w:t>
      </w:r>
      <w:r>
        <w:rPr>
          <w:rFonts w:ascii="Times New Roman" w:hAnsi="Times New Roman" w:cs="Times New Roman" w:eastAsia="Times New Roman"/>
          <w:color w:val="000000" w:themeColor="text1"/>
          <w:lang w:val="en-US"/>
        </w:rPr>
        <w:t xml:space="preserve">wp</w:t>
      </w:r>
      <w:r>
        <w:rPr>
          <w:rFonts w:ascii="Times New Roman" w:hAnsi="Times New Roman" w:cs="Times New Roman" w:eastAsia="Times New Roman"/>
          <w:color w:val="000000" w:themeColor="text1"/>
        </w:rPr>
        <w:t xml:space="preserve">-</w:t>
      </w:r>
      <w:r>
        <w:rPr>
          <w:rFonts w:ascii="Times New Roman" w:hAnsi="Times New Roman" w:cs="Times New Roman" w:eastAsia="Times New Roman"/>
          <w:color w:val="000000" w:themeColor="text1"/>
          <w:lang w:val="en-US"/>
        </w:rPr>
        <w:t xml:space="preserve">content</w:t>
      </w:r>
      <w:r>
        <w:rPr>
          <w:rFonts w:ascii="Times New Roman" w:hAnsi="Times New Roman" w:cs="Times New Roman" w:eastAsia="Times New Roman"/>
          <w:color w:val="000000" w:themeColor="text1"/>
        </w:rPr>
        <w:t xml:space="preserve">/</w:t>
      </w:r>
      <w:r>
        <w:rPr>
          <w:rFonts w:ascii="Times New Roman" w:hAnsi="Times New Roman" w:cs="Times New Roman" w:eastAsia="Times New Roman"/>
          <w:color w:val="000000" w:themeColor="text1"/>
          <w:lang w:val="en-US"/>
        </w:rPr>
        <w:t xml:space="preserve">uploads</w:t>
      </w:r>
      <w:r>
        <w:rPr>
          <w:rFonts w:ascii="Times New Roman" w:hAnsi="Times New Roman" w:cs="Times New Roman" w:eastAsia="Times New Roman"/>
          <w:color w:val="000000" w:themeColor="text1"/>
        </w:rPr>
        <w:t xml:space="preserve">/2020/07/</w:t>
      </w:r>
      <w:r>
        <w:rPr>
          <w:rFonts w:ascii="Times New Roman" w:hAnsi="Times New Roman" w:cs="Times New Roman" w:eastAsia="Times New Roman"/>
          <w:color w:val="000000" w:themeColor="text1"/>
          <w:lang w:val="en-US"/>
        </w:rPr>
        <w:t xml:space="preserve">mpr</w:t>
      </w:r>
      <w:r>
        <w:rPr>
          <w:rFonts w:ascii="Times New Roman" w:hAnsi="Times New Roman" w:cs="Times New Roman" w:eastAsia="Times New Roman"/>
          <w:color w:val="000000" w:themeColor="text1"/>
        </w:rPr>
        <w:t xml:space="preserve">-2020-07-15.</w:t>
      </w:r>
      <w:r>
        <w:rPr>
          <w:rFonts w:ascii="Times New Roman" w:hAnsi="Times New Roman" w:cs="Times New Roman" w:eastAsia="Times New Roman"/>
          <w:color w:val="000000" w:themeColor="text1"/>
          <w:lang w:val="en-US"/>
        </w:rPr>
        <w:t xml:space="preserve">pdf</w:t>
      </w:r>
      <w:r>
        <w:rPr>
          <w:rFonts w:ascii="Times New Roman" w:hAnsi="Times New Roman" w:cs="Times New Roman" w:eastAsia="Times New Roman"/>
          <w:color w:val="000000" w:themeColor="text1"/>
        </w:rPr>
        <w:t xml:space="preserve"> (</w:t>
      </w:r>
      <w:r>
        <w:rPr>
          <w:rFonts w:ascii="Times New Roman" w:hAnsi="Times New Roman" w:cs="Times New Roman" w:eastAsia="Times New Roman"/>
          <w:color w:val="000000" w:themeColor="text1"/>
          <w:lang w:val="az-Cyrl-AZ"/>
        </w:rPr>
        <w:t xml:space="preserve">дата обращения 03.10.2020)</w:t>
      </w:r>
      <w:r>
        <w:rPr>
          <w:rFonts w:ascii="Times New Roman" w:hAnsi="Times New Roman" w:cs="Times New Roman" w:eastAsia="Times New Roman"/>
          <w:color w:val="000000" w:themeColor="text1"/>
          <w:lang w:val="az-Cyrl-AZ"/>
        </w:rPr>
        <w:t xml:space="preserve">.</w:t>
      </w:r>
      <w:r>
        <w:rPr>
          <w:rFonts w:ascii="Times New Roman" w:hAnsi="Times New Roman" w:cs="Times New Roman" w:eastAsia="Times New Roman"/>
          <w:color w:val="000000"/>
        </w:rPr>
      </w:r>
      <w:r/>
    </w:p>
    <w:p>
      <w:pPr>
        <w:pStyle w:val="265"/>
        <w:numPr>
          <w:ilvl w:val="0"/>
          <w:numId w:val="36"/>
        </w:numPr>
        <w:ind w:left="0" w:firstLine="709"/>
        <w:jc w:val="both"/>
        <w:rPr>
          <w:rFonts w:ascii="Times New Roman" w:hAnsi="Times New Roman" w:cs="Times New Roman" w:eastAsia="Times New Roman"/>
          <w:color w:val="000000"/>
        </w:rPr>
      </w:pPr>
      <w:r>
        <w:rPr>
          <w:rFonts w:ascii="Times New Roman" w:hAnsi="Times New Roman" w:cs="Times New Roman" w:eastAsia="Times New Roman"/>
          <w:color w:val="000000" w:themeColor="text1"/>
          <w:lang w:val="az-Cyrl-AZ"/>
        </w:rPr>
        <w:t xml:space="preserve">Отчет по финансовой системе Банка Японии. </w:t>
      </w:r>
      <w:r>
        <w:rPr>
          <w:rFonts w:ascii="Times New Roman" w:hAnsi="Times New Roman" w:cs="Times New Roman" w:eastAsia="Times New Roman"/>
          <w:color w:val="000000" w:themeColor="text1"/>
        </w:rPr>
        <w:t xml:space="preserve">-</w:t>
      </w:r>
      <w:r>
        <w:rPr>
          <w:rFonts w:ascii="Times New Roman" w:hAnsi="Times New Roman" w:cs="Times New Roman" w:eastAsia="Times New Roman"/>
          <w:color w:val="000000" w:themeColor="text1"/>
          <w:lang w:val="az-Cyrl-AZ"/>
        </w:rPr>
        <w:t xml:space="preserve"> Апрель 2020</w:t>
      </w:r>
      <w:r>
        <w:rPr>
          <w:rFonts w:ascii="Times New Roman" w:hAnsi="Times New Roman" w:cs="Times New Roman" w:eastAsia="Times New Roman"/>
          <w:color w:val="000000" w:themeColor="text1"/>
        </w:rPr>
        <w:t xml:space="preserve">.</w:t>
      </w:r>
      <w:r>
        <w:rPr>
          <w:rFonts w:ascii="Times New Roman" w:hAnsi="Times New Roman" w:cs="Times New Roman" w:eastAsia="Times New Roman"/>
          <w:color w:val="000000" w:themeColor="text1"/>
          <w:lang w:val="az-Cyrl-AZ"/>
        </w:rPr>
        <w:t xml:space="preserve"> </w:t>
      </w:r>
      <w:r>
        <w:rPr>
          <w:rFonts w:ascii="Times New Roman" w:hAnsi="Times New Roman" w:cs="Times New Roman" w:eastAsia="Times New Roman"/>
          <w:color w:val="000000" w:themeColor="text1"/>
          <w:lang w:val="az-Cyrl-AZ"/>
        </w:rPr>
        <w:t xml:space="preserve">https://www.boj.or.jp/en/research/brp/fsr/data/fsr200421b.pdf</w:t>
      </w:r>
      <w:r>
        <w:rPr>
          <w:rFonts w:ascii="Times New Roman" w:hAnsi="Times New Roman" w:cs="Times New Roman" w:eastAsia="Times New Roman"/>
          <w:color w:val="000000" w:themeColor="text1"/>
          <w:lang w:val="az-Cyrl-AZ"/>
        </w:rPr>
        <w:t xml:space="preserve"> </w:t>
      </w:r>
      <w:r>
        <w:rPr>
          <w:rFonts w:ascii="Times New Roman" w:hAnsi="Times New Roman" w:cs="Times New Roman" w:eastAsia="Times New Roman"/>
          <w:color w:val="000000" w:themeColor="text1"/>
          <w:lang w:val="az-Cyrl-AZ"/>
        </w:rPr>
        <w:t xml:space="preserve">(дата обращения 03.10.2020)</w:t>
      </w:r>
      <w:r>
        <w:rPr>
          <w:rFonts w:ascii="Times New Roman" w:hAnsi="Times New Roman" w:cs="Times New Roman" w:eastAsia="Times New Roman"/>
          <w:color w:val="000000" w:themeColor="text1"/>
          <w:lang w:val="az-Cyrl-AZ"/>
        </w:rPr>
        <w:t xml:space="preserve">.</w:t>
      </w:r>
      <w:r>
        <w:rPr>
          <w:rFonts w:ascii="Times New Roman" w:hAnsi="Times New Roman" w:cs="Times New Roman" w:eastAsia="Times New Roman"/>
          <w:color w:val="000000"/>
        </w:rPr>
      </w:r>
      <w:r/>
    </w:p>
    <w:p>
      <w:pPr>
        <w:pStyle w:val="265"/>
        <w:numPr>
          <w:ilvl w:val="0"/>
          <w:numId w:val="36"/>
        </w:numPr>
        <w:ind w:left="0" w:firstLine="709"/>
        <w:jc w:val="both"/>
        <w:rPr>
          <w:rFonts w:ascii="Times New Roman" w:hAnsi="Times New Roman" w:cs="Times New Roman" w:eastAsia="Times New Roman"/>
          <w:color w:val="000000"/>
        </w:rPr>
      </w:pPr>
      <w:r>
        <w:rPr>
          <w:rFonts w:ascii="Times New Roman" w:hAnsi="Times New Roman" w:cs="Times New Roman" w:eastAsia="Times New Roman"/>
          <w:color w:val="000000" w:themeColor="text1"/>
          <w:lang w:val="az-Cyrl-AZ"/>
        </w:rPr>
        <w:t xml:space="preserve">Официальный сайт Банка Англии. Режим доступа: https://www.bankofengland.co.uk (дата обращения 03.10.2020)</w:t>
      </w:r>
      <w:r>
        <w:rPr>
          <w:rFonts w:ascii="Times New Roman" w:hAnsi="Times New Roman" w:cs="Times New Roman" w:eastAsia="Times New Roman"/>
          <w:color w:val="000000" w:themeColor="text1"/>
          <w:lang w:val="az-Cyrl-AZ"/>
        </w:rPr>
        <w:t xml:space="preserve">.</w:t>
      </w:r>
      <w:r>
        <w:rPr>
          <w:rFonts w:ascii="Times New Roman" w:hAnsi="Times New Roman" w:cs="Times New Roman" w:eastAsia="Times New Roman"/>
          <w:color w:val="000000"/>
        </w:rPr>
      </w:r>
      <w:r/>
    </w:p>
    <w:p>
      <w:pPr>
        <w:pStyle w:val="265"/>
        <w:numPr>
          <w:ilvl w:val="0"/>
          <w:numId w:val="36"/>
        </w:numPr>
        <w:ind w:left="0" w:firstLine="709"/>
        <w:jc w:val="both"/>
        <w:rPr>
          <w:rFonts w:ascii="Times New Roman" w:hAnsi="Times New Roman" w:cs="Times New Roman" w:eastAsia="Times New Roman"/>
          <w:color w:val="000000"/>
        </w:rPr>
      </w:pPr>
      <w:r>
        <w:rPr>
          <w:rFonts w:ascii="Times New Roman" w:hAnsi="Times New Roman" w:cs="Times New Roman" w:eastAsia="Times New Roman"/>
          <w:color w:val="000000" w:themeColor="text1"/>
          <w:lang w:val="az-Cyrl-AZ"/>
        </w:rPr>
        <w:t xml:space="preserve">Официальный сайт Банка Канады. Режим доступа</w:t>
      </w:r>
      <w:r>
        <w:rPr>
          <w:rFonts w:ascii="Times New Roman" w:hAnsi="Times New Roman" w:cs="Times New Roman" w:eastAsia="Times New Roman"/>
          <w:color w:val="000000" w:themeColor="text1"/>
        </w:rPr>
        <w:t xml:space="preserve">:</w:t>
      </w:r>
      <w:r>
        <w:rPr>
          <w:rFonts w:ascii="Times New Roman" w:hAnsi="Times New Roman" w:cs="Times New Roman" w:eastAsia="Times New Roman"/>
          <w:color w:val="000000" w:themeColor="text1"/>
          <w:lang w:val="az-Cyrl-AZ"/>
        </w:rPr>
        <w:t xml:space="preserve"> </w:t>
      </w:r>
      <w:r>
        <w:rPr>
          <w:rFonts w:ascii="Times New Roman" w:hAnsi="Times New Roman" w:cs="Times New Roman" w:eastAsia="Times New Roman"/>
          <w:color w:val="000000" w:themeColor="text1"/>
          <w:lang w:val="en-US"/>
        </w:rPr>
        <w:t xml:space="preserve">https</w:t>
      </w:r>
      <w:r>
        <w:rPr>
          <w:rFonts w:ascii="Times New Roman" w:hAnsi="Times New Roman" w:cs="Times New Roman" w:eastAsia="Times New Roman"/>
          <w:color w:val="000000" w:themeColor="text1"/>
        </w:rPr>
        <w:t xml:space="preserve">://</w:t>
      </w:r>
      <w:r>
        <w:rPr>
          <w:rFonts w:ascii="Times New Roman" w:hAnsi="Times New Roman" w:cs="Times New Roman" w:eastAsia="Times New Roman"/>
          <w:color w:val="000000" w:themeColor="text1"/>
          <w:lang w:val="en-US"/>
        </w:rPr>
        <w:t xml:space="preserve">www</w:t>
      </w:r>
      <w:r>
        <w:rPr>
          <w:rFonts w:ascii="Times New Roman" w:hAnsi="Times New Roman" w:cs="Times New Roman" w:eastAsia="Times New Roman"/>
          <w:color w:val="000000" w:themeColor="text1"/>
        </w:rPr>
        <w:t xml:space="preserve">.</w:t>
      </w:r>
      <w:r>
        <w:rPr>
          <w:rFonts w:ascii="Times New Roman" w:hAnsi="Times New Roman" w:cs="Times New Roman" w:eastAsia="Times New Roman"/>
          <w:color w:val="000000" w:themeColor="text1"/>
          <w:lang w:val="en-US"/>
        </w:rPr>
        <w:t xml:space="preserve">bankofcanada</w:t>
      </w:r>
      <w:r>
        <w:rPr>
          <w:rFonts w:ascii="Times New Roman" w:hAnsi="Times New Roman" w:cs="Times New Roman" w:eastAsia="Times New Roman"/>
          <w:color w:val="000000" w:themeColor="text1"/>
        </w:rPr>
        <w:t xml:space="preserve">.</w:t>
      </w:r>
      <w:r>
        <w:rPr>
          <w:rFonts w:ascii="Times New Roman" w:hAnsi="Times New Roman" w:cs="Times New Roman" w:eastAsia="Times New Roman"/>
          <w:color w:val="000000" w:themeColor="text1"/>
          <w:lang w:val="en-US"/>
        </w:rPr>
        <w:t xml:space="preserve">ca</w:t>
      </w:r>
      <w:r>
        <w:rPr>
          <w:rFonts w:ascii="Times New Roman" w:hAnsi="Times New Roman" w:cs="Times New Roman" w:eastAsia="Times New Roman"/>
          <w:color w:val="000000" w:themeColor="text1"/>
          <w:lang w:val="az-Cyrl-AZ"/>
        </w:rPr>
        <w:t xml:space="preserve"> (дата обращения 03.10.2020)</w:t>
      </w:r>
      <w:r>
        <w:rPr>
          <w:rFonts w:ascii="Times New Roman" w:hAnsi="Times New Roman" w:cs="Times New Roman" w:eastAsia="Times New Roman"/>
          <w:color w:val="000000" w:themeColor="text1"/>
          <w:lang w:val="az-Cyrl-AZ"/>
        </w:rPr>
        <w:t xml:space="preserve">.</w:t>
      </w:r>
      <w:r>
        <w:rPr>
          <w:rFonts w:ascii="Times New Roman" w:hAnsi="Times New Roman" w:cs="Times New Roman" w:eastAsia="Times New Roman"/>
          <w:color w:val="000000"/>
        </w:rPr>
      </w:r>
      <w:r/>
    </w:p>
    <w:p>
      <w:pPr>
        <w:pStyle w:val="265"/>
        <w:numPr>
          <w:ilvl w:val="0"/>
          <w:numId w:val="36"/>
        </w:numPr>
        <w:ind w:left="0" w:firstLine="709"/>
        <w:jc w:val="both"/>
        <w:rPr>
          <w:rFonts w:ascii="Times New Roman" w:hAnsi="Times New Roman" w:cs="Times New Roman" w:eastAsia="Times New Roman"/>
          <w:color w:val="000000"/>
        </w:rPr>
      </w:pPr>
      <w:r>
        <w:rPr>
          <w:rFonts w:ascii="Times New Roman" w:hAnsi="Times New Roman" w:cs="Times New Roman" w:eastAsia="Times New Roman"/>
          <w:color w:val="000000" w:themeColor="text1"/>
          <w:lang w:val="az-Cyrl-AZ"/>
        </w:rPr>
        <w:t xml:space="preserve">Официальный сайт Банка Японии.</w:t>
      </w:r>
      <w:r>
        <w:rPr>
          <w:rFonts w:ascii="Times New Roman" w:hAnsi="Times New Roman" w:cs="Times New Roman" w:eastAsia="Times New Roman"/>
          <w:color w:val="000000" w:themeColor="text1"/>
        </w:rPr>
        <w:t xml:space="preserve"> </w:t>
      </w:r>
      <w:r>
        <w:rPr>
          <w:rFonts w:ascii="Times New Roman" w:hAnsi="Times New Roman" w:cs="Times New Roman" w:eastAsia="Times New Roman"/>
          <w:color w:val="000000" w:themeColor="text1"/>
          <w:lang w:val="az-Cyrl-AZ"/>
        </w:rPr>
        <w:t xml:space="preserve">Режим доступа</w:t>
      </w:r>
      <w:r>
        <w:rPr>
          <w:rFonts w:ascii="Times New Roman" w:hAnsi="Times New Roman" w:cs="Times New Roman" w:eastAsia="Times New Roman"/>
          <w:color w:val="000000" w:themeColor="text1"/>
        </w:rPr>
        <w:t xml:space="preserve">:</w:t>
      </w:r>
      <w:r>
        <w:rPr>
          <w:rFonts w:ascii="Times New Roman" w:hAnsi="Times New Roman" w:cs="Times New Roman" w:eastAsia="Times New Roman"/>
          <w:color w:val="000000" w:themeColor="text1"/>
          <w:lang w:val="az-Cyrl-AZ"/>
        </w:rPr>
        <w:t xml:space="preserve"> https://www.boj.or.jp (дата обращения 03.10.2020)</w:t>
      </w:r>
      <w:r>
        <w:rPr>
          <w:rFonts w:ascii="Times New Roman" w:hAnsi="Times New Roman" w:cs="Times New Roman" w:eastAsia="Times New Roman"/>
          <w:color w:val="000000" w:themeColor="text1"/>
          <w:lang w:val="az-Cyrl-AZ"/>
        </w:rPr>
        <w:t xml:space="preserve">.</w:t>
      </w:r>
      <w:r>
        <w:rPr>
          <w:rFonts w:ascii="Times New Roman" w:hAnsi="Times New Roman" w:cs="Times New Roman" w:eastAsia="Times New Roman"/>
          <w:color w:val="000000"/>
        </w:rPr>
      </w:r>
      <w:r/>
    </w:p>
    <w:p>
      <w:pPr>
        <w:pStyle w:val="265"/>
        <w:numPr>
          <w:ilvl w:val="0"/>
          <w:numId w:val="36"/>
        </w:numPr>
        <w:ind w:left="0" w:firstLine="709"/>
        <w:jc w:val="both"/>
        <w:rPr>
          <w:rFonts w:ascii="Times New Roman" w:hAnsi="Times New Roman" w:cs="Times New Roman" w:eastAsia="Times New Roman"/>
          <w:color w:val="000000"/>
        </w:rPr>
      </w:pPr>
      <w:r>
        <w:rPr>
          <w:rFonts w:ascii="Times New Roman" w:hAnsi="Times New Roman" w:cs="Times New Roman" w:eastAsia="Times New Roman"/>
          <w:color w:val="000000" w:themeColor="text1"/>
          <w:lang w:val="az-Cyrl-AZ"/>
        </w:rPr>
        <w:t xml:space="preserve">Официальный сайт Европейского центрального банка. Режим доступа</w:t>
      </w:r>
      <w:r>
        <w:rPr>
          <w:rFonts w:ascii="Times New Roman" w:hAnsi="Times New Roman" w:cs="Times New Roman" w:eastAsia="Times New Roman"/>
          <w:color w:val="000000" w:themeColor="text1"/>
        </w:rPr>
        <w:t xml:space="preserve">:</w:t>
      </w:r>
      <w:r>
        <w:rPr>
          <w:rFonts w:ascii="Times New Roman" w:hAnsi="Times New Roman" w:cs="Times New Roman" w:eastAsia="Times New Roman"/>
          <w:color w:val="000000" w:themeColor="text1"/>
          <w:lang w:val="az-Cyrl-AZ"/>
        </w:rPr>
        <w:t xml:space="preserve"> https://www.ecb.europa.eu (дата обращения 03.10.2020)</w:t>
      </w:r>
      <w:r>
        <w:rPr>
          <w:rFonts w:ascii="Times New Roman" w:hAnsi="Times New Roman" w:cs="Times New Roman" w:eastAsia="Times New Roman"/>
          <w:color w:val="000000" w:themeColor="text1"/>
          <w:lang w:val="az-Cyrl-AZ"/>
        </w:rPr>
        <w:t xml:space="preserve">.</w:t>
      </w:r>
      <w:r>
        <w:rPr>
          <w:rFonts w:ascii="Times New Roman" w:hAnsi="Times New Roman" w:cs="Times New Roman" w:eastAsia="Times New Roman"/>
          <w:color w:val="000000"/>
        </w:rPr>
      </w:r>
      <w:r/>
    </w:p>
    <w:p>
      <w:pPr>
        <w:pStyle w:val="265"/>
        <w:numPr>
          <w:ilvl w:val="0"/>
          <w:numId w:val="36"/>
        </w:numPr>
        <w:ind w:left="0" w:firstLine="709"/>
        <w:jc w:val="both"/>
        <w:rPr>
          <w:rFonts w:ascii="Times New Roman" w:hAnsi="Times New Roman" w:cs="Times New Roman" w:eastAsia="Times New Roman"/>
          <w:color w:val="000000"/>
        </w:rPr>
      </w:pPr>
      <w:r>
        <w:rPr>
          <w:rFonts w:ascii="Times New Roman" w:hAnsi="Times New Roman" w:cs="Times New Roman" w:eastAsia="Times New Roman"/>
          <w:color w:val="000000" w:themeColor="text1"/>
          <w:lang w:val="az-Cyrl-AZ"/>
        </w:rPr>
        <w:t xml:space="preserve">Официальный сайт Федеральной резервной системы США Режим доступа: https://www.federalreserve.gov (дата обращения 03.10.2020)</w:t>
      </w:r>
      <w:r>
        <w:rPr>
          <w:rFonts w:ascii="Times New Roman" w:hAnsi="Times New Roman" w:cs="Times New Roman" w:eastAsia="Times New Roman"/>
          <w:color w:val="000000" w:themeColor="text1"/>
          <w:lang w:val="az-Cyrl-AZ"/>
        </w:rPr>
        <w:t xml:space="preserve">.</w:t>
      </w:r>
      <w:r>
        <w:rPr>
          <w:rFonts w:ascii="Times New Roman" w:hAnsi="Times New Roman" w:cs="Times New Roman" w:eastAsia="Times New Roman"/>
          <w:color w:val="000000"/>
        </w:rPr>
      </w:r>
      <w:r/>
    </w:p>
    <w:p>
      <w:pPr>
        <w:pStyle w:val="265"/>
        <w:numPr>
          <w:ilvl w:val="0"/>
          <w:numId w:val="36"/>
        </w:numPr>
        <w:ind w:left="0" w:firstLine="709"/>
        <w:jc w:val="both"/>
        <w:rPr>
          <w:rFonts w:ascii="Times New Roman" w:hAnsi="Times New Roman" w:cs="Times New Roman" w:eastAsia="Times New Roman"/>
          <w:i w:val="false"/>
          <w:color w:val="000000"/>
          <w:sz w:val="22"/>
          <w:szCs w:val="20"/>
          <w:lang w:val="de-DE"/>
        </w:rPr>
      </w:pPr>
      <w:r>
        <w:rPr>
          <w:rFonts w:ascii="Times New Roman" w:hAnsi="Times New Roman" w:cs="Times New Roman" w:eastAsia="Times New Roman"/>
          <w:i w:val="false"/>
          <w:color w:val="000000" w:themeColor="text1"/>
          <w:spacing w:val="0"/>
          <w:sz w:val="22"/>
          <w:lang w:val="de-DE"/>
        </w:rPr>
        <w:t xml:space="preserve">Baudino</w:t>
      </w:r>
      <w:r>
        <w:rPr>
          <w:rFonts w:ascii="Times New Roman" w:hAnsi="Times New Roman" w:cs="Times New Roman" w:eastAsia="Times New Roman"/>
          <w:i w:val="false"/>
          <w:color w:val="000000" w:themeColor="text1"/>
          <w:spacing w:val="0"/>
          <w:sz w:val="22"/>
          <w:lang w:val="de-DE"/>
        </w:rPr>
        <w:t xml:space="preserve">, P</w:t>
      </w:r>
      <w:r>
        <w:rPr>
          <w:rFonts w:ascii="Times New Roman" w:hAnsi="Times New Roman" w:cs="Times New Roman" w:eastAsia="Times New Roman"/>
          <w:i w:val="false"/>
          <w:color w:val="000000" w:themeColor="text1"/>
          <w:spacing w:val="0"/>
          <w:sz w:val="22"/>
          <w:lang w:val="de-DE"/>
        </w:rPr>
        <w:t xml:space="preserve">. </w:t>
      </w:r>
      <w:r>
        <w:rPr>
          <w:rFonts w:ascii="Times New Roman" w:hAnsi="Times New Roman" w:cs="Times New Roman" w:eastAsia="Times New Roman"/>
          <w:i w:val="false"/>
          <w:color w:val="000000" w:themeColor="text1"/>
          <w:spacing w:val="0"/>
          <w:sz w:val="22"/>
          <w:lang w:val="de-DE"/>
        </w:rPr>
        <w:t xml:space="preserve">Public guarantees for bank lending in response to the Covid-19 </w:t>
      </w:r>
      <w:r>
        <w:rPr>
          <w:rFonts w:ascii="Times New Roman" w:hAnsi="Times New Roman" w:cs="Times New Roman" w:eastAsia="Times New Roman"/>
          <w:i w:val="false"/>
          <w:color w:val="000000" w:themeColor="text1"/>
          <w:spacing w:val="0"/>
          <w:sz w:val="22"/>
          <w:lang w:val="de-DE"/>
        </w:rPr>
        <w:t xml:space="preserve">pandemic</w:t>
      </w:r>
      <w:r>
        <w:rPr>
          <w:rFonts w:ascii="Times New Roman" w:hAnsi="Times New Roman" w:cs="Times New Roman" w:eastAsia="Times New Roman"/>
          <w:i w:val="false"/>
          <w:color w:val="000000" w:themeColor="text1"/>
          <w:spacing w:val="0"/>
          <w:sz w:val="22"/>
          <w:lang w:val="de-DE"/>
        </w:rPr>
        <w:t xml:space="preserve">.-</w:t>
      </w:r>
      <w:r>
        <w:rPr>
          <w:rFonts w:ascii="Times New Roman" w:hAnsi="Times New Roman" w:cs="Times New Roman" w:eastAsia="Times New Roman"/>
          <w:i w:val="false"/>
          <w:color w:val="000000" w:themeColor="text1"/>
          <w:spacing w:val="0"/>
          <w:sz w:val="22"/>
          <w:lang w:val="de-DE"/>
        </w:rPr>
        <w:t xml:space="preserve"> </w:t>
      </w:r>
      <w:r>
        <w:rPr>
          <w:rFonts w:ascii="Times New Roman" w:hAnsi="Times New Roman" w:cs="Times New Roman" w:eastAsia="Times New Roman"/>
          <w:i w:val="false"/>
          <w:color w:val="000000" w:themeColor="text1"/>
          <w:spacing w:val="0"/>
          <w:sz w:val="22"/>
          <w:lang w:val="de-DE"/>
        </w:rPr>
        <w:t xml:space="preserve">FSI </w:t>
      </w:r>
      <w:r>
        <w:rPr>
          <w:rFonts w:ascii="Times New Roman" w:hAnsi="Times New Roman" w:cs="Times New Roman" w:eastAsia="Times New Roman"/>
          <w:i w:val="false"/>
          <w:color w:val="000000" w:themeColor="text1"/>
          <w:spacing w:val="0"/>
          <w:sz w:val="22"/>
          <w:lang w:val="de-DE"/>
        </w:rPr>
        <w:t xml:space="preserve">Briefs</w:t>
      </w:r>
      <w:r>
        <w:rPr>
          <w:rFonts w:ascii="Times New Roman" w:hAnsi="Times New Roman" w:cs="Times New Roman" w:eastAsia="Times New Roman"/>
          <w:i w:val="false"/>
          <w:color w:val="000000" w:themeColor="text1"/>
          <w:spacing w:val="0"/>
          <w:sz w:val="22"/>
          <w:lang w:val="de-DE"/>
        </w:rPr>
        <w:t xml:space="preserve">. - </w:t>
      </w:r>
      <w:r>
        <w:rPr>
          <w:rFonts w:ascii="Times New Roman" w:hAnsi="Times New Roman" w:cs="Times New Roman" w:eastAsia="Times New Roman"/>
          <w:i w:val="false"/>
          <w:color w:val="000000" w:themeColor="text1"/>
          <w:spacing w:val="0"/>
          <w:sz w:val="22"/>
          <w:lang w:val="de-DE"/>
        </w:rPr>
        <w:t xml:space="preserve">no</w:t>
      </w:r>
      <w:r>
        <w:rPr>
          <w:rFonts w:ascii="Times New Roman" w:hAnsi="Times New Roman" w:cs="Times New Roman" w:eastAsia="Times New Roman"/>
          <w:i w:val="false"/>
          <w:color w:val="000000" w:themeColor="text1"/>
          <w:spacing w:val="0"/>
          <w:sz w:val="22"/>
          <w:lang w:val="de-DE"/>
        </w:rPr>
        <w:t xml:space="preserve"> 5.</w:t>
      </w:r>
      <w:r>
        <w:rPr>
          <w:rFonts w:ascii="Times New Roman" w:hAnsi="Times New Roman" w:cs="Times New Roman" w:eastAsia="Times New Roman"/>
          <w:i w:val="false"/>
          <w:color w:val="000000" w:themeColor="text1"/>
          <w:spacing w:val="0"/>
          <w:sz w:val="22"/>
          <w:lang w:val="de-DE"/>
        </w:rPr>
        <w:t xml:space="preserve"> </w:t>
      </w:r>
      <w:r>
        <w:rPr>
          <w:rFonts w:ascii="Times New Roman" w:hAnsi="Times New Roman" w:cs="Times New Roman" w:eastAsia="Times New Roman"/>
          <w:i w:val="false"/>
          <w:color w:val="000000" w:themeColor="text1"/>
          <w:spacing w:val="0"/>
          <w:sz w:val="22"/>
          <w:lang w:val="de-DE"/>
        </w:rPr>
        <w:t xml:space="preserve">2020.-</w:t>
      </w:r>
      <w:r>
        <w:rPr>
          <w:rFonts w:ascii="Times New Roman" w:hAnsi="Times New Roman" w:cs="Times New Roman" w:eastAsia="Times New Roman"/>
          <w:i w:val="false"/>
          <w:color w:val="000000" w:themeColor="text1"/>
          <w:spacing w:val="0"/>
          <w:sz w:val="22"/>
          <w:lang w:val="de-DE"/>
        </w:rPr>
        <w:t xml:space="preserve"> </w:t>
      </w:r>
      <w:r>
        <w:rPr>
          <w:rFonts w:ascii="Times New Roman" w:hAnsi="Times New Roman" w:cs="Times New Roman" w:eastAsia="Times New Roman"/>
          <w:i w:val="false"/>
          <w:color w:val="000000" w:themeColor="text1"/>
          <w:spacing w:val="0"/>
          <w:sz w:val="22"/>
          <w:lang w:val="de-DE"/>
        </w:rPr>
        <w:t xml:space="preserve">URL</w:t>
      </w:r>
      <w:r>
        <w:rPr>
          <w:rFonts w:ascii="Times New Roman" w:hAnsi="Times New Roman" w:cs="Times New Roman" w:eastAsia="Times New Roman"/>
          <w:i w:val="false"/>
          <w:color w:val="000000" w:themeColor="text1"/>
          <w:spacing w:val="0"/>
          <w:sz w:val="22"/>
          <w:lang w:val="de-DE"/>
        </w:rPr>
        <w:t xml:space="preserve">:</w:t>
      </w:r>
      <w:r>
        <w:rPr>
          <w:rFonts w:ascii="Times New Roman" w:hAnsi="Times New Roman" w:cs="Times New Roman" w:eastAsia="Times New Roman"/>
          <w:i w:val="false"/>
          <w:color w:val="000000" w:themeColor="text1"/>
          <w:spacing w:val="0"/>
          <w:sz w:val="22"/>
          <w:lang w:val="de-DE"/>
        </w:rPr>
        <w:t xml:space="preserve">https</w:t>
      </w:r>
      <w:r>
        <w:rPr>
          <w:rFonts w:ascii="Times New Roman" w:hAnsi="Times New Roman" w:cs="Times New Roman" w:eastAsia="Times New Roman"/>
          <w:i w:val="false"/>
          <w:color w:val="000000" w:themeColor="text1"/>
          <w:spacing w:val="0"/>
          <w:sz w:val="22"/>
          <w:lang w:val="de-DE"/>
        </w:rPr>
        <w:t xml:space="preserve">://</w:t>
      </w:r>
      <w:r>
        <w:rPr>
          <w:rFonts w:ascii="Times New Roman" w:hAnsi="Times New Roman" w:cs="Times New Roman" w:eastAsia="Times New Roman"/>
          <w:i w:val="false"/>
          <w:color w:val="000000" w:themeColor="text1"/>
          <w:spacing w:val="0"/>
          <w:sz w:val="22"/>
          <w:lang w:val="de-DE"/>
        </w:rPr>
        <w:t xml:space="preserve">www</w:t>
      </w:r>
      <w:r>
        <w:rPr>
          <w:rFonts w:ascii="Times New Roman" w:hAnsi="Times New Roman" w:cs="Times New Roman" w:eastAsia="Times New Roman"/>
          <w:i w:val="false"/>
          <w:color w:val="000000" w:themeColor="text1"/>
          <w:spacing w:val="0"/>
          <w:sz w:val="22"/>
          <w:lang w:val="de-DE"/>
        </w:rPr>
        <w:t xml:space="preserve">.</w:t>
      </w:r>
      <w:r>
        <w:rPr>
          <w:rFonts w:ascii="Times New Roman" w:hAnsi="Times New Roman" w:cs="Times New Roman" w:eastAsia="Times New Roman"/>
          <w:i w:val="false"/>
          <w:color w:val="000000" w:themeColor="text1"/>
          <w:spacing w:val="0"/>
          <w:sz w:val="22"/>
          <w:lang w:val="de-DE"/>
        </w:rPr>
        <w:t xml:space="preserve">bis</w:t>
      </w:r>
      <w:r>
        <w:rPr>
          <w:rFonts w:ascii="Times New Roman" w:hAnsi="Times New Roman" w:cs="Times New Roman" w:eastAsia="Times New Roman"/>
          <w:i w:val="false"/>
          <w:color w:val="000000" w:themeColor="text1"/>
          <w:spacing w:val="0"/>
          <w:sz w:val="22"/>
          <w:lang w:val="de-DE"/>
        </w:rPr>
        <w:t xml:space="preserve">.</w:t>
      </w:r>
      <w:r>
        <w:rPr>
          <w:rFonts w:ascii="Times New Roman" w:hAnsi="Times New Roman" w:cs="Times New Roman" w:eastAsia="Times New Roman"/>
          <w:i w:val="false"/>
          <w:color w:val="000000" w:themeColor="text1"/>
          <w:spacing w:val="0"/>
          <w:sz w:val="22"/>
          <w:lang w:val="de-DE"/>
        </w:rPr>
        <w:t xml:space="preserve">org</w:t>
      </w:r>
      <w:r>
        <w:rPr>
          <w:rFonts w:ascii="Times New Roman" w:hAnsi="Times New Roman" w:cs="Times New Roman" w:eastAsia="Times New Roman"/>
          <w:i w:val="false"/>
          <w:color w:val="000000" w:themeColor="text1"/>
          <w:spacing w:val="0"/>
          <w:sz w:val="22"/>
          <w:lang w:val="de-DE"/>
        </w:rPr>
        <w:t xml:space="preserve">/</w:t>
      </w:r>
      <w:r>
        <w:rPr>
          <w:rFonts w:ascii="Times New Roman" w:hAnsi="Times New Roman" w:cs="Times New Roman" w:eastAsia="Times New Roman"/>
          <w:i w:val="false"/>
          <w:color w:val="000000" w:themeColor="text1"/>
          <w:spacing w:val="0"/>
          <w:sz w:val="22"/>
          <w:lang w:val="de-DE"/>
        </w:rPr>
        <w:t xml:space="preserve">fsi</w:t>
      </w:r>
      <w:r>
        <w:rPr>
          <w:rFonts w:ascii="Times New Roman" w:hAnsi="Times New Roman" w:cs="Times New Roman" w:eastAsia="Times New Roman"/>
          <w:i w:val="false"/>
          <w:color w:val="000000" w:themeColor="text1"/>
          <w:spacing w:val="0"/>
          <w:sz w:val="22"/>
          <w:lang w:val="de-DE"/>
        </w:rPr>
        <w:t xml:space="preserve">/</w:t>
      </w:r>
      <w:r>
        <w:rPr>
          <w:rFonts w:ascii="Times New Roman" w:hAnsi="Times New Roman" w:cs="Times New Roman" w:eastAsia="Times New Roman"/>
          <w:i w:val="false"/>
          <w:color w:val="000000" w:themeColor="text1"/>
          <w:spacing w:val="0"/>
          <w:sz w:val="22"/>
          <w:lang w:val="de-DE"/>
        </w:rPr>
        <w:t xml:space="preserve">fsibriefs</w:t>
      </w:r>
      <w:r>
        <w:rPr>
          <w:rFonts w:ascii="Times New Roman" w:hAnsi="Times New Roman" w:cs="Times New Roman" w:eastAsia="Times New Roman"/>
          <w:i w:val="false"/>
          <w:color w:val="000000" w:themeColor="text1"/>
          <w:spacing w:val="0"/>
          <w:sz w:val="22"/>
          <w:lang w:val="de-DE"/>
        </w:rPr>
        <w:t xml:space="preserve">5.</w:t>
      </w:r>
      <w:r>
        <w:rPr>
          <w:rFonts w:ascii="Times New Roman" w:hAnsi="Times New Roman" w:cs="Times New Roman" w:eastAsia="Times New Roman"/>
          <w:i w:val="false"/>
          <w:color w:val="000000" w:themeColor="text1"/>
          <w:spacing w:val="0"/>
          <w:sz w:val="22"/>
          <w:lang w:val="de-DE"/>
        </w:rPr>
        <w:t xml:space="preserve">htm</w:t>
      </w:r>
      <w:r>
        <w:rPr>
          <w:rFonts w:ascii="Times New Roman" w:hAnsi="Times New Roman" w:cs="Times New Roman" w:eastAsia="Times New Roman"/>
          <w:i w:val="false"/>
          <w:color w:val="000000" w:themeColor="text1"/>
          <w:spacing w:val="0"/>
          <w:sz w:val="22"/>
          <w:lang w:val="de-DE"/>
        </w:rPr>
        <w:t xml:space="preserve"> </w:t>
      </w:r>
      <w:r>
        <w:rPr>
          <w:rFonts w:ascii="Times New Roman" w:hAnsi="Times New Roman" w:cs="Times New Roman" w:eastAsia="Times New Roman"/>
          <w:i w:val="false"/>
          <w:color w:val="000000" w:themeColor="text1"/>
          <w:spacing w:val="0"/>
          <w:sz w:val="22"/>
          <w:lang w:val="de-DE"/>
        </w:rPr>
        <w:t xml:space="preserve">(дата обращения 15.10.2020)</w:t>
      </w:r>
      <w:r>
        <w:rPr>
          <w:rFonts w:ascii="Times New Roman" w:hAnsi="Times New Roman" w:cs="Times New Roman" w:eastAsia="Times New Roman"/>
          <w:i w:val="false"/>
          <w:color w:val="000000" w:themeColor="text1"/>
          <w:sz w:val="22"/>
          <w:lang w:val="de-DE"/>
        </w:rPr>
      </w:r>
      <w:r/>
    </w:p>
    <w:p>
      <w:pPr>
        <w:pStyle w:val="265"/>
        <w:numPr>
          <w:ilvl w:val="0"/>
          <w:numId w:val="36"/>
        </w:numPr>
        <w:ind w:left="0" w:firstLine="709"/>
        <w:jc w:val="both"/>
        <w:rPr>
          <w:rFonts w:ascii="Times New Roman" w:hAnsi="Times New Roman" w:cs="Times New Roman" w:eastAsia="Times New Roman"/>
          <w:color w:val="000000"/>
        </w:rPr>
      </w:pPr>
      <w:r>
        <w:rPr>
          <w:rFonts w:ascii="Times New Roman" w:hAnsi="Times New Roman" w:cs="Times New Roman" w:eastAsia="Times New Roman"/>
          <w:color w:val="000000" w:themeColor="text1"/>
          <w:lang w:val="de-DE"/>
        </w:rPr>
        <w:t xml:space="preserve">Jane Ihrig, Zeynep Senyuz, and Gretchen C. Weinbach</w:t>
      </w:r>
      <w:r>
        <w:rPr>
          <w:rFonts w:ascii="Times New Roman" w:hAnsi="Times New Roman" w:cs="Times New Roman" w:eastAsia="Times New Roman"/>
          <w:color w:val="000000" w:themeColor="text1"/>
          <w:lang w:val="az-Cyrl-AZ"/>
        </w:rPr>
        <w:t xml:space="preserve">. </w:t>
      </w:r>
      <w:r>
        <w:rPr>
          <w:rFonts w:ascii="Times New Roman" w:hAnsi="Times New Roman" w:cs="Times New Roman" w:eastAsia="Times New Roman"/>
          <w:color w:val="000000" w:themeColor="text1"/>
          <w:lang w:val="en-US"/>
        </w:rPr>
        <w:t xml:space="preserve">Impementing Monetary Policy in an “Ample-Reserves” Regime: When in Crisis (Note 3 of 3)</w:t>
      </w:r>
      <w:r>
        <w:rPr>
          <w:rFonts w:ascii="Times New Roman" w:hAnsi="Times New Roman" w:cs="Times New Roman" w:eastAsia="Times New Roman"/>
          <w:color w:val="000000" w:themeColor="text1"/>
          <w:lang w:val="az-Cyrl-AZ"/>
        </w:rPr>
        <w:t xml:space="preserve"> </w:t>
      </w:r>
      <w:r>
        <w:rPr>
          <w:rFonts w:ascii="Times New Roman" w:hAnsi="Times New Roman" w:cs="Times New Roman" w:eastAsia="Times New Roman"/>
          <w:color w:val="000000" w:themeColor="text1"/>
          <w:lang w:val="en-US"/>
        </w:rPr>
        <w:t xml:space="preserve">01.10.2020. </w:t>
      </w:r>
      <w:r>
        <w:rPr>
          <w:rFonts w:ascii="Times New Roman" w:hAnsi="Times New Roman" w:cs="Times New Roman" w:eastAsia="Times New Roman"/>
          <w:color w:val="000000" w:themeColor="text1"/>
          <w:lang w:val="az-Cyrl-AZ"/>
        </w:rPr>
        <w:t xml:space="preserve">Режим доступа</w:t>
      </w:r>
      <w:r>
        <w:rPr>
          <w:rFonts w:ascii="Times New Roman" w:hAnsi="Times New Roman" w:cs="Times New Roman" w:eastAsia="Times New Roman"/>
          <w:color w:val="000000" w:themeColor="text1"/>
        </w:rPr>
        <w:t xml:space="preserve">:</w:t>
      </w:r>
      <w:r>
        <w:rPr>
          <w:rFonts w:ascii="Times New Roman" w:hAnsi="Times New Roman" w:cs="Times New Roman" w:eastAsia="Times New Roman"/>
          <w:color w:val="000000" w:themeColor="text1"/>
          <w:lang w:val="az-Cyrl-AZ"/>
        </w:rPr>
        <w:t xml:space="preserve"> </w:t>
      </w:r>
      <w:r>
        <w:rPr>
          <w:rFonts w:ascii="Times New Roman" w:hAnsi="Times New Roman" w:cs="Times New Roman" w:eastAsia="Times New Roman"/>
          <w:color w:val="000000" w:themeColor="text1"/>
          <w:lang w:val="en-US"/>
        </w:rPr>
        <w:t xml:space="preserve">https</w:t>
      </w:r>
      <w:r>
        <w:rPr>
          <w:rFonts w:ascii="Times New Roman" w:hAnsi="Times New Roman" w:cs="Times New Roman" w:eastAsia="Times New Roman"/>
          <w:color w:val="000000" w:themeColor="text1"/>
        </w:rPr>
        <w:t xml:space="preserve">://</w:t>
      </w:r>
      <w:r>
        <w:rPr>
          <w:rFonts w:ascii="Times New Roman" w:hAnsi="Times New Roman" w:cs="Times New Roman" w:eastAsia="Times New Roman"/>
          <w:color w:val="000000" w:themeColor="text1"/>
          <w:lang w:val="en-US"/>
        </w:rPr>
        <w:t xml:space="preserve">www</w:t>
      </w:r>
      <w:r>
        <w:rPr>
          <w:rFonts w:ascii="Times New Roman" w:hAnsi="Times New Roman" w:cs="Times New Roman" w:eastAsia="Times New Roman"/>
          <w:color w:val="000000" w:themeColor="text1"/>
        </w:rPr>
        <w:t xml:space="preserve">.</w:t>
      </w:r>
      <w:r>
        <w:rPr>
          <w:rFonts w:ascii="Times New Roman" w:hAnsi="Times New Roman" w:cs="Times New Roman" w:eastAsia="Times New Roman"/>
          <w:color w:val="000000" w:themeColor="text1"/>
          <w:lang w:val="en-US"/>
        </w:rPr>
        <w:t xml:space="preserve">federalreserve</w:t>
      </w:r>
      <w:r>
        <w:rPr>
          <w:rFonts w:ascii="Times New Roman" w:hAnsi="Times New Roman" w:cs="Times New Roman" w:eastAsia="Times New Roman"/>
          <w:color w:val="000000" w:themeColor="text1"/>
        </w:rPr>
        <w:t xml:space="preserve">.</w:t>
      </w:r>
      <w:r>
        <w:rPr>
          <w:rFonts w:ascii="Times New Roman" w:hAnsi="Times New Roman" w:cs="Times New Roman" w:eastAsia="Times New Roman"/>
          <w:color w:val="000000" w:themeColor="text1"/>
          <w:lang w:val="en-US"/>
        </w:rPr>
        <w:t xml:space="preserve">gov</w:t>
      </w:r>
      <w:r>
        <w:rPr>
          <w:rFonts w:ascii="Times New Roman" w:hAnsi="Times New Roman" w:cs="Times New Roman" w:eastAsia="Times New Roman"/>
          <w:color w:val="000000" w:themeColor="text1"/>
        </w:rPr>
        <w:t xml:space="preserve">/</w:t>
      </w:r>
      <w:r>
        <w:rPr>
          <w:rFonts w:ascii="Times New Roman" w:hAnsi="Times New Roman" w:cs="Times New Roman" w:eastAsia="Times New Roman"/>
          <w:color w:val="000000" w:themeColor="text1"/>
          <w:lang w:val="en-US"/>
        </w:rPr>
        <w:t xml:space="preserve">econres</w:t>
      </w:r>
      <w:r>
        <w:rPr>
          <w:rFonts w:ascii="Times New Roman" w:hAnsi="Times New Roman" w:cs="Times New Roman" w:eastAsia="Times New Roman"/>
          <w:color w:val="000000" w:themeColor="text1"/>
        </w:rPr>
        <w:t xml:space="preserve">/</w:t>
      </w:r>
      <w:r>
        <w:rPr>
          <w:rFonts w:ascii="Times New Roman" w:hAnsi="Times New Roman" w:cs="Times New Roman" w:eastAsia="Times New Roman"/>
          <w:color w:val="000000" w:themeColor="text1"/>
          <w:lang w:val="en-US"/>
        </w:rPr>
        <w:t xml:space="preserve">notes</w:t>
      </w:r>
      <w:r>
        <w:rPr>
          <w:rFonts w:ascii="Times New Roman" w:hAnsi="Times New Roman" w:cs="Times New Roman" w:eastAsia="Times New Roman"/>
          <w:color w:val="000000" w:themeColor="text1"/>
        </w:rPr>
        <w:t xml:space="preserve">/</w:t>
      </w:r>
      <w:r>
        <w:rPr>
          <w:rFonts w:ascii="Times New Roman" w:hAnsi="Times New Roman" w:cs="Times New Roman" w:eastAsia="Times New Roman"/>
          <w:color w:val="000000" w:themeColor="text1"/>
          <w:lang w:val="en-US"/>
        </w:rPr>
        <w:t xml:space="preserve">feds</w:t>
      </w:r>
      <w:r>
        <w:rPr>
          <w:rFonts w:ascii="Times New Roman" w:hAnsi="Times New Roman" w:cs="Times New Roman" w:eastAsia="Times New Roman"/>
          <w:color w:val="000000" w:themeColor="text1"/>
        </w:rPr>
        <w:t xml:space="preserve">-</w:t>
      </w:r>
      <w:r>
        <w:rPr>
          <w:rFonts w:ascii="Times New Roman" w:hAnsi="Times New Roman" w:cs="Times New Roman" w:eastAsia="Times New Roman"/>
          <w:color w:val="000000" w:themeColor="text1"/>
          <w:lang w:val="en-US"/>
        </w:rPr>
        <w:t xml:space="preserve">notes</w:t>
      </w:r>
      <w:r>
        <w:rPr>
          <w:rFonts w:ascii="Times New Roman" w:hAnsi="Times New Roman" w:cs="Times New Roman" w:eastAsia="Times New Roman"/>
          <w:color w:val="000000" w:themeColor="text1"/>
        </w:rPr>
        <w:t xml:space="preserve">/</w:t>
      </w:r>
      <w:r>
        <w:rPr>
          <w:rFonts w:ascii="Times New Roman" w:hAnsi="Times New Roman" w:cs="Times New Roman" w:eastAsia="Times New Roman"/>
          <w:color w:val="000000" w:themeColor="text1"/>
          <w:lang w:val="en-US"/>
        </w:rPr>
        <w:t xml:space="preserve">implementing</w:t>
      </w:r>
      <w:r>
        <w:rPr>
          <w:rFonts w:ascii="Times New Roman" w:hAnsi="Times New Roman" w:cs="Times New Roman" w:eastAsia="Times New Roman"/>
          <w:color w:val="000000" w:themeColor="text1"/>
        </w:rPr>
        <w:t xml:space="preserve">-</w:t>
      </w:r>
      <w:r>
        <w:rPr>
          <w:rFonts w:ascii="Times New Roman" w:hAnsi="Times New Roman" w:cs="Times New Roman" w:eastAsia="Times New Roman"/>
          <w:color w:val="000000" w:themeColor="text1"/>
          <w:lang w:val="en-US"/>
        </w:rPr>
        <w:t xml:space="preserve">monetary</w:t>
      </w:r>
      <w:r>
        <w:rPr>
          <w:rFonts w:ascii="Times New Roman" w:hAnsi="Times New Roman" w:cs="Times New Roman" w:eastAsia="Times New Roman"/>
          <w:color w:val="000000" w:themeColor="text1"/>
        </w:rPr>
        <w:t xml:space="preserve">-</w:t>
      </w:r>
      <w:r>
        <w:rPr>
          <w:rFonts w:ascii="Times New Roman" w:hAnsi="Times New Roman" w:cs="Times New Roman" w:eastAsia="Times New Roman"/>
          <w:color w:val="000000" w:themeColor="text1"/>
          <w:lang w:val="en-US"/>
        </w:rPr>
        <w:t xml:space="preserve">policy</w:t>
      </w:r>
      <w:r>
        <w:rPr>
          <w:rFonts w:ascii="Times New Roman" w:hAnsi="Times New Roman" w:cs="Times New Roman" w:eastAsia="Times New Roman"/>
          <w:color w:val="000000" w:themeColor="text1"/>
        </w:rPr>
        <w:t xml:space="preserve">-</w:t>
      </w:r>
      <w:r>
        <w:rPr>
          <w:rFonts w:ascii="Times New Roman" w:hAnsi="Times New Roman" w:cs="Times New Roman" w:eastAsia="Times New Roman"/>
          <w:color w:val="000000" w:themeColor="text1"/>
          <w:lang w:val="en-US"/>
        </w:rPr>
        <w:t xml:space="preserve">in</w:t>
      </w:r>
      <w:r>
        <w:rPr>
          <w:rFonts w:ascii="Times New Roman" w:hAnsi="Times New Roman" w:cs="Times New Roman" w:eastAsia="Times New Roman"/>
          <w:color w:val="000000" w:themeColor="text1"/>
        </w:rPr>
        <w:t xml:space="preserve">-</w:t>
      </w:r>
      <w:r>
        <w:rPr>
          <w:rFonts w:ascii="Times New Roman" w:hAnsi="Times New Roman" w:cs="Times New Roman" w:eastAsia="Times New Roman"/>
          <w:color w:val="000000" w:themeColor="text1"/>
          <w:lang w:val="en-US"/>
        </w:rPr>
        <w:t xml:space="preserve">an</w:t>
      </w:r>
      <w:r>
        <w:rPr>
          <w:rFonts w:ascii="Times New Roman" w:hAnsi="Times New Roman" w:cs="Times New Roman" w:eastAsia="Times New Roman"/>
          <w:color w:val="000000" w:themeColor="text1"/>
        </w:rPr>
        <w:t xml:space="preserve">-</w:t>
      </w:r>
      <w:r>
        <w:rPr>
          <w:rFonts w:ascii="Times New Roman" w:hAnsi="Times New Roman" w:cs="Times New Roman" w:eastAsia="Times New Roman"/>
          <w:color w:val="000000" w:themeColor="text1"/>
          <w:lang w:val="en-US"/>
        </w:rPr>
        <w:t xml:space="preserve">ample</w:t>
      </w:r>
      <w:r>
        <w:rPr>
          <w:rFonts w:ascii="Times New Roman" w:hAnsi="Times New Roman" w:cs="Times New Roman" w:eastAsia="Times New Roman"/>
          <w:color w:val="000000" w:themeColor="text1"/>
        </w:rPr>
        <w:t xml:space="preserve">-</w:t>
      </w:r>
      <w:r>
        <w:rPr>
          <w:rFonts w:ascii="Times New Roman" w:hAnsi="Times New Roman" w:cs="Times New Roman" w:eastAsia="Times New Roman"/>
          <w:color w:val="000000" w:themeColor="text1"/>
          <w:lang w:val="en-US"/>
        </w:rPr>
        <w:t xml:space="preserve">reserves</w:t>
      </w:r>
      <w:r>
        <w:rPr>
          <w:rFonts w:ascii="Times New Roman" w:hAnsi="Times New Roman" w:cs="Times New Roman" w:eastAsia="Times New Roman"/>
          <w:color w:val="000000" w:themeColor="text1"/>
        </w:rPr>
        <w:t xml:space="preserve">-</w:t>
      </w:r>
      <w:r>
        <w:rPr>
          <w:rFonts w:ascii="Times New Roman" w:hAnsi="Times New Roman" w:cs="Times New Roman" w:eastAsia="Times New Roman"/>
          <w:color w:val="000000" w:themeColor="text1"/>
          <w:lang w:val="en-US"/>
        </w:rPr>
        <w:t xml:space="preserve">regime</w:t>
      </w:r>
      <w:r>
        <w:rPr>
          <w:rFonts w:ascii="Times New Roman" w:hAnsi="Times New Roman" w:cs="Times New Roman" w:eastAsia="Times New Roman"/>
          <w:color w:val="000000" w:themeColor="text1"/>
        </w:rPr>
        <w:t xml:space="preserve">-</w:t>
      </w:r>
      <w:r>
        <w:rPr>
          <w:rFonts w:ascii="Times New Roman" w:hAnsi="Times New Roman" w:cs="Times New Roman" w:eastAsia="Times New Roman"/>
          <w:color w:val="000000" w:themeColor="text1"/>
          <w:lang w:val="en-US"/>
        </w:rPr>
        <w:t xml:space="preserve">when</w:t>
      </w:r>
      <w:r>
        <w:rPr>
          <w:rFonts w:ascii="Times New Roman" w:hAnsi="Times New Roman" w:cs="Times New Roman" w:eastAsia="Times New Roman"/>
          <w:color w:val="000000" w:themeColor="text1"/>
        </w:rPr>
        <w:t xml:space="preserve">-</w:t>
      </w:r>
      <w:r>
        <w:rPr>
          <w:rFonts w:ascii="Times New Roman" w:hAnsi="Times New Roman" w:cs="Times New Roman" w:eastAsia="Times New Roman"/>
          <w:color w:val="000000" w:themeColor="text1"/>
          <w:lang w:val="en-US"/>
        </w:rPr>
        <w:t xml:space="preserve">in</w:t>
      </w:r>
      <w:r>
        <w:rPr>
          <w:rFonts w:ascii="Times New Roman" w:hAnsi="Times New Roman" w:cs="Times New Roman" w:eastAsia="Times New Roman"/>
          <w:color w:val="000000" w:themeColor="text1"/>
        </w:rPr>
        <w:t xml:space="preserve">-</w:t>
      </w:r>
      <w:r>
        <w:rPr>
          <w:rFonts w:ascii="Times New Roman" w:hAnsi="Times New Roman" w:cs="Times New Roman" w:eastAsia="Times New Roman"/>
          <w:color w:val="000000" w:themeColor="text1"/>
          <w:lang w:val="en-US"/>
        </w:rPr>
        <w:t xml:space="preserve">crisis</w:t>
      </w:r>
      <w:r>
        <w:rPr>
          <w:rFonts w:ascii="Times New Roman" w:hAnsi="Times New Roman" w:cs="Times New Roman" w:eastAsia="Times New Roman"/>
          <w:color w:val="000000" w:themeColor="text1"/>
        </w:rPr>
        <w:t xml:space="preserve">-</w:t>
      </w:r>
      <w:r>
        <w:rPr>
          <w:rFonts w:ascii="Times New Roman" w:hAnsi="Times New Roman" w:cs="Times New Roman" w:eastAsia="Times New Roman"/>
          <w:color w:val="000000" w:themeColor="text1"/>
          <w:lang w:val="en-US"/>
        </w:rPr>
        <w:t xml:space="preserve">note</w:t>
      </w:r>
      <w:r>
        <w:rPr>
          <w:rFonts w:ascii="Times New Roman" w:hAnsi="Times New Roman" w:cs="Times New Roman" w:eastAsia="Times New Roman"/>
          <w:color w:val="000000" w:themeColor="text1"/>
        </w:rPr>
        <w:t xml:space="preserve">-3-</w:t>
      </w:r>
      <w:r>
        <w:rPr>
          <w:rFonts w:ascii="Times New Roman" w:hAnsi="Times New Roman" w:cs="Times New Roman" w:eastAsia="Times New Roman"/>
          <w:color w:val="000000" w:themeColor="text1"/>
          <w:lang w:val="en-US"/>
        </w:rPr>
        <w:t xml:space="preserve">of</w:t>
      </w:r>
      <w:r>
        <w:rPr>
          <w:rFonts w:ascii="Times New Roman" w:hAnsi="Times New Roman" w:cs="Times New Roman" w:eastAsia="Times New Roman"/>
          <w:color w:val="000000" w:themeColor="text1"/>
        </w:rPr>
        <w:t xml:space="preserve">-3-20201002.</w:t>
      </w:r>
      <w:r>
        <w:rPr>
          <w:rFonts w:ascii="Times New Roman" w:hAnsi="Times New Roman" w:cs="Times New Roman" w:eastAsia="Times New Roman"/>
          <w:color w:val="000000" w:themeColor="text1"/>
          <w:lang w:val="en-US"/>
        </w:rPr>
        <w:t xml:space="preserve">htm</w:t>
      </w:r>
      <w:r>
        <w:rPr>
          <w:rFonts w:ascii="Times New Roman" w:hAnsi="Times New Roman" w:cs="Times New Roman" w:eastAsia="Times New Roman"/>
          <w:color w:val="000000" w:themeColor="text1"/>
          <w:lang w:val="az-Cyrl-AZ"/>
        </w:rPr>
        <w:t xml:space="preserve"> (дата обращения 03.10.2020)</w:t>
      </w:r>
      <w:r>
        <w:rPr>
          <w:rFonts w:ascii="Times New Roman" w:hAnsi="Times New Roman" w:cs="Times New Roman" w:eastAsia="Times New Roman"/>
          <w:color w:val="000000" w:themeColor="text1"/>
          <w:lang w:val="az-Cyrl-AZ"/>
        </w:rPr>
        <w:t xml:space="preserve">.</w:t>
      </w:r>
      <w:r/>
    </w:p>
    <w:p>
      <w:pPr>
        <w:pStyle w:val="265"/>
        <w:numPr>
          <w:ilvl w:val="0"/>
          <w:numId w:val="36"/>
        </w:numPr>
        <w:ind w:left="0" w:firstLine="709"/>
        <w:jc w:val="both"/>
        <w:rPr>
          <w:rFonts w:ascii="Times New Roman" w:hAnsi="Times New Roman" w:cs="Times New Roman" w:eastAsia="Times New Roman"/>
          <w:color w:val="000000"/>
          <w:lang w:val="en-US"/>
        </w:rPr>
      </w:pPr>
      <w:r>
        <w:rPr>
          <w:rFonts w:ascii="Times New Roman" w:hAnsi="Times New Roman" w:cs="Times New Roman" w:eastAsia="Times New Roman"/>
          <w:color w:val="000000" w:themeColor="text1"/>
          <w:lang w:val="en-US"/>
        </w:rPr>
        <w:t xml:space="preserve">Pablo Hernández de Cos. The role of the European Central Bank’s monetary policy in the COVID-19 crisis</w:t>
      </w:r>
      <w:r>
        <w:rPr>
          <w:rFonts w:ascii="Times New Roman" w:hAnsi="Times New Roman" w:cs="Times New Roman" w:eastAsia="Times New Roman"/>
          <w:color w:val="000000" w:themeColor="text1"/>
          <w:lang w:val="az-Cyrl-AZ"/>
        </w:rPr>
        <w:t xml:space="preserve">. -</w:t>
      </w:r>
      <w:r>
        <w:rPr>
          <w:rFonts w:ascii="Times New Roman" w:hAnsi="Times New Roman" w:cs="Times New Roman" w:eastAsia="Times New Roman"/>
          <w:color w:val="000000" w:themeColor="text1"/>
          <w:lang w:val="en-US"/>
        </w:rPr>
        <w:t xml:space="preserve"> BIS Working Paper. - 01.10.2020. - </w:t>
      </w:r>
      <w:r>
        <w:rPr>
          <w:rFonts w:ascii="Times New Roman" w:hAnsi="Times New Roman" w:cs="Times New Roman" w:eastAsia="Times New Roman"/>
          <w:color w:val="000000" w:themeColor="text1"/>
          <w:lang w:val="az-Cyrl-AZ"/>
        </w:rPr>
        <w:t xml:space="preserve">Режим доступа</w:t>
      </w:r>
      <w:r>
        <w:rPr>
          <w:rFonts w:ascii="Times New Roman" w:hAnsi="Times New Roman" w:cs="Times New Roman" w:eastAsia="Times New Roman"/>
          <w:color w:val="000000" w:themeColor="text1"/>
          <w:lang w:val="en-US"/>
        </w:rPr>
        <w:t xml:space="preserve">:</w:t>
      </w:r>
      <w:r>
        <w:rPr>
          <w:rFonts w:ascii="Times New Roman" w:hAnsi="Times New Roman" w:cs="Times New Roman" w:eastAsia="Times New Roman"/>
          <w:color w:val="000000" w:themeColor="text1"/>
          <w:lang w:val="az-Cyrl-AZ"/>
        </w:rPr>
        <w:t xml:space="preserve"> </w:t>
      </w:r>
      <w:r>
        <w:rPr>
          <w:rFonts w:ascii="Times New Roman" w:hAnsi="Times New Roman" w:cs="Times New Roman" w:eastAsia="Times New Roman"/>
          <w:color w:val="000000" w:themeColor="text1"/>
          <w:lang w:val="en-US"/>
        </w:rPr>
        <w:t xml:space="preserve">https://www.bis.org/review/r201002a.pdf</w:t>
      </w:r>
      <w:r>
        <w:rPr>
          <w:rFonts w:ascii="Times New Roman" w:hAnsi="Times New Roman" w:cs="Times New Roman" w:eastAsia="Times New Roman"/>
          <w:color w:val="000000" w:themeColor="text1"/>
          <w:lang w:val="az-Cyrl-AZ"/>
        </w:rPr>
        <w:t xml:space="preserve"> (дата обращения 03.10.2020)</w:t>
      </w:r>
      <w:r>
        <w:rPr>
          <w:rFonts w:ascii="Times New Roman" w:hAnsi="Times New Roman" w:cs="Times New Roman" w:eastAsia="Times New Roman"/>
          <w:color w:val="000000" w:themeColor="text1"/>
          <w:lang w:val="az-Cyrl-AZ"/>
        </w:rPr>
        <w:t xml:space="preserve">.</w:t>
      </w:r>
      <w:r/>
    </w:p>
    <w:p>
      <w:pPr>
        <w:pStyle w:val="265"/>
        <w:jc w:val="both"/>
        <w:rPr>
          <w:rFonts w:ascii="Times New Roman" w:hAnsi="Times New Roman" w:cs="Times New Roman" w:eastAsia="Times New Roman"/>
          <w:color w:val="000000"/>
        </w:rPr>
      </w:pPr>
      <w:r>
        <w:rPr>
          <w:rFonts w:ascii="Times New Roman" w:hAnsi="Times New Roman" w:cs="Times New Roman" w:eastAsia="Times New Roman"/>
          <w:color w:val="000000"/>
        </w:rPr>
      </w:r>
      <w:r/>
    </w:p>
    <w:p>
      <w:pPr>
        <w:pStyle w:val="265"/>
        <w:ind w:firstLine="709"/>
        <w:jc w:val="center"/>
        <w:rPr>
          <w:rFonts w:ascii="Times New Roman" w:hAnsi="Times New Roman" w:cs="Times New Roman" w:eastAsia="Times New Roman"/>
          <w:i/>
          <w:color w:val="000000"/>
        </w:rPr>
      </w:pPr>
      <w:r>
        <w:rPr>
          <w:rFonts w:ascii="Times New Roman" w:hAnsi="Times New Roman" w:cs="Times New Roman" w:eastAsia="Times New Roman"/>
          <w:i/>
          <w:color w:val="000000" w:themeColor="text1"/>
          <w:lang w:val="en-US"/>
        </w:rPr>
        <w:t xml:space="preserve">R</w:t>
      </w:r>
      <w:r>
        <w:rPr>
          <w:rFonts w:ascii="Times New Roman" w:hAnsi="Times New Roman" w:cs="Times New Roman" w:eastAsia="Times New Roman"/>
          <w:i/>
          <w:color w:val="000000" w:themeColor="text1"/>
          <w:lang w:val="az-Cyrl-AZ"/>
        </w:rPr>
        <w:t xml:space="preserve">eferences</w:t>
      </w:r>
      <w:r/>
    </w:p>
    <w:p>
      <w:pPr>
        <w:pStyle w:val="265"/>
        <w:numPr>
          <w:ilvl w:val="0"/>
          <w:numId w:val="21"/>
        </w:numPr>
        <w:ind w:left="0" w:firstLine="709"/>
        <w:jc w:val="both"/>
        <w:rPr>
          <w:rFonts w:ascii="Times New Roman" w:hAnsi="Times New Roman" w:cs="Times New Roman" w:eastAsia="Times New Roman"/>
          <w:color w:val="000000" w:themeColor="text1"/>
          <w:lang w:val="de-DE"/>
        </w:rPr>
      </w:pPr>
      <w:r>
        <w:rPr>
          <w:rFonts w:ascii="Times New Roman" w:hAnsi="Times New Roman" w:cs="Times New Roman" w:eastAsia="Times New Roman"/>
          <w:color w:val="000000" w:themeColor="text1"/>
          <w:lang w:val="de-DE"/>
        </w:rPr>
      </w:r>
      <w:r>
        <w:rPr>
          <w:rFonts w:ascii="Times New Roman" w:hAnsi="Times New Roman" w:cs="Times New Roman" w:eastAsia="Times New Roman"/>
          <w:color w:val="000000" w:themeColor="text1"/>
          <w:lang w:val="de-DE"/>
        </w:rPr>
        <w:t xml:space="preserve">Miller, Roger Leroy, Van Hooze, David D.</w:t>
      </w:r>
      <w:r>
        <w:rPr>
          <w:rFonts w:ascii="Times New Roman" w:hAnsi="Times New Roman" w:cs="Times New Roman" w:eastAsia="Times New Roman"/>
          <w:color w:val="000000" w:themeColor="text1"/>
          <w:lang w:val="en-US"/>
        </w:rPr>
        <w:t xml:space="preserve"> </w:t>
      </w:r>
      <w:r>
        <w:rPr>
          <w:rFonts w:ascii="Times New Roman" w:hAnsi="Times New Roman" w:cs="Times New Roman" w:eastAsia="Times New Roman"/>
          <w:color w:val="000000" w:themeColor="text1"/>
          <w:sz w:val="22"/>
          <w:highlight w:val="white"/>
        </w:rPr>
        <w:t xml:space="preserve">Sovremennye den'gi i bankovskoe delo</w:t>
      </w:r>
      <w:r>
        <w:rPr>
          <w:rFonts w:ascii="Times New Roman" w:hAnsi="Times New Roman" w:cs="Times New Roman" w:eastAsia="Times New Roman"/>
          <w:color w:val="000000" w:themeColor="text1"/>
          <w:sz w:val="22"/>
          <w:lang w:val="de-DE"/>
        </w:rPr>
        <w:t xml:space="preserve"> </w:t>
      </w:r>
      <w:r>
        <w:rPr>
          <w:rFonts w:ascii="Times New Roman" w:hAnsi="Times New Roman" w:cs="Times New Roman" w:eastAsia="Times New Roman"/>
          <w:color w:val="000000" w:themeColor="text1"/>
          <w:lang w:val="en-US"/>
        </w:rPr>
        <w:t xml:space="preserve">[</w:t>
      </w:r>
      <w:r>
        <w:rPr>
          <w:rFonts w:ascii="Times New Roman" w:hAnsi="Times New Roman" w:cs="Times New Roman" w:eastAsia="Times New Roman"/>
          <w:i/>
          <w:color w:val="000000" w:themeColor="text1"/>
          <w:lang w:val="de-DE"/>
        </w:rPr>
        <w:t xml:space="preserve">Modern money and banking</w:t>
      </w:r>
      <w:r>
        <w:rPr>
          <w:rFonts w:ascii="Times New Roman" w:hAnsi="Times New Roman" w:cs="Times New Roman" w:eastAsia="Times New Roman"/>
          <w:color w:val="000000" w:themeColor="text1"/>
          <w:lang w:val="en-US"/>
        </w:rPr>
        <w:t xml:space="preserve">]</w:t>
      </w:r>
      <w:r>
        <w:rPr>
          <w:rFonts w:ascii="Times New Roman" w:hAnsi="Times New Roman" w:cs="Times New Roman" w:eastAsia="Times New Roman"/>
          <w:color w:val="000000" w:themeColor="text1"/>
          <w:lang w:val="de-DE"/>
        </w:rPr>
        <w:t xml:space="preserve"> </w:t>
      </w:r>
      <w:r>
        <w:rPr>
          <w:rFonts w:ascii="Times New Roman" w:hAnsi="Times New Roman" w:cs="Times New Roman" w:eastAsia="Times New Roman"/>
          <w:color w:val="000000" w:themeColor="text1"/>
          <w:lang w:val="en-US"/>
        </w:rPr>
        <w:t xml:space="preserve">Avaible at</w:t>
      </w:r>
      <w:r>
        <w:rPr>
          <w:rFonts w:ascii="Times New Roman" w:hAnsi="Times New Roman" w:cs="Times New Roman" w:eastAsia="Times New Roman"/>
          <w:color w:val="000000" w:themeColor="text1"/>
          <w:lang w:val="de-DE"/>
        </w:rPr>
        <w:t xml:space="preserve">: https://may.alleng.org/d/econ-fin/econ-fin052.htm (accessed 16.10.2020)</w:t>
      </w:r>
      <w:r/>
    </w:p>
    <w:p>
      <w:pPr>
        <w:pStyle w:val="265"/>
        <w:numPr>
          <w:ilvl w:val="0"/>
          <w:numId w:val="21"/>
        </w:numPr>
        <w:ind w:left="0" w:firstLine="709"/>
        <w:jc w:val="both"/>
      </w:pPr>
      <w:r>
        <w:rPr>
          <w:rFonts w:ascii="Times New Roman" w:hAnsi="Times New Roman" w:cs="Times New Roman" w:eastAsia="Times New Roman"/>
          <w:color w:val="000000" w:themeColor="text1"/>
          <w:lang w:val="de-DE"/>
        </w:rPr>
        <w:t xml:space="preserve">Mishkin Frederick S.</w:t>
      </w:r>
      <w:r>
        <w:rPr>
          <w:rFonts w:ascii="Times New Roman" w:hAnsi="Times New Roman" w:cs="Times New Roman" w:eastAsia="Times New Roman"/>
          <w:color w:val="000000" w:themeColor="text1"/>
          <w:lang w:val="en-US"/>
        </w:rPr>
        <w:t xml:space="preserve"> </w:t>
      </w:r>
      <w:r>
        <w:rPr>
          <w:rFonts w:ascii="Times New Roman" w:hAnsi="Times New Roman" w:cs="Times New Roman" w:eastAsia="Times New Roman"/>
          <w:color w:val="000000" w:themeColor="text1"/>
          <w:sz w:val="22"/>
          <w:highlight w:val="white"/>
        </w:rPr>
        <w:t xml:space="preserve">Ekonomicheskaya teoriya deneg, bankovskogo dela i finansovykh rynkov</w:t>
      </w:r>
      <w:r>
        <w:rPr>
          <w:rFonts w:ascii="Times New Roman" w:hAnsi="Times New Roman" w:cs="Times New Roman" w:eastAsia="Times New Roman"/>
          <w:color w:val="000000" w:themeColor="text1"/>
          <w:lang w:val="de-DE"/>
        </w:rPr>
        <w:t xml:space="preserve"> </w:t>
      </w:r>
      <w:r>
        <w:rPr>
          <w:rFonts w:ascii="Times New Roman" w:hAnsi="Times New Roman" w:cs="Times New Roman" w:eastAsia="Times New Roman"/>
          <w:color w:val="000000" w:themeColor="text1"/>
          <w:lang w:val="en-US"/>
        </w:rPr>
        <w:t xml:space="preserve">[</w:t>
      </w:r>
      <w:r>
        <w:rPr>
          <w:rFonts w:ascii="Times New Roman" w:hAnsi="Times New Roman" w:cs="Times New Roman" w:eastAsia="Times New Roman"/>
          <w:i/>
          <w:color w:val="000000" w:themeColor="text1"/>
          <w:lang w:val="de-DE"/>
        </w:rPr>
        <w:t xml:space="preserve">Economic theory of money, banking and financial markets</w:t>
      </w:r>
      <w:r>
        <w:rPr>
          <w:rFonts w:ascii="Times New Roman" w:hAnsi="Times New Roman" w:cs="Times New Roman" w:eastAsia="Times New Roman"/>
          <w:color w:val="000000" w:themeColor="text1"/>
          <w:lang w:val="en-US"/>
        </w:rPr>
        <w:t xml:space="preserve">]</w:t>
      </w:r>
      <w:r>
        <w:rPr>
          <w:rFonts w:ascii="Times New Roman" w:hAnsi="Times New Roman" w:cs="Times New Roman" w:eastAsia="Times New Roman"/>
          <w:color w:val="000000" w:themeColor="text1"/>
          <w:lang w:val="de-DE"/>
        </w:rPr>
        <w:t xml:space="preserve">, 7th edition: TRANS. from English-M.: LLC "I. D. Villaims", 2008. - 880 p</w:t>
      </w:r>
      <w:r/>
    </w:p>
    <w:p>
      <w:pPr>
        <w:pStyle w:val="265"/>
        <w:numPr>
          <w:ilvl w:val="0"/>
          <w:numId w:val="21"/>
        </w:numPr>
        <w:ind w:left="0" w:firstLine="709"/>
        <w:jc w:val="both"/>
        <w:rPr>
          <w:rFonts w:ascii="Times New Roman" w:hAnsi="Times New Roman" w:cs="Times New Roman" w:eastAsia="Times New Roman"/>
          <w:color w:val="000000"/>
          <w:lang w:val="en-US"/>
        </w:rPr>
      </w:pPr>
      <w:r>
        <w:rPr>
          <w:rFonts w:ascii="Times New Roman" w:hAnsi="Times New Roman" w:cs="Times New Roman" w:eastAsia="Times New Roman"/>
          <w:color w:val="000000" w:themeColor="text1"/>
          <w:lang w:val="en-US"/>
        </w:rPr>
        <w:t xml:space="preserve">Otchet po monetarnoi politike Banka Anglii [</w:t>
      </w:r>
      <w:r>
        <w:rPr>
          <w:rFonts w:ascii="Times New Roman" w:hAnsi="Times New Roman" w:cs="Times New Roman" w:eastAsia="Times New Roman"/>
          <w:i/>
          <w:color w:val="000000" w:themeColor="text1"/>
          <w:lang w:val="en-US"/>
        </w:rPr>
        <w:t xml:space="preserve">Monetary policy report of Bank of England</w:t>
      </w:r>
      <w:r>
        <w:rPr>
          <w:rFonts w:ascii="Times New Roman" w:hAnsi="Times New Roman" w:cs="Times New Roman" w:eastAsia="Times New Roman"/>
          <w:color w:val="000000" w:themeColor="text1"/>
          <w:lang w:val="en-US"/>
        </w:rPr>
        <w:t xml:space="preserve">]</w:t>
      </w:r>
      <w:r>
        <w:rPr>
          <w:rFonts w:ascii="Times New Roman" w:hAnsi="Times New Roman" w:cs="Times New Roman" w:eastAsia="Times New Roman"/>
          <w:color w:val="000000" w:themeColor="text1"/>
          <w:lang w:val="az-Cyrl-AZ"/>
        </w:rPr>
        <w:t xml:space="preserve">. </w:t>
      </w:r>
      <w:r>
        <w:rPr>
          <w:rFonts w:ascii="Times New Roman" w:hAnsi="Times New Roman" w:cs="Times New Roman" w:eastAsia="Times New Roman"/>
          <w:color w:val="000000" w:themeColor="text1"/>
          <w:lang w:val="en-US"/>
        </w:rPr>
        <w:t xml:space="preserve">-</w:t>
      </w:r>
      <w:r>
        <w:rPr>
          <w:rFonts w:ascii="Times New Roman" w:hAnsi="Times New Roman" w:cs="Times New Roman" w:eastAsia="Times New Roman"/>
          <w:color w:val="000000" w:themeColor="text1"/>
          <w:lang w:val="az-Cyrl-AZ"/>
        </w:rPr>
        <w:t xml:space="preserve"> </w:t>
      </w:r>
      <w:r>
        <w:rPr>
          <w:rFonts w:ascii="Times New Roman" w:hAnsi="Times New Roman" w:cs="Times New Roman" w:eastAsia="Times New Roman"/>
          <w:color w:val="000000" w:themeColor="text1"/>
          <w:lang w:val="en-US"/>
        </w:rPr>
        <w:t xml:space="preserve">August</w:t>
      </w:r>
      <w:r>
        <w:rPr>
          <w:rFonts w:ascii="Times New Roman" w:hAnsi="Times New Roman" w:cs="Times New Roman" w:eastAsia="Times New Roman"/>
          <w:color w:val="000000" w:themeColor="text1"/>
          <w:lang w:val="az-Cyrl-AZ"/>
        </w:rPr>
        <w:t xml:space="preserve"> 2020</w:t>
      </w:r>
      <w:r>
        <w:rPr>
          <w:rFonts w:ascii="Times New Roman" w:hAnsi="Times New Roman" w:cs="Times New Roman" w:eastAsia="Times New Roman"/>
          <w:color w:val="000000" w:themeColor="text1"/>
          <w:lang w:val="en-US"/>
        </w:rPr>
        <w:t xml:space="preserve">.</w:t>
      </w:r>
      <w:r>
        <w:rPr>
          <w:rFonts w:ascii="Times New Roman" w:hAnsi="Times New Roman" w:cs="Times New Roman" w:eastAsia="Times New Roman"/>
          <w:color w:val="000000" w:themeColor="text1"/>
          <w:lang w:val="az-Cyrl-AZ"/>
        </w:rPr>
        <w:t xml:space="preserve"> </w:t>
      </w:r>
      <w:r>
        <w:rPr>
          <w:rFonts w:ascii="Times New Roman" w:hAnsi="Times New Roman" w:cs="Times New Roman" w:eastAsia="Times New Roman"/>
          <w:color w:val="000000" w:themeColor="text1"/>
          <w:lang w:val="en-US"/>
        </w:rPr>
        <w:t xml:space="preserve">Available at:</w:t>
      </w:r>
      <w:r>
        <w:rPr>
          <w:rFonts w:ascii="Times New Roman" w:hAnsi="Times New Roman" w:cs="Times New Roman" w:eastAsia="Times New Roman"/>
          <w:color w:val="000000" w:themeColor="text1"/>
          <w:lang w:val="az-Cyrl-AZ"/>
        </w:rPr>
        <w:t xml:space="preserve"> https://www.bankofengland.co.uk/-/media/boe/files/monetary-policy-report/2020/august/monetary-policy-report-august-2020.pdf?la=en&amp;hash=75D62D3B4C23A8D30D94F9B79FC47249000422FE</w:t>
      </w:r>
      <w:r>
        <w:rPr>
          <w:rFonts w:ascii="Times New Roman" w:hAnsi="Times New Roman" w:cs="Times New Roman" w:eastAsia="Times New Roman"/>
          <w:color w:val="000000" w:themeColor="text1"/>
          <w:lang w:val="en-US"/>
        </w:rPr>
        <w:t xml:space="preserve"> </w:t>
      </w:r>
      <w:r>
        <w:rPr>
          <w:rFonts w:ascii="Times New Roman" w:hAnsi="Times New Roman" w:cs="Times New Roman" w:eastAsia="Times New Roman"/>
          <w:color w:val="000000" w:themeColor="text1"/>
          <w:lang w:val="az-Cyrl-AZ"/>
        </w:rPr>
        <w:t xml:space="preserve">(</w:t>
      </w:r>
      <w:r>
        <w:rPr>
          <w:rFonts w:ascii="Times New Roman" w:hAnsi="Times New Roman" w:cs="Times New Roman" w:eastAsia="Times New Roman"/>
          <w:color w:val="000000" w:themeColor="text1"/>
          <w:lang w:val="en-US"/>
        </w:rPr>
        <w:t xml:space="preserve">accessed </w:t>
      </w:r>
      <w:r>
        <w:rPr>
          <w:rFonts w:ascii="Times New Roman" w:hAnsi="Times New Roman" w:cs="Times New Roman" w:eastAsia="Times New Roman"/>
          <w:color w:val="000000" w:themeColor="text1"/>
          <w:lang w:val="az-Cyrl-AZ"/>
        </w:rPr>
        <w:t xml:space="preserve">03.10.2020)</w:t>
      </w:r>
      <w:r>
        <w:rPr>
          <w:rFonts w:ascii="Times New Roman" w:hAnsi="Times New Roman" w:cs="Times New Roman" w:eastAsia="Times New Roman"/>
          <w:color w:val="000000" w:themeColor="text1"/>
          <w:lang w:val="az-Cyrl-AZ"/>
        </w:rPr>
        <w:t xml:space="preserve">.</w:t>
      </w:r>
      <w:r/>
    </w:p>
    <w:p>
      <w:pPr>
        <w:pStyle w:val="265"/>
        <w:numPr>
          <w:ilvl w:val="0"/>
          <w:numId w:val="21"/>
        </w:numPr>
        <w:ind w:left="0" w:firstLine="709"/>
        <w:jc w:val="both"/>
        <w:rPr>
          <w:rFonts w:ascii="Times New Roman" w:hAnsi="Times New Roman" w:cs="Times New Roman" w:eastAsia="Times New Roman"/>
          <w:color w:val="000000"/>
          <w:lang w:val="en-US"/>
        </w:rPr>
      </w:pPr>
      <w:r>
        <w:rPr>
          <w:rFonts w:ascii="Times New Roman" w:hAnsi="Times New Roman" w:cs="Times New Roman" w:eastAsia="Times New Roman"/>
          <w:color w:val="000000" w:themeColor="text1"/>
          <w:lang w:val="en-US"/>
        </w:rPr>
        <w:t xml:space="preserve">Otchet po monetarnoi politike Banka Kanady [</w:t>
      </w:r>
      <w:r>
        <w:rPr>
          <w:rFonts w:ascii="Times New Roman" w:hAnsi="Times New Roman" w:cs="Times New Roman" w:eastAsia="Times New Roman"/>
          <w:i/>
          <w:color w:val="000000" w:themeColor="text1"/>
          <w:lang w:val="en-US"/>
        </w:rPr>
        <w:t xml:space="preserve">Monetary policy report of Bank of Canada</w:t>
      </w:r>
      <w:r>
        <w:rPr>
          <w:rFonts w:ascii="Times New Roman" w:hAnsi="Times New Roman" w:cs="Times New Roman" w:eastAsia="Times New Roman"/>
          <w:color w:val="000000" w:themeColor="text1"/>
          <w:lang w:val="en-US"/>
        </w:rPr>
        <w:t xml:space="preserve">].</w:t>
      </w:r>
      <w:r>
        <w:rPr>
          <w:rFonts w:ascii="Times New Roman" w:hAnsi="Times New Roman" w:cs="Times New Roman" w:eastAsia="Times New Roman"/>
          <w:color w:val="000000" w:themeColor="text1"/>
          <w:lang w:val="az-Cyrl-AZ"/>
        </w:rPr>
        <w:t xml:space="preserve"> </w:t>
      </w:r>
      <w:r>
        <w:rPr>
          <w:rFonts w:ascii="Times New Roman" w:hAnsi="Times New Roman" w:cs="Times New Roman" w:eastAsia="Times New Roman"/>
          <w:color w:val="000000" w:themeColor="text1"/>
          <w:lang w:val="en-US"/>
        </w:rPr>
        <w:t xml:space="preserve">- Jily</w:t>
      </w:r>
      <w:r>
        <w:rPr>
          <w:rFonts w:ascii="Times New Roman" w:hAnsi="Times New Roman" w:cs="Times New Roman" w:eastAsia="Times New Roman"/>
          <w:color w:val="000000" w:themeColor="text1"/>
          <w:lang w:val="az-Cyrl-AZ"/>
        </w:rPr>
        <w:t xml:space="preserve"> 2020</w:t>
      </w:r>
      <w:r>
        <w:rPr>
          <w:rFonts w:ascii="Times New Roman" w:hAnsi="Times New Roman" w:cs="Times New Roman" w:eastAsia="Times New Roman"/>
          <w:color w:val="000000" w:themeColor="text1"/>
          <w:lang w:val="en-US"/>
        </w:rPr>
        <w:t xml:space="preserve">. -Available at: https://www.bankofcanada.ca/wp-content/uploads/2020/07/mpr-2020-07-15.pdf </w:t>
      </w:r>
      <w:r>
        <w:rPr>
          <w:rFonts w:ascii="Times New Roman" w:hAnsi="Times New Roman" w:cs="Times New Roman" w:eastAsia="Times New Roman"/>
          <w:color w:val="000000" w:themeColor="text1"/>
          <w:lang w:val="az-Cyrl-AZ"/>
        </w:rPr>
        <w:t xml:space="preserve">(</w:t>
      </w:r>
      <w:r>
        <w:rPr>
          <w:rFonts w:ascii="Times New Roman" w:hAnsi="Times New Roman" w:cs="Times New Roman" w:eastAsia="Times New Roman"/>
          <w:color w:val="000000" w:themeColor="text1"/>
          <w:lang w:val="en-US"/>
        </w:rPr>
        <w:t xml:space="preserve">accessed </w:t>
      </w:r>
      <w:r>
        <w:rPr>
          <w:rFonts w:ascii="Times New Roman" w:hAnsi="Times New Roman" w:cs="Times New Roman" w:eastAsia="Times New Roman"/>
          <w:color w:val="000000" w:themeColor="text1"/>
          <w:lang w:val="az-Cyrl-AZ"/>
        </w:rPr>
        <w:t xml:space="preserve">03.10.2020)</w:t>
      </w:r>
      <w:r>
        <w:rPr>
          <w:rFonts w:ascii="Times New Roman" w:hAnsi="Times New Roman" w:cs="Times New Roman" w:eastAsia="Times New Roman"/>
          <w:color w:val="000000" w:themeColor="text1"/>
          <w:lang w:val="az-Cyrl-AZ"/>
        </w:rPr>
        <w:t xml:space="preserve">.</w:t>
      </w:r>
      <w:r/>
    </w:p>
    <w:p>
      <w:pPr>
        <w:pStyle w:val="265"/>
        <w:numPr>
          <w:ilvl w:val="0"/>
          <w:numId w:val="21"/>
        </w:numPr>
        <w:ind w:left="0" w:firstLine="709"/>
        <w:jc w:val="both"/>
        <w:rPr>
          <w:rFonts w:ascii="Times New Roman" w:hAnsi="Times New Roman" w:cs="Times New Roman" w:eastAsia="Times New Roman"/>
          <w:color w:val="000000"/>
          <w:lang w:val="en-US"/>
        </w:rPr>
      </w:pPr>
      <w:r>
        <w:rPr>
          <w:rFonts w:ascii="Times New Roman" w:hAnsi="Times New Roman" w:cs="Times New Roman" w:eastAsia="Times New Roman"/>
          <w:color w:val="000000" w:themeColor="text1"/>
          <w:lang w:val="en-US"/>
        </w:rPr>
        <w:t xml:space="preserve">Otchet po finansovoi politike Banka Yaponii [</w:t>
      </w:r>
      <w:r>
        <w:rPr>
          <w:rFonts w:ascii="Times New Roman" w:hAnsi="Times New Roman" w:cs="Times New Roman" w:eastAsia="Times New Roman"/>
          <w:i/>
          <w:color w:val="000000" w:themeColor="text1"/>
          <w:lang w:val="en-US"/>
        </w:rPr>
        <w:t xml:space="preserve">Financial system report of Bank of Japan</w:t>
      </w:r>
      <w:r>
        <w:rPr>
          <w:rFonts w:ascii="Times New Roman" w:hAnsi="Times New Roman" w:cs="Times New Roman" w:eastAsia="Times New Roman"/>
          <w:color w:val="000000" w:themeColor="text1"/>
          <w:lang w:val="en-US"/>
        </w:rPr>
        <w:t xml:space="preserve">]</w:t>
      </w:r>
      <w:r>
        <w:rPr>
          <w:rFonts w:ascii="Times New Roman" w:hAnsi="Times New Roman" w:cs="Times New Roman" w:eastAsia="Times New Roman"/>
          <w:color w:val="000000" w:themeColor="text1"/>
          <w:lang w:val="az-Cyrl-AZ"/>
        </w:rPr>
        <w:t xml:space="preserve">. </w:t>
      </w:r>
      <w:r>
        <w:rPr>
          <w:rFonts w:ascii="Times New Roman" w:hAnsi="Times New Roman" w:cs="Times New Roman" w:eastAsia="Times New Roman"/>
          <w:color w:val="000000" w:themeColor="text1"/>
          <w:lang w:val="en-US"/>
        </w:rPr>
        <w:t xml:space="preserve">-</w:t>
      </w:r>
      <w:r>
        <w:rPr>
          <w:rFonts w:ascii="Times New Roman" w:hAnsi="Times New Roman" w:cs="Times New Roman" w:eastAsia="Times New Roman"/>
          <w:color w:val="000000" w:themeColor="text1"/>
          <w:lang w:val="az-Cyrl-AZ"/>
        </w:rPr>
        <w:t xml:space="preserve"> </w:t>
      </w:r>
      <w:r>
        <w:rPr>
          <w:rFonts w:ascii="Times New Roman" w:hAnsi="Times New Roman" w:cs="Times New Roman" w:eastAsia="Times New Roman"/>
          <w:color w:val="000000" w:themeColor="text1"/>
          <w:lang w:val="en-US"/>
        </w:rPr>
        <w:t xml:space="preserve">April </w:t>
      </w:r>
      <w:r>
        <w:rPr>
          <w:rFonts w:ascii="Times New Roman" w:hAnsi="Times New Roman" w:cs="Times New Roman" w:eastAsia="Times New Roman"/>
          <w:color w:val="000000" w:themeColor="text1"/>
          <w:lang w:val="az-Cyrl-AZ"/>
        </w:rPr>
        <w:t xml:space="preserve">2020</w:t>
      </w:r>
      <w:r>
        <w:rPr>
          <w:rFonts w:ascii="Times New Roman" w:hAnsi="Times New Roman" w:cs="Times New Roman" w:eastAsia="Times New Roman"/>
          <w:color w:val="000000" w:themeColor="text1"/>
          <w:lang w:val="en-US"/>
        </w:rPr>
        <w:t xml:space="preserve">.</w:t>
      </w:r>
      <w:r>
        <w:rPr>
          <w:rFonts w:ascii="Times New Roman" w:hAnsi="Times New Roman" w:cs="Times New Roman" w:eastAsia="Times New Roman"/>
          <w:color w:val="000000" w:themeColor="text1"/>
          <w:lang w:val="az-Cyrl-AZ"/>
        </w:rPr>
        <w:t xml:space="preserve"> </w:t>
      </w:r>
      <w:r>
        <w:rPr>
          <w:rFonts w:ascii="Times New Roman" w:hAnsi="Times New Roman" w:cs="Times New Roman" w:eastAsia="Times New Roman"/>
          <w:color w:val="000000" w:themeColor="text1"/>
          <w:lang w:val="en-US"/>
        </w:rPr>
        <w:t xml:space="preserve">Available at: </w:t>
      </w:r>
      <w:r>
        <w:rPr>
          <w:rFonts w:ascii="Times New Roman" w:hAnsi="Times New Roman" w:cs="Times New Roman" w:eastAsia="Times New Roman"/>
          <w:color w:val="000000" w:themeColor="text1"/>
          <w:lang w:val="az-Cyrl-AZ"/>
        </w:rPr>
        <w:t xml:space="preserve">https://www.boj.or.jp/en/research/brp/fsr/data/fsr200421b.pdf</w:t>
      </w:r>
      <w:r>
        <w:rPr>
          <w:rFonts w:ascii="Times New Roman" w:hAnsi="Times New Roman" w:cs="Times New Roman" w:eastAsia="Times New Roman"/>
          <w:color w:val="000000" w:themeColor="text1"/>
          <w:lang w:val="en-US"/>
        </w:rPr>
        <w:t xml:space="preserve"> </w:t>
      </w:r>
      <w:r>
        <w:rPr>
          <w:rFonts w:ascii="Times New Roman" w:hAnsi="Times New Roman" w:cs="Times New Roman" w:eastAsia="Times New Roman"/>
          <w:color w:val="000000" w:themeColor="text1"/>
          <w:lang w:val="az-Cyrl-AZ"/>
        </w:rPr>
        <w:t xml:space="preserve">(</w:t>
      </w:r>
      <w:r>
        <w:rPr>
          <w:rFonts w:ascii="Times New Roman" w:hAnsi="Times New Roman" w:cs="Times New Roman" w:eastAsia="Times New Roman"/>
          <w:color w:val="000000" w:themeColor="text1"/>
          <w:lang w:val="en-US"/>
        </w:rPr>
        <w:t xml:space="preserve">accessed </w:t>
      </w:r>
      <w:r>
        <w:rPr>
          <w:rFonts w:ascii="Times New Roman" w:hAnsi="Times New Roman" w:cs="Times New Roman" w:eastAsia="Times New Roman"/>
          <w:color w:val="000000" w:themeColor="text1"/>
          <w:lang w:val="az-Cyrl-AZ"/>
        </w:rPr>
        <w:t xml:space="preserve">03.10.2020)</w:t>
      </w:r>
      <w:r>
        <w:rPr>
          <w:rFonts w:ascii="Times New Roman" w:hAnsi="Times New Roman" w:cs="Times New Roman" w:eastAsia="Times New Roman"/>
          <w:color w:val="000000" w:themeColor="text1"/>
          <w:lang w:val="az-Cyrl-AZ"/>
        </w:rPr>
        <w:t xml:space="preserve">.</w:t>
      </w:r>
      <w:r/>
    </w:p>
    <w:p>
      <w:pPr>
        <w:pStyle w:val="265"/>
        <w:numPr>
          <w:ilvl w:val="0"/>
          <w:numId w:val="21"/>
        </w:numPr>
        <w:ind w:left="0" w:firstLine="709"/>
        <w:jc w:val="both"/>
        <w:rPr>
          <w:rFonts w:ascii="Times New Roman" w:hAnsi="Times New Roman" w:cs="Times New Roman" w:eastAsia="Times New Roman"/>
          <w:color w:val="000000"/>
          <w:lang w:val="en-US"/>
        </w:rPr>
      </w:pPr>
      <w:r>
        <w:rPr>
          <w:rFonts w:ascii="Times New Roman" w:hAnsi="Times New Roman" w:cs="Times New Roman" w:eastAsia="Times New Roman"/>
          <w:color w:val="000000" w:themeColor="text1"/>
          <w:lang w:val="en-US"/>
        </w:rPr>
      </w:r>
      <w:r>
        <w:rPr>
          <w:rFonts w:ascii="Times New Roman" w:hAnsi="Times New Roman" w:cs="Times New Roman" w:eastAsia="Times New Roman"/>
          <w:color w:val="000000" w:themeColor="text1"/>
          <w:sz w:val="22"/>
          <w:highlight w:val="white"/>
          <w:lang w:val="en-US"/>
        </w:rPr>
        <w:t xml:space="preserve">Ofitsial'nyi sait Banka Anglii</w:t>
      </w:r>
      <w:r>
        <w:rPr>
          <w:rFonts w:ascii="Times New Roman" w:hAnsi="Times New Roman" w:cs="Times New Roman" w:eastAsia="Times New Roman"/>
          <w:color w:val="000000" w:themeColor="text1"/>
          <w:lang w:val="en-US"/>
        </w:rPr>
        <w:t xml:space="preserve"> [</w:t>
      </w:r>
      <w:r>
        <w:rPr>
          <w:rFonts w:ascii="Times New Roman" w:hAnsi="Times New Roman" w:cs="Times New Roman" w:eastAsia="Times New Roman"/>
          <w:i/>
          <w:color w:val="000000" w:themeColor="text1"/>
          <w:lang w:val="en-US"/>
        </w:rPr>
        <w:t xml:space="preserve">Official web-site of Bank of England</w:t>
      </w:r>
      <w:r>
        <w:rPr>
          <w:rFonts w:ascii="Times New Roman" w:hAnsi="Times New Roman" w:cs="Times New Roman" w:eastAsia="Times New Roman"/>
          <w:color w:val="000000" w:themeColor="text1"/>
          <w:lang w:val="en-US"/>
        </w:rPr>
        <w:t xml:space="preserve">]</w:t>
      </w:r>
      <w:r>
        <w:rPr>
          <w:rFonts w:ascii="Times New Roman" w:hAnsi="Times New Roman" w:cs="Times New Roman" w:eastAsia="Times New Roman"/>
          <w:color w:val="000000" w:themeColor="text1"/>
          <w:lang w:val="az-Cyrl-AZ"/>
        </w:rPr>
        <w:t xml:space="preserve">. </w:t>
      </w:r>
      <w:r>
        <w:rPr>
          <w:rFonts w:ascii="Times New Roman" w:hAnsi="Times New Roman" w:cs="Times New Roman" w:eastAsia="Times New Roman"/>
          <w:color w:val="000000" w:themeColor="text1"/>
          <w:lang w:val="en-US"/>
        </w:rPr>
        <w:t xml:space="preserve">Available at</w:t>
      </w:r>
      <w:r>
        <w:rPr>
          <w:rFonts w:ascii="Times New Roman" w:hAnsi="Times New Roman" w:cs="Times New Roman" w:eastAsia="Times New Roman"/>
          <w:color w:val="000000" w:themeColor="text1"/>
          <w:lang w:val="az-Cyrl-AZ"/>
        </w:rPr>
        <w:t xml:space="preserve">: https://www.bankofengland.co.uk/ (</w:t>
      </w:r>
      <w:r>
        <w:rPr>
          <w:rFonts w:ascii="Times New Roman" w:hAnsi="Times New Roman" w:cs="Times New Roman" w:eastAsia="Times New Roman"/>
          <w:color w:val="000000" w:themeColor="text1"/>
          <w:lang w:val="en-US"/>
        </w:rPr>
        <w:t xml:space="preserve">accessed </w:t>
      </w:r>
      <w:r>
        <w:rPr>
          <w:rFonts w:ascii="Times New Roman" w:hAnsi="Times New Roman" w:cs="Times New Roman" w:eastAsia="Times New Roman"/>
          <w:color w:val="000000" w:themeColor="text1"/>
          <w:lang w:val="az-Cyrl-AZ"/>
        </w:rPr>
        <w:t xml:space="preserve">03.10.2020)</w:t>
      </w:r>
      <w:r>
        <w:rPr>
          <w:rFonts w:ascii="Times New Roman" w:hAnsi="Times New Roman" w:cs="Times New Roman" w:eastAsia="Times New Roman"/>
          <w:color w:val="000000" w:themeColor="text1"/>
          <w:lang w:val="az-Cyrl-AZ"/>
        </w:rPr>
        <w:t xml:space="preserve">.</w:t>
      </w:r>
      <w:r/>
    </w:p>
    <w:p>
      <w:pPr>
        <w:pStyle w:val="265"/>
        <w:numPr>
          <w:ilvl w:val="0"/>
          <w:numId w:val="21"/>
        </w:numPr>
        <w:ind w:left="0" w:firstLine="709"/>
        <w:jc w:val="both"/>
        <w:rPr>
          <w:rFonts w:ascii="Times New Roman" w:hAnsi="Times New Roman" w:cs="Times New Roman" w:eastAsia="Times New Roman"/>
          <w:color w:val="000000"/>
          <w:lang w:val="en-US"/>
        </w:rPr>
      </w:pPr>
      <w:r>
        <w:rPr>
          <w:rFonts w:ascii="Times New Roman" w:hAnsi="Times New Roman" w:cs="Times New Roman" w:eastAsia="Times New Roman"/>
          <w:color w:val="000000" w:themeColor="text1"/>
          <w:sz w:val="22"/>
          <w:lang w:val="en-US"/>
        </w:rPr>
      </w:r>
      <w:r>
        <w:rPr>
          <w:rFonts w:ascii="Times New Roman" w:hAnsi="Times New Roman" w:cs="Times New Roman" w:eastAsia="Times New Roman"/>
          <w:color w:val="000000" w:themeColor="text1"/>
          <w:sz w:val="22"/>
          <w:highlight w:val="white"/>
        </w:rPr>
        <w:t xml:space="preserve">Ofitsial'nyi sait Banka Kanady</w:t>
      </w:r>
      <w:r>
        <w:rPr>
          <w:rFonts w:ascii="Times New Roman" w:hAnsi="Times New Roman" w:cs="Times New Roman" w:eastAsia="Times New Roman"/>
          <w:color w:val="000000" w:themeColor="text1"/>
          <w:sz w:val="22"/>
          <w:lang w:val="en-US"/>
        </w:rPr>
        <w:t xml:space="preserve"> [</w:t>
      </w:r>
      <w:r>
        <w:rPr>
          <w:rFonts w:ascii="Times New Roman" w:hAnsi="Times New Roman" w:cs="Times New Roman" w:eastAsia="Times New Roman"/>
          <w:i/>
          <w:color w:val="000000" w:themeColor="text1"/>
          <w:lang w:val="en-US"/>
        </w:rPr>
        <w:t xml:space="preserve">Official web-site of Bank of Canada</w:t>
      </w:r>
      <w:r>
        <w:rPr>
          <w:rFonts w:ascii="Times New Roman" w:hAnsi="Times New Roman" w:cs="Times New Roman" w:eastAsia="Times New Roman"/>
          <w:color w:val="000000" w:themeColor="text1"/>
          <w:lang w:val="en-US"/>
        </w:rPr>
        <w:t xml:space="preserve">]</w:t>
      </w:r>
      <w:r>
        <w:rPr>
          <w:rFonts w:ascii="Times New Roman" w:hAnsi="Times New Roman" w:cs="Times New Roman" w:eastAsia="Times New Roman"/>
          <w:color w:val="000000" w:themeColor="text1"/>
          <w:lang w:val="az-Cyrl-AZ"/>
        </w:rPr>
        <w:t xml:space="preserve">. </w:t>
      </w:r>
      <w:r>
        <w:rPr>
          <w:rFonts w:ascii="Times New Roman" w:hAnsi="Times New Roman" w:cs="Times New Roman" w:eastAsia="Times New Roman"/>
          <w:color w:val="000000" w:themeColor="text1"/>
          <w:lang w:val="en-US"/>
        </w:rPr>
        <w:t xml:space="preserve">Available at:</w:t>
      </w:r>
      <w:r>
        <w:rPr>
          <w:rFonts w:ascii="Times New Roman" w:hAnsi="Times New Roman" w:cs="Times New Roman" w:eastAsia="Times New Roman"/>
          <w:color w:val="000000" w:themeColor="text1"/>
          <w:lang w:val="az-Cyrl-AZ"/>
        </w:rPr>
        <w:t xml:space="preserve"> </w:t>
      </w:r>
      <w:r>
        <w:rPr>
          <w:rFonts w:ascii="Times New Roman" w:hAnsi="Times New Roman" w:cs="Times New Roman" w:eastAsia="Times New Roman"/>
          <w:color w:val="000000" w:themeColor="text1"/>
          <w:lang w:val="en-US"/>
        </w:rPr>
        <w:t xml:space="preserve">https://www.bankofcanada.ca</w:t>
      </w:r>
      <w:r>
        <w:rPr>
          <w:rFonts w:ascii="Times New Roman" w:hAnsi="Times New Roman" w:cs="Times New Roman" w:eastAsia="Times New Roman"/>
          <w:color w:val="000000" w:themeColor="text1"/>
          <w:lang w:val="az-Cyrl-AZ"/>
        </w:rPr>
        <w:t xml:space="preserve"> (</w:t>
      </w:r>
      <w:r>
        <w:rPr>
          <w:rFonts w:ascii="Times New Roman" w:hAnsi="Times New Roman" w:cs="Times New Roman" w:eastAsia="Times New Roman"/>
          <w:color w:val="000000" w:themeColor="text1"/>
          <w:lang w:val="en-US"/>
        </w:rPr>
        <w:t xml:space="preserve">accessed </w:t>
      </w:r>
      <w:r>
        <w:rPr>
          <w:rFonts w:ascii="Times New Roman" w:hAnsi="Times New Roman" w:cs="Times New Roman" w:eastAsia="Times New Roman"/>
          <w:color w:val="000000" w:themeColor="text1"/>
          <w:lang w:val="az-Cyrl-AZ"/>
        </w:rPr>
        <w:t xml:space="preserve">03.10.2020)</w:t>
      </w:r>
      <w:r>
        <w:rPr>
          <w:rFonts w:ascii="Times New Roman" w:hAnsi="Times New Roman" w:cs="Times New Roman" w:eastAsia="Times New Roman"/>
          <w:color w:val="000000" w:themeColor="text1"/>
          <w:lang w:val="az-Cyrl-AZ"/>
        </w:rPr>
        <w:t xml:space="preserve">.</w:t>
      </w:r>
      <w:r/>
    </w:p>
    <w:p>
      <w:pPr>
        <w:pStyle w:val="265"/>
        <w:numPr>
          <w:ilvl w:val="0"/>
          <w:numId w:val="21"/>
        </w:numPr>
        <w:ind w:left="0" w:firstLine="709"/>
        <w:jc w:val="both"/>
        <w:rPr>
          <w:rFonts w:ascii="Times New Roman" w:hAnsi="Times New Roman" w:cs="Times New Roman" w:eastAsia="Times New Roman"/>
          <w:color w:val="000000"/>
          <w:lang w:val="en-US"/>
        </w:rPr>
      </w:pPr>
      <w:r>
        <w:rPr>
          <w:rFonts w:ascii="Times New Roman" w:hAnsi="Times New Roman" w:cs="Times New Roman" w:eastAsia="Times New Roman"/>
          <w:color w:val="000000" w:themeColor="text1"/>
          <w:lang w:val="en-US"/>
        </w:rPr>
      </w:r>
      <w:r>
        <w:rPr>
          <w:rFonts w:ascii="Times New Roman" w:hAnsi="Times New Roman" w:cs="Times New Roman" w:eastAsia="Times New Roman"/>
          <w:color w:val="000000" w:themeColor="text1"/>
          <w:sz w:val="22"/>
          <w:highlight w:val="white"/>
        </w:rPr>
        <w:t xml:space="preserve">Ofitsial'nyi sait Banka Yaponii</w:t>
      </w:r>
      <w:r>
        <w:rPr>
          <w:rFonts w:ascii="Times New Roman" w:hAnsi="Times New Roman" w:cs="Times New Roman" w:eastAsia="Times New Roman"/>
          <w:color w:val="000000" w:themeColor="text1"/>
          <w:sz w:val="22"/>
          <w:lang w:val="en-US"/>
        </w:rPr>
        <w:t xml:space="preserve"> [</w:t>
      </w:r>
      <w:r>
        <w:rPr>
          <w:rFonts w:ascii="Times New Roman" w:hAnsi="Times New Roman" w:cs="Times New Roman" w:eastAsia="Times New Roman"/>
          <w:i/>
          <w:color w:val="000000" w:themeColor="text1"/>
          <w:lang w:val="en-US"/>
        </w:rPr>
        <w:t xml:space="preserve">Official web-site of Bank of Japan</w:t>
      </w:r>
      <w:r>
        <w:rPr>
          <w:rFonts w:ascii="Times New Roman" w:hAnsi="Times New Roman" w:cs="Times New Roman" w:eastAsia="Times New Roman"/>
          <w:color w:val="000000" w:themeColor="text1"/>
          <w:lang w:val="en-US"/>
        </w:rPr>
        <w:t xml:space="preserve">]</w:t>
      </w:r>
      <w:r>
        <w:rPr>
          <w:rFonts w:ascii="Times New Roman" w:hAnsi="Times New Roman" w:cs="Times New Roman" w:eastAsia="Times New Roman"/>
          <w:color w:val="000000" w:themeColor="text1"/>
          <w:lang w:val="az-Cyrl-AZ"/>
        </w:rPr>
        <w:t xml:space="preserve">.</w:t>
      </w:r>
      <w:r>
        <w:rPr>
          <w:rFonts w:ascii="Times New Roman" w:hAnsi="Times New Roman" w:cs="Times New Roman" w:eastAsia="Times New Roman"/>
          <w:color w:val="000000" w:themeColor="text1"/>
          <w:lang w:val="en-US"/>
        </w:rPr>
        <w:t xml:space="preserve"> Available at:</w:t>
      </w:r>
      <w:r>
        <w:rPr>
          <w:rFonts w:ascii="Times New Roman" w:hAnsi="Times New Roman" w:cs="Times New Roman" w:eastAsia="Times New Roman"/>
          <w:color w:val="000000" w:themeColor="text1"/>
          <w:lang w:val="az-Cyrl-AZ"/>
        </w:rPr>
        <w:t xml:space="preserve"> https://www.boj.or.jp (</w:t>
      </w:r>
      <w:r>
        <w:rPr>
          <w:rFonts w:ascii="Times New Roman" w:hAnsi="Times New Roman" w:cs="Times New Roman" w:eastAsia="Times New Roman"/>
          <w:color w:val="000000" w:themeColor="text1"/>
          <w:lang w:val="en-US"/>
        </w:rPr>
        <w:t xml:space="preserve">accessed </w:t>
      </w:r>
      <w:r>
        <w:rPr>
          <w:rFonts w:ascii="Times New Roman" w:hAnsi="Times New Roman" w:cs="Times New Roman" w:eastAsia="Times New Roman"/>
          <w:color w:val="000000" w:themeColor="text1"/>
          <w:lang w:val="az-Cyrl-AZ"/>
        </w:rPr>
        <w:t xml:space="preserve">03.10.2020)</w:t>
      </w:r>
      <w:r/>
    </w:p>
    <w:p>
      <w:pPr>
        <w:pStyle w:val="265"/>
        <w:numPr>
          <w:ilvl w:val="0"/>
          <w:numId w:val="21"/>
        </w:numPr>
        <w:ind w:left="0" w:firstLine="709"/>
        <w:jc w:val="both"/>
        <w:rPr>
          <w:rFonts w:ascii="Times New Roman" w:hAnsi="Times New Roman" w:cs="Times New Roman" w:eastAsia="Times New Roman"/>
          <w:color w:val="000000"/>
          <w:lang w:val="en-US"/>
        </w:rPr>
      </w:pPr>
      <w:r>
        <w:rPr>
          <w:rFonts w:ascii="Times New Roman" w:hAnsi="Times New Roman" w:cs="Times New Roman" w:eastAsia="Times New Roman"/>
          <w:color w:val="000000" w:themeColor="text1"/>
          <w:lang w:val="en-US"/>
        </w:rPr>
      </w:r>
      <w:r>
        <w:rPr>
          <w:rFonts w:ascii="Times New Roman" w:hAnsi="Times New Roman" w:cs="Times New Roman" w:eastAsia="Times New Roman"/>
          <w:color w:val="000000" w:themeColor="text1"/>
          <w:sz w:val="22"/>
          <w:highlight w:val="white"/>
        </w:rPr>
        <w:t xml:space="preserve">Ofitsial'nyi sait Evropeiskogo tsentral'nogo banka</w:t>
      </w:r>
      <w:r>
        <w:rPr>
          <w:rFonts w:ascii="Times New Roman" w:hAnsi="Times New Roman" w:cs="Times New Roman" w:eastAsia="Times New Roman"/>
          <w:color w:val="000000" w:themeColor="text1"/>
          <w:sz w:val="22"/>
          <w:lang w:val="en-US"/>
        </w:rPr>
        <w:t xml:space="preserve"> [</w:t>
      </w:r>
      <w:r>
        <w:rPr>
          <w:rFonts w:ascii="Times New Roman" w:hAnsi="Times New Roman" w:cs="Times New Roman" w:eastAsia="Times New Roman"/>
          <w:i/>
          <w:color w:val="000000" w:themeColor="text1"/>
          <w:lang w:val="en-US"/>
        </w:rPr>
        <w:t xml:space="preserve">Official web-site</w:t>
      </w:r>
      <w:r>
        <w:rPr>
          <w:rFonts w:ascii="Times New Roman" w:hAnsi="Times New Roman" w:cs="Times New Roman" w:eastAsia="Times New Roman"/>
          <w:i/>
          <w:color w:val="000000" w:themeColor="text1"/>
          <w:lang w:val="az-Cyrl-AZ"/>
        </w:rPr>
        <w:t xml:space="preserve"> </w:t>
      </w:r>
      <w:r>
        <w:rPr>
          <w:rFonts w:ascii="Times New Roman" w:hAnsi="Times New Roman" w:cs="Times New Roman" w:eastAsia="Times New Roman"/>
          <w:i/>
          <w:color w:val="000000" w:themeColor="text1"/>
          <w:lang w:val="en-US"/>
        </w:rPr>
        <w:t xml:space="preserve">European Central Bank</w:t>
      </w:r>
      <w:r>
        <w:rPr>
          <w:rFonts w:ascii="Times New Roman" w:hAnsi="Times New Roman" w:cs="Times New Roman" w:eastAsia="Times New Roman"/>
          <w:color w:val="000000" w:themeColor="text1"/>
          <w:lang w:val="en-US"/>
        </w:rPr>
        <w:t xml:space="preserve">]</w:t>
      </w:r>
      <w:r>
        <w:rPr>
          <w:rFonts w:ascii="Times New Roman" w:hAnsi="Times New Roman" w:cs="Times New Roman" w:eastAsia="Times New Roman"/>
          <w:color w:val="000000" w:themeColor="text1"/>
          <w:lang w:val="az-Cyrl-AZ"/>
        </w:rPr>
        <w:t xml:space="preserve">. </w:t>
      </w:r>
      <w:r>
        <w:rPr>
          <w:rFonts w:ascii="Times New Roman" w:hAnsi="Times New Roman" w:cs="Times New Roman" w:eastAsia="Times New Roman"/>
          <w:color w:val="000000" w:themeColor="text1"/>
          <w:lang w:val="en-US"/>
        </w:rPr>
        <w:t xml:space="preserve">Available at:</w:t>
      </w:r>
      <w:r>
        <w:rPr>
          <w:rFonts w:ascii="Times New Roman" w:hAnsi="Times New Roman" w:cs="Times New Roman" w:eastAsia="Times New Roman"/>
          <w:color w:val="000000" w:themeColor="text1"/>
          <w:lang w:val="az-Cyrl-AZ"/>
        </w:rPr>
        <w:t xml:space="preserve"> https://www.ecb.europa.eu (</w:t>
      </w:r>
      <w:r>
        <w:rPr>
          <w:rFonts w:ascii="Times New Roman" w:hAnsi="Times New Roman" w:cs="Times New Roman" w:eastAsia="Times New Roman"/>
          <w:color w:val="000000" w:themeColor="text1"/>
          <w:lang w:val="en-US"/>
        </w:rPr>
        <w:t xml:space="preserve">accessed </w:t>
      </w:r>
      <w:r>
        <w:rPr>
          <w:rFonts w:ascii="Times New Roman" w:hAnsi="Times New Roman" w:cs="Times New Roman" w:eastAsia="Times New Roman"/>
          <w:color w:val="000000" w:themeColor="text1"/>
          <w:lang w:val="az-Cyrl-AZ"/>
        </w:rPr>
        <w:t xml:space="preserve">03.10.2020)</w:t>
      </w:r>
      <w:r>
        <w:rPr>
          <w:rFonts w:ascii="Times New Roman" w:hAnsi="Times New Roman" w:cs="Times New Roman" w:eastAsia="Times New Roman"/>
          <w:color w:val="000000" w:themeColor="text1"/>
          <w:lang w:val="az-Cyrl-AZ"/>
        </w:rPr>
        <w:t xml:space="preserve">.</w:t>
      </w:r>
      <w:r/>
    </w:p>
    <w:p>
      <w:pPr>
        <w:pStyle w:val="265"/>
        <w:numPr>
          <w:ilvl w:val="0"/>
          <w:numId w:val="21"/>
        </w:numPr>
        <w:ind w:left="0" w:firstLine="709"/>
        <w:jc w:val="both"/>
        <w:rPr>
          <w:rFonts w:ascii="Times New Roman" w:hAnsi="Times New Roman" w:cs="Times New Roman" w:eastAsia="Times New Roman"/>
          <w:color w:val="000000"/>
          <w:lang w:val="en-US"/>
        </w:rPr>
      </w:pPr>
      <w:r>
        <w:rPr>
          <w:rFonts w:ascii="Times New Roman" w:hAnsi="Times New Roman" w:cs="Times New Roman" w:eastAsia="Times New Roman"/>
          <w:color w:val="000000" w:themeColor="text1"/>
          <w:sz w:val="22"/>
          <w:lang w:val="en-US"/>
        </w:rPr>
      </w:r>
      <w:r>
        <w:rPr>
          <w:rFonts w:ascii="Times New Roman" w:hAnsi="Times New Roman" w:cs="Times New Roman" w:eastAsia="Times New Roman"/>
          <w:color w:val="000000" w:themeColor="text1"/>
          <w:sz w:val="22"/>
          <w:highlight w:val="white"/>
        </w:rPr>
        <w:t xml:space="preserve">Ofitsial'nyi sait Federal'noi rezervnoi sistemy SShA</w:t>
      </w:r>
      <w:r>
        <w:rPr>
          <w:rFonts w:ascii="Times New Roman" w:hAnsi="Times New Roman" w:cs="Times New Roman" w:eastAsia="Times New Roman"/>
          <w:color w:val="000000" w:themeColor="text1"/>
          <w:sz w:val="22"/>
          <w:lang w:val="az-Cyrl-AZ"/>
        </w:rPr>
        <w:t xml:space="preserve"> </w:t>
      </w:r>
      <w:r>
        <w:rPr>
          <w:rFonts w:ascii="Times New Roman" w:hAnsi="Times New Roman" w:cs="Times New Roman" w:eastAsia="Times New Roman"/>
          <w:color w:val="000000" w:themeColor="text1"/>
          <w:sz w:val="22"/>
          <w:lang w:val="en-US"/>
        </w:rPr>
        <w:t xml:space="preserve">[</w:t>
      </w:r>
      <w:r>
        <w:rPr>
          <w:rFonts w:ascii="Times New Roman" w:hAnsi="Times New Roman" w:cs="Times New Roman" w:eastAsia="Times New Roman"/>
          <w:i/>
          <w:color w:val="000000" w:themeColor="text1"/>
          <w:lang w:val="en-US"/>
        </w:rPr>
        <w:t xml:space="preserve">Official web-site of Federal Reserve of System</w:t>
      </w:r>
      <w:r>
        <w:rPr>
          <w:rFonts w:ascii="Times New Roman" w:hAnsi="Times New Roman" w:cs="Times New Roman" w:eastAsia="Times New Roman"/>
          <w:color w:val="000000" w:themeColor="text1"/>
          <w:lang w:val="en-US"/>
        </w:rPr>
        <w:t xml:space="preserve">].</w:t>
      </w:r>
      <w:r>
        <w:rPr>
          <w:rFonts w:ascii="Times New Roman" w:hAnsi="Times New Roman" w:cs="Times New Roman" w:eastAsia="Times New Roman"/>
          <w:color w:val="000000" w:themeColor="text1"/>
          <w:lang w:val="az-Cyrl-AZ"/>
        </w:rPr>
        <w:t xml:space="preserve"> </w:t>
      </w:r>
      <w:r>
        <w:rPr>
          <w:rFonts w:ascii="Times New Roman" w:hAnsi="Times New Roman" w:cs="Times New Roman" w:eastAsia="Times New Roman"/>
          <w:color w:val="000000" w:themeColor="text1"/>
          <w:lang w:val="en-US"/>
        </w:rPr>
        <w:t xml:space="preserve">Available at</w:t>
      </w:r>
      <w:r>
        <w:rPr>
          <w:rFonts w:ascii="Times New Roman" w:hAnsi="Times New Roman" w:cs="Times New Roman" w:eastAsia="Times New Roman"/>
          <w:color w:val="000000" w:themeColor="text1"/>
          <w:lang w:val="az-Cyrl-AZ"/>
        </w:rPr>
        <w:t xml:space="preserve">: https://www.federalreserve.gov (</w:t>
      </w:r>
      <w:r>
        <w:rPr>
          <w:rFonts w:ascii="Times New Roman" w:hAnsi="Times New Roman" w:cs="Times New Roman" w:eastAsia="Times New Roman"/>
          <w:color w:val="000000" w:themeColor="text1"/>
          <w:lang w:val="en-US"/>
        </w:rPr>
        <w:t xml:space="preserve">accessed </w:t>
      </w:r>
      <w:r>
        <w:rPr>
          <w:rFonts w:ascii="Times New Roman" w:hAnsi="Times New Roman" w:cs="Times New Roman" w:eastAsia="Times New Roman"/>
          <w:color w:val="000000" w:themeColor="text1"/>
          <w:lang w:val="az-Cyrl-AZ"/>
        </w:rPr>
        <w:t xml:space="preserve">03.10.2020)</w:t>
      </w:r>
      <w:r>
        <w:rPr>
          <w:rFonts w:ascii="Times New Roman" w:hAnsi="Times New Roman" w:cs="Times New Roman" w:eastAsia="Times New Roman"/>
          <w:color w:val="000000" w:themeColor="text1"/>
          <w:lang w:val="az-Cyrl-AZ"/>
        </w:rPr>
        <w:t xml:space="preserve">.</w:t>
      </w:r>
      <w:r/>
    </w:p>
    <w:p>
      <w:pPr>
        <w:pStyle w:val="265"/>
        <w:numPr>
          <w:ilvl w:val="0"/>
          <w:numId w:val="21"/>
        </w:numPr>
        <w:ind w:left="0" w:firstLine="709"/>
        <w:jc w:val="both"/>
        <w:rPr>
          <w:rFonts w:ascii="Times New Roman" w:hAnsi="Times New Roman" w:cs="Times New Roman" w:eastAsia="Times New Roman"/>
          <w:color w:val="000000"/>
          <w:lang w:val="de-DE"/>
        </w:rPr>
      </w:pPr>
      <w:r>
        <w:rPr>
          <w:rFonts w:ascii="Times New Roman" w:hAnsi="Times New Roman" w:cs="Times New Roman" w:eastAsia="Times New Roman"/>
          <w:i w:val="false"/>
          <w:color w:val="000000" w:themeColor="text1"/>
          <w:spacing w:val="0"/>
          <w:sz w:val="22"/>
          <w:lang w:val="de-DE"/>
        </w:rPr>
        <w:t xml:space="preserve">Baudino</w:t>
      </w:r>
      <w:r>
        <w:rPr>
          <w:rFonts w:ascii="Times New Roman" w:hAnsi="Times New Roman" w:cs="Times New Roman" w:eastAsia="Times New Roman"/>
          <w:i w:val="false"/>
          <w:color w:val="000000" w:themeColor="text1"/>
          <w:spacing w:val="0"/>
          <w:sz w:val="22"/>
          <w:lang w:val="de-DE"/>
        </w:rPr>
        <w:t xml:space="preserve">, P</w:t>
      </w:r>
      <w:r>
        <w:rPr>
          <w:rFonts w:ascii="Times New Roman" w:hAnsi="Times New Roman" w:cs="Times New Roman" w:eastAsia="Times New Roman"/>
          <w:i w:val="false"/>
          <w:color w:val="000000" w:themeColor="text1"/>
          <w:spacing w:val="0"/>
          <w:sz w:val="22"/>
          <w:lang w:val="de-DE"/>
        </w:rPr>
        <w:t xml:space="preserve">. </w:t>
      </w:r>
      <w:r>
        <w:rPr>
          <w:rFonts w:ascii="Times New Roman" w:hAnsi="Times New Roman" w:cs="Times New Roman" w:eastAsia="Times New Roman"/>
          <w:i w:val="false"/>
          <w:color w:val="000000" w:themeColor="text1"/>
          <w:spacing w:val="0"/>
          <w:sz w:val="22"/>
          <w:lang w:val="de-DE"/>
        </w:rPr>
        <w:t xml:space="preserve">Public guarantees for bank lending in response to the Covid-19 </w:t>
      </w:r>
      <w:r>
        <w:rPr>
          <w:rFonts w:ascii="Times New Roman" w:hAnsi="Times New Roman" w:cs="Times New Roman" w:eastAsia="Times New Roman"/>
          <w:i w:val="false"/>
          <w:color w:val="000000" w:themeColor="text1"/>
          <w:spacing w:val="0"/>
          <w:sz w:val="22"/>
          <w:lang w:val="de-DE"/>
        </w:rPr>
        <w:t xml:space="preserve">pandemic</w:t>
      </w:r>
      <w:r>
        <w:rPr>
          <w:rFonts w:ascii="Times New Roman" w:hAnsi="Times New Roman" w:cs="Times New Roman" w:eastAsia="Times New Roman"/>
          <w:i w:val="false"/>
          <w:color w:val="000000" w:themeColor="text1"/>
          <w:spacing w:val="0"/>
          <w:sz w:val="22"/>
          <w:lang w:val="de-DE"/>
        </w:rPr>
        <w:t xml:space="preserve">.-</w:t>
      </w:r>
      <w:r>
        <w:rPr>
          <w:rFonts w:ascii="Times New Roman" w:hAnsi="Times New Roman" w:cs="Times New Roman" w:eastAsia="Times New Roman"/>
          <w:i w:val="false"/>
          <w:color w:val="000000" w:themeColor="text1"/>
          <w:spacing w:val="0"/>
          <w:sz w:val="22"/>
          <w:lang w:val="de-DE"/>
        </w:rPr>
        <w:t xml:space="preserve"> </w:t>
      </w:r>
      <w:r>
        <w:rPr>
          <w:rFonts w:ascii="Times New Roman" w:hAnsi="Times New Roman" w:cs="Times New Roman" w:eastAsia="Times New Roman"/>
          <w:i w:val="false"/>
          <w:color w:val="000000" w:themeColor="text1"/>
          <w:spacing w:val="0"/>
          <w:sz w:val="22"/>
          <w:lang w:val="de-DE"/>
        </w:rPr>
        <w:t xml:space="preserve">FSI </w:t>
      </w:r>
      <w:r>
        <w:rPr>
          <w:rFonts w:ascii="Times New Roman" w:hAnsi="Times New Roman" w:cs="Times New Roman" w:eastAsia="Times New Roman"/>
          <w:i w:val="false"/>
          <w:color w:val="000000" w:themeColor="text1"/>
          <w:spacing w:val="0"/>
          <w:sz w:val="22"/>
          <w:lang w:val="de-DE"/>
        </w:rPr>
        <w:t xml:space="preserve">Briefs</w:t>
      </w:r>
      <w:r>
        <w:rPr>
          <w:rFonts w:ascii="Times New Roman" w:hAnsi="Times New Roman" w:cs="Times New Roman" w:eastAsia="Times New Roman"/>
          <w:i w:val="false"/>
          <w:color w:val="000000" w:themeColor="text1"/>
          <w:spacing w:val="0"/>
          <w:sz w:val="22"/>
          <w:lang w:val="de-DE"/>
        </w:rPr>
        <w:t xml:space="preserve">. - </w:t>
      </w:r>
      <w:r>
        <w:rPr>
          <w:rFonts w:ascii="Times New Roman" w:hAnsi="Times New Roman" w:cs="Times New Roman" w:eastAsia="Times New Roman"/>
          <w:i w:val="false"/>
          <w:color w:val="000000" w:themeColor="text1"/>
          <w:spacing w:val="0"/>
          <w:sz w:val="22"/>
          <w:lang w:val="de-DE"/>
        </w:rPr>
        <w:t xml:space="preserve">no</w:t>
      </w:r>
      <w:r>
        <w:rPr>
          <w:rFonts w:ascii="Times New Roman" w:hAnsi="Times New Roman" w:cs="Times New Roman" w:eastAsia="Times New Roman"/>
          <w:i w:val="false"/>
          <w:color w:val="000000" w:themeColor="text1"/>
          <w:spacing w:val="0"/>
          <w:sz w:val="22"/>
          <w:lang w:val="de-DE"/>
        </w:rPr>
        <w:t xml:space="preserve"> 5.</w:t>
      </w:r>
      <w:r>
        <w:rPr>
          <w:rFonts w:ascii="Times New Roman" w:hAnsi="Times New Roman" w:cs="Times New Roman" w:eastAsia="Times New Roman"/>
          <w:i w:val="false"/>
          <w:color w:val="000000" w:themeColor="text1"/>
          <w:spacing w:val="0"/>
          <w:sz w:val="22"/>
          <w:lang w:val="de-DE"/>
        </w:rPr>
        <w:t xml:space="preserve"> </w:t>
      </w:r>
      <w:r>
        <w:rPr>
          <w:rFonts w:ascii="Times New Roman" w:hAnsi="Times New Roman" w:cs="Times New Roman" w:eastAsia="Times New Roman"/>
          <w:i w:val="false"/>
          <w:color w:val="000000" w:themeColor="text1"/>
          <w:spacing w:val="0"/>
          <w:sz w:val="22"/>
          <w:lang w:val="de-DE"/>
        </w:rPr>
        <w:t xml:space="preserve">2020.-</w:t>
      </w:r>
      <w:r>
        <w:rPr>
          <w:rFonts w:ascii="Times New Roman" w:hAnsi="Times New Roman" w:cs="Times New Roman" w:eastAsia="Times New Roman"/>
          <w:i w:val="false"/>
          <w:color w:val="000000" w:themeColor="text1"/>
          <w:spacing w:val="0"/>
          <w:sz w:val="22"/>
          <w:lang w:val="de-DE"/>
        </w:rPr>
        <w:t xml:space="preserve"> </w:t>
      </w:r>
      <w:r>
        <w:rPr>
          <w:rFonts w:ascii="Times New Roman" w:hAnsi="Times New Roman" w:cs="Times New Roman" w:eastAsia="Times New Roman"/>
          <w:i w:val="false"/>
          <w:color w:val="000000" w:themeColor="text1"/>
          <w:spacing w:val="0"/>
          <w:sz w:val="22"/>
          <w:lang w:val="de-DE"/>
        </w:rPr>
        <w:t xml:space="preserve">URL</w:t>
      </w:r>
      <w:r>
        <w:rPr>
          <w:rFonts w:ascii="Times New Roman" w:hAnsi="Times New Roman" w:cs="Times New Roman" w:eastAsia="Times New Roman"/>
          <w:i w:val="false"/>
          <w:color w:val="000000" w:themeColor="text1"/>
          <w:spacing w:val="0"/>
          <w:sz w:val="22"/>
          <w:lang w:val="de-DE"/>
        </w:rPr>
        <w:t xml:space="preserve">:</w:t>
      </w:r>
      <w:r>
        <w:rPr>
          <w:rFonts w:ascii="Times New Roman" w:hAnsi="Times New Roman" w:cs="Times New Roman" w:eastAsia="Times New Roman"/>
          <w:i w:val="false"/>
          <w:color w:val="000000" w:themeColor="text1"/>
          <w:spacing w:val="0"/>
          <w:sz w:val="22"/>
          <w:lang w:val="de-DE"/>
        </w:rPr>
        <w:t xml:space="preserve">https</w:t>
      </w:r>
      <w:r>
        <w:rPr>
          <w:rFonts w:ascii="Times New Roman" w:hAnsi="Times New Roman" w:cs="Times New Roman" w:eastAsia="Times New Roman"/>
          <w:i w:val="false"/>
          <w:color w:val="000000" w:themeColor="text1"/>
          <w:spacing w:val="0"/>
          <w:sz w:val="22"/>
          <w:lang w:val="de-DE"/>
        </w:rPr>
        <w:t xml:space="preserve">://</w:t>
      </w:r>
      <w:r>
        <w:rPr>
          <w:rFonts w:ascii="Times New Roman" w:hAnsi="Times New Roman" w:cs="Times New Roman" w:eastAsia="Times New Roman"/>
          <w:i w:val="false"/>
          <w:color w:val="000000" w:themeColor="text1"/>
          <w:spacing w:val="0"/>
          <w:sz w:val="22"/>
          <w:lang w:val="de-DE"/>
        </w:rPr>
        <w:t xml:space="preserve">www</w:t>
      </w:r>
      <w:r>
        <w:rPr>
          <w:rFonts w:ascii="Times New Roman" w:hAnsi="Times New Roman" w:cs="Times New Roman" w:eastAsia="Times New Roman"/>
          <w:i w:val="false"/>
          <w:color w:val="000000" w:themeColor="text1"/>
          <w:spacing w:val="0"/>
          <w:sz w:val="22"/>
          <w:lang w:val="de-DE"/>
        </w:rPr>
        <w:t xml:space="preserve">.</w:t>
      </w:r>
      <w:r>
        <w:rPr>
          <w:rFonts w:ascii="Times New Roman" w:hAnsi="Times New Roman" w:cs="Times New Roman" w:eastAsia="Times New Roman"/>
          <w:i w:val="false"/>
          <w:color w:val="000000" w:themeColor="text1"/>
          <w:spacing w:val="0"/>
          <w:sz w:val="22"/>
          <w:lang w:val="de-DE"/>
        </w:rPr>
        <w:t xml:space="preserve">bis</w:t>
      </w:r>
      <w:r>
        <w:rPr>
          <w:rFonts w:ascii="Times New Roman" w:hAnsi="Times New Roman" w:cs="Times New Roman" w:eastAsia="Times New Roman"/>
          <w:i w:val="false"/>
          <w:color w:val="000000" w:themeColor="text1"/>
          <w:spacing w:val="0"/>
          <w:sz w:val="22"/>
          <w:lang w:val="de-DE"/>
        </w:rPr>
        <w:t xml:space="preserve">.</w:t>
      </w:r>
      <w:r>
        <w:rPr>
          <w:rFonts w:ascii="Times New Roman" w:hAnsi="Times New Roman" w:cs="Times New Roman" w:eastAsia="Times New Roman"/>
          <w:i w:val="false"/>
          <w:color w:val="000000" w:themeColor="text1"/>
          <w:spacing w:val="0"/>
          <w:sz w:val="22"/>
          <w:lang w:val="de-DE"/>
        </w:rPr>
        <w:t xml:space="preserve">org</w:t>
      </w:r>
      <w:r>
        <w:rPr>
          <w:rFonts w:ascii="Times New Roman" w:hAnsi="Times New Roman" w:cs="Times New Roman" w:eastAsia="Times New Roman"/>
          <w:i w:val="false"/>
          <w:color w:val="000000" w:themeColor="text1"/>
          <w:spacing w:val="0"/>
          <w:sz w:val="22"/>
          <w:lang w:val="de-DE"/>
        </w:rPr>
        <w:t xml:space="preserve">/</w:t>
      </w:r>
      <w:r>
        <w:rPr>
          <w:rFonts w:ascii="Times New Roman" w:hAnsi="Times New Roman" w:cs="Times New Roman" w:eastAsia="Times New Roman"/>
          <w:i w:val="false"/>
          <w:color w:val="000000" w:themeColor="text1"/>
          <w:spacing w:val="0"/>
          <w:sz w:val="22"/>
          <w:lang w:val="de-DE"/>
        </w:rPr>
        <w:t xml:space="preserve">fsi</w:t>
      </w:r>
      <w:r>
        <w:rPr>
          <w:rFonts w:ascii="Times New Roman" w:hAnsi="Times New Roman" w:cs="Times New Roman" w:eastAsia="Times New Roman"/>
          <w:i w:val="false"/>
          <w:color w:val="000000" w:themeColor="text1"/>
          <w:spacing w:val="0"/>
          <w:sz w:val="22"/>
          <w:lang w:val="de-DE"/>
        </w:rPr>
        <w:t xml:space="preserve">/</w:t>
      </w:r>
      <w:r>
        <w:rPr>
          <w:rFonts w:ascii="Times New Roman" w:hAnsi="Times New Roman" w:cs="Times New Roman" w:eastAsia="Times New Roman"/>
          <w:i w:val="false"/>
          <w:color w:val="000000" w:themeColor="text1"/>
          <w:spacing w:val="0"/>
          <w:sz w:val="22"/>
          <w:lang w:val="de-DE"/>
        </w:rPr>
        <w:t xml:space="preserve">fsibriefs</w:t>
      </w:r>
      <w:r>
        <w:rPr>
          <w:rFonts w:ascii="Times New Roman" w:hAnsi="Times New Roman" w:cs="Times New Roman" w:eastAsia="Times New Roman"/>
          <w:i w:val="false"/>
          <w:color w:val="000000" w:themeColor="text1"/>
          <w:spacing w:val="0"/>
          <w:sz w:val="22"/>
          <w:lang w:val="de-DE"/>
        </w:rPr>
        <w:t xml:space="preserve">5.</w:t>
      </w:r>
      <w:r>
        <w:rPr>
          <w:rFonts w:ascii="Times New Roman" w:hAnsi="Times New Roman" w:cs="Times New Roman" w:eastAsia="Times New Roman"/>
          <w:i w:val="false"/>
          <w:color w:val="000000" w:themeColor="text1"/>
          <w:spacing w:val="0"/>
          <w:sz w:val="22"/>
          <w:lang w:val="de-DE"/>
        </w:rPr>
        <w:t xml:space="preserve">htm</w:t>
      </w:r>
      <w:r>
        <w:rPr>
          <w:rFonts w:ascii="Times New Roman" w:hAnsi="Times New Roman" w:cs="Times New Roman" w:eastAsia="Times New Roman"/>
          <w:i w:val="false"/>
          <w:color w:val="000000" w:themeColor="text1"/>
          <w:spacing w:val="0"/>
          <w:sz w:val="22"/>
          <w:lang w:val="de-DE"/>
        </w:rPr>
        <w:t xml:space="preserve"> </w:t>
      </w:r>
      <w:r>
        <w:rPr>
          <w:rFonts w:ascii="Times New Roman" w:hAnsi="Times New Roman" w:cs="Times New Roman" w:eastAsia="Times New Roman"/>
          <w:i w:val="false"/>
          <w:color w:val="000000" w:themeColor="text1"/>
          <w:spacing w:val="0"/>
          <w:sz w:val="22"/>
          <w:lang w:val="de-DE"/>
        </w:rPr>
        <w:t xml:space="preserve">(дата обращения 15.10.2020)</w:t>
      </w:r>
      <w:r>
        <w:rPr>
          <w:rFonts w:ascii="Times New Roman" w:hAnsi="Times New Roman" w:cs="Times New Roman" w:eastAsia="Times New Roman"/>
          <w:i w:val="false"/>
          <w:color w:val="000000"/>
          <w:sz w:val="22"/>
          <w:szCs w:val="20"/>
          <w:lang w:val="de-DE"/>
        </w:rPr>
      </w:r>
      <w:r/>
    </w:p>
    <w:p>
      <w:pPr>
        <w:pStyle w:val="265"/>
        <w:numPr>
          <w:ilvl w:val="0"/>
          <w:numId w:val="21"/>
        </w:numPr>
        <w:ind w:left="0" w:firstLine="709"/>
        <w:jc w:val="both"/>
        <w:rPr>
          <w:rFonts w:ascii="Times New Roman" w:hAnsi="Times New Roman" w:cs="Times New Roman" w:eastAsia="Times New Roman"/>
          <w:color w:val="000000" w:themeColor="text1"/>
          <w:lang w:val="az-Cyrl-AZ"/>
        </w:rPr>
      </w:pPr>
      <w:r>
        <w:rPr>
          <w:rFonts w:ascii="Times New Roman" w:hAnsi="Times New Roman" w:cs="Times New Roman" w:eastAsia="Times New Roman"/>
          <w:color w:val="000000" w:themeColor="text1"/>
          <w:lang w:val="de-DE"/>
        </w:rPr>
        <w:t xml:space="preserve">Jane Ihrig, Zeynep Senyuz, and Gretchen C. Weinbach</w:t>
      </w:r>
      <w:r>
        <w:rPr>
          <w:rFonts w:ascii="Times New Roman" w:hAnsi="Times New Roman" w:cs="Times New Roman" w:eastAsia="Times New Roman"/>
          <w:color w:val="000000" w:themeColor="text1"/>
          <w:lang w:val="az-Cyrl-AZ"/>
        </w:rPr>
        <w:t xml:space="preserve">. </w:t>
      </w:r>
      <w:r>
        <w:rPr>
          <w:rFonts w:ascii="Times New Roman" w:hAnsi="Times New Roman" w:cs="Times New Roman" w:eastAsia="Times New Roman"/>
          <w:color w:val="000000" w:themeColor="text1"/>
          <w:lang w:val="en-US"/>
        </w:rPr>
        <w:t xml:space="preserve">Impementing Monetary Policy in an “Ample-Reserves” Regime: When in Crisis (Note 3 of 3)</w:t>
      </w:r>
      <w:r>
        <w:rPr>
          <w:rFonts w:ascii="Times New Roman" w:hAnsi="Times New Roman" w:cs="Times New Roman" w:eastAsia="Times New Roman"/>
          <w:color w:val="000000" w:themeColor="text1"/>
          <w:lang w:val="az-Cyrl-AZ"/>
        </w:rPr>
        <w:t xml:space="preserve"> </w:t>
      </w:r>
      <w:r>
        <w:rPr>
          <w:rFonts w:ascii="Times New Roman" w:hAnsi="Times New Roman" w:cs="Times New Roman" w:eastAsia="Times New Roman"/>
          <w:color w:val="000000" w:themeColor="text1"/>
          <w:lang w:val="en-US"/>
        </w:rPr>
        <w:t xml:space="preserve">01.10.2020. Available at:</w:t>
      </w:r>
      <w:r>
        <w:rPr>
          <w:rFonts w:ascii="Times New Roman" w:hAnsi="Times New Roman" w:cs="Times New Roman" w:eastAsia="Times New Roman"/>
          <w:color w:val="000000" w:themeColor="text1"/>
          <w:lang w:val="az-Cyrl-AZ"/>
        </w:rPr>
        <w:t xml:space="preserve"> </w:t>
      </w:r>
      <w:r>
        <w:rPr>
          <w:rFonts w:ascii="Times New Roman" w:hAnsi="Times New Roman" w:cs="Times New Roman" w:eastAsia="Times New Roman"/>
          <w:color w:val="000000" w:themeColor="text1"/>
          <w:lang w:val="en-US"/>
        </w:rPr>
        <w:t xml:space="preserve">https://www.federalreserve.gov/econres/notes/feds-notes/implementing-monetary-policy-in-an-ample-reserves-regime-when-in-crisis-note-3-of-3-20201002.htm (accessed </w:t>
      </w:r>
      <w:r>
        <w:rPr>
          <w:rFonts w:ascii="Times New Roman" w:hAnsi="Times New Roman" w:cs="Times New Roman" w:eastAsia="Times New Roman"/>
          <w:color w:val="000000" w:themeColor="text1"/>
          <w:lang w:val="az-Cyrl-AZ"/>
        </w:rPr>
        <w:t xml:space="preserve">03.10.2020)</w:t>
      </w:r>
      <w:r>
        <w:rPr>
          <w:rFonts w:ascii="Times New Roman" w:hAnsi="Times New Roman" w:cs="Times New Roman" w:eastAsia="Times New Roman"/>
          <w:color w:val="000000" w:themeColor="text1"/>
          <w:lang w:val="az-Cyrl-AZ"/>
        </w:rPr>
        <w:t xml:space="preserve">.</w:t>
      </w:r>
      <w:r/>
    </w:p>
    <w:p>
      <w:pPr>
        <w:pStyle w:val="265"/>
        <w:numPr>
          <w:ilvl w:val="0"/>
          <w:numId w:val="21"/>
        </w:numPr>
        <w:ind w:left="0" w:firstLine="709"/>
        <w:jc w:val="both"/>
        <w:rPr>
          <w:rFonts w:ascii="Times New Roman" w:hAnsi="Times New Roman" w:cs="Times New Roman" w:eastAsia="Times New Roman"/>
          <w:color w:val="000000" w:themeColor="text1"/>
          <w:lang w:val="az-Cyrl-AZ"/>
        </w:rPr>
      </w:pPr>
      <w:r>
        <w:rPr>
          <w:rFonts w:ascii="Times New Roman" w:hAnsi="Times New Roman" w:cs="Times New Roman" w:eastAsia="Times New Roman"/>
          <w:color w:val="000000" w:themeColor="text1"/>
          <w:lang w:val="az-Cyrl-AZ"/>
        </w:rPr>
      </w:r>
      <w:r>
        <w:rPr>
          <w:rFonts w:ascii="Times New Roman" w:hAnsi="Times New Roman" w:cs="Times New Roman" w:eastAsia="Times New Roman"/>
          <w:color w:val="000000" w:themeColor="text1"/>
          <w:lang w:val="en-US"/>
        </w:rPr>
        <w:t xml:space="preserve">Pablo Hernández de Cos. The role of the European Central Bank’s monetary policy in the COVID-19 crisis</w:t>
      </w:r>
      <w:r>
        <w:rPr>
          <w:rFonts w:ascii="Times New Roman" w:hAnsi="Times New Roman" w:cs="Times New Roman" w:eastAsia="Times New Roman"/>
          <w:color w:val="000000" w:themeColor="text1"/>
          <w:lang w:val="az-Cyrl-AZ"/>
        </w:rPr>
        <w:t xml:space="preserve">. -</w:t>
      </w:r>
      <w:r>
        <w:rPr>
          <w:rFonts w:ascii="Times New Roman" w:hAnsi="Times New Roman" w:cs="Times New Roman" w:eastAsia="Times New Roman"/>
          <w:color w:val="000000" w:themeColor="text1"/>
          <w:lang w:val="en-US"/>
        </w:rPr>
        <w:t xml:space="preserve"> BIS Working Paper. - 01.10.2020. - Available at:</w:t>
      </w:r>
      <w:r>
        <w:rPr>
          <w:rFonts w:ascii="Times New Roman" w:hAnsi="Times New Roman" w:cs="Times New Roman" w:eastAsia="Times New Roman"/>
          <w:color w:val="000000" w:themeColor="text1"/>
          <w:lang w:val="az-Cyrl-AZ"/>
        </w:rPr>
        <w:t xml:space="preserve"> </w:t>
      </w:r>
      <w:r>
        <w:rPr>
          <w:rFonts w:ascii="Times New Roman" w:hAnsi="Times New Roman" w:cs="Times New Roman" w:eastAsia="Times New Roman"/>
          <w:color w:val="000000" w:themeColor="text1"/>
          <w:lang w:val="en-US"/>
        </w:rPr>
        <w:t xml:space="preserve">https://www.bis.org/review/r201002a.pdf</w:t>
      </w:r>
      <w:r>
        <w:rPr>
          <w:rFonts w:ascii="Times New Roman" w:hAnsi="Times New Roman" w:cs="Times New Roman" w:eastAsia="Times New Roman"/>
          <w:color w:val="000000" w:themeColor="text1"/>
          <w:lang w:val="az-Cyrl-AZ"/>
        </w:rPr>
        <w:t xml:space="preserve"> (</w:t>
      </w:r>
      <w:r>
        <w:rPr>
          <w:rFonts w:ascii="Times New Roman" w:hAnsi="Times New Roman" w:cs="Times New Roman" w:eastAsia="Times New Roman"/>
          <w:color w:val="000000" w:themeColor="text1"/>
          <w:lang w:val="en-US"/>
        </w:rPr>
        <w:t xml:space="preserve">accessed </w:t>
      </w:r>
      <w:r>
        <w:rPr>
          <w:rFonts w:ascii="Times New Roman" w:hAnsi="Times New Roman" w:cs="Times New Roman" w:eastAsia="Times New Roman"/>
          <w:color w:val="000000" w:themeColor="text1"/>
          <w:lang w:val="az-Cyrl-AZ"/>
        </w:rPr>
        <w:t xml:space="preserve">03.10.2020)</w:t>
      </w:r>
      <w:r/>
    </w:p>
    <w:sectPr>
      <w:footnotePr/>
      <w:type w:val="nextPage"/>
      <w:pgSz w:w="11906" w:h="16838"/>
      <w:pgMar w:top="1134" w:right="1134" w:bottom="1134" w:left="1134" w:gutter="0" w:header="709" w:footer="709"/>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font>
  <w:font w:name="Tahoma">
    <w:panose1 w:val="020B0604030504040204"/>
  </w:font>
  <w:font w:name="Arial">
    <w:panose1 w:val="020B0604020202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lvl w:ilvl="0">
      <w:start w:val="1"/>
      <w:numFmt w:val="decimal"/>
      <w:suff w:val="tab"/>
      <w:lvlText w:val="%1."/>
      <w:lvlJc w:val="left"/>
      <w:pPr>
        <w:ind w:left="720" w:hanging="352"/>
      </w:pPr>
    </w:lvl>
    <w:lvl w:ilvl="1">
      <w:start w:val="1"/>
      <w:numFmt w:val="lowerLetter"/>
      <w:suff w:val="tab"/>
      <w:lvlText w:val="%2."/>
      <w:lvlJc w:val="left"/>
      <w:pPr>
        <w:ind w:left="1440" w:hanging="352"/>
      </w:pPr>
    </w:lvl>
    <w:lvl w:ilvl="2">
      <w:start w:val="1"/>
      <w:numFmt w:val="lowerRoman"/>
      <w:suff w:val="tab"/>
      <w:lvlText w:val="%3."/>
      <w:lvlJc w:val="right"/>
      <w:pPr>
        <w:ind w:left="2160" w:hanging="172"/>
      </w:pPr>
    </w:lvl>
    <w:lvl w:ilvl="3">
      <w:start w:val="1"/>
      <w:numFmt w:val="decimal"/>
      <w:suff w:val="tab"/>
      <w:lvlText w:val="%4."/>
      <w:lvlJc w:val="left"/>
      <w:pPr>
        <w:ind w:left="2880" w:hanging="352"/>
      </w:pPr>
    </w:lvl>
    <w:lvl w:ilvl="4">
      <w:start w:val="1"/>
      <w:numFmt w:val="lowerLetter"/>
      <w:suff w:val="tab"/>
      <w:lvlText w:val="%5."/>
      <w:lvlJc w:val="left"/>
      <w:pPr>
        <w:ind w:left="3600" w:hanging="352"/>
      </w:pPr>
    </w:lvl>
    <w:lvl w:ilvl="5">
      <w:start w:val="1"/>
      <w:numFmt w:val="lowerRoman"/>
      <w:suff w:val="tab"/>
      <w:lvlText w:val="%6."/>
      <w:lvlJc w:val="right"/>
      <w:pPr>
        <w:ind w:left="4320" w:hanging="172"/>
      </w:pPr>
    </w:lvl>
    <w:lvl w:ilvl="6">
      <w:start w:val="1"/>
      <w:numFmt w:val="decimal"/>
      <w:suff w:val="tab"/>
      <w:lvlText w:val="%7."/>
      <w:lvlJc w:val="left"/>
      <w:pPr>
        <w:ind w:left="5040" w:hanging="352"/>
      </w:pPr>
    </w:lvl>
    <w:lvl w:ilvl="7">
      <w:start w:val="1"/>
      <w:numFmt w:val="lowerLetter"/>
      <w:suff w:val="tab"/>
      <w:lvlText w:val="%8."/>
      <w:lvlJc w:val="left"/>
      <w:pPr>
        <w:ind w:left="5760" w:hanging="352"/>
      </w:pPr>
    </w:lvl>
    <w:lvl w:ilvl="8">
      <w:start w:val="1"/>
      <w:numFmt w:val="lowerRoman"/>
      <w:suff w:val="tab"/>
      <w:lvlText w:val="%9."/>
      <w:lvlJc w:val="right"/>
      <w:pPr>
        <w:ind w:left="6480" w:hanging="172"/>
      </w:pPr>
    </w:lvl>
  </w:abstractNum>
  <w:abstractNum w:abstractNumId="1">
    <w:multiLevelType w:val="hybridMultilevel"/>
    <w:lvl w:ilvl="0">
      <w:start w:val="1"/>
      <w:numFmt w:val="decimal"/>
      <w:suff w:val="tab"/>
      <w:lvlText w:val="%1."/>
      <w:lvlJc w:val="left"/>
      <w:pPr>
        <w:ind w:left="720" w:hanging="352"/>
      </w:pPr>
    </w:lvl>
    <w:lvl w:ilvl="1">
      <w:start w:val="1"/>
      <w:numFmt w:val="lowerLetter"/>
      <w:suff w:val="tab"/>
      <w:lvlText w:val="%2."/>
      <w:lvlJc w:val="left"/>
      <w:pPr>
        <w:ind w:left="1440" w:hanging="352"/>
      </w:pPr>
    </w:lvl>
    <w:lvl w:ilvl="2">
      <w:start w:val="1"/>
      <w:numFmt w:val="lowerRoman"/>
      <w:suff w:val="tab"/>
      <w:lvlText w:val="%3."/>
      <w:lvlJc w:val="right"/>
      <w:pPr>
        <w:ind w:left="2160" w:hanging="172"/>
      </w:pPr>
    </w:lvl>
    <w:lvl w:ilvl="3">
      <w:start w:val="1"/>
      <w:numFmt w:val="decimal"/>
      <w:suff w:val="tab"/>
      <w:lvlText w:val="%4."/>
      <w:lvlJc w:val="left"/>
      <w:pPr>
        <w:ind w:left="2880" w:hanging="352"/>
      </w:pPr>
    </w:lvl>
    <w:lvl w:ilvl="4">
      <w:start w:val="1"/>
      <w:numFmt w:val="lowerLetter"/>
      <w:suff w:val="tab"/>
      <w:lvlText w:val="%5."/>
      <w:lvlJc w:val="left"/>
      <w:pPr>
        <w:ind w:left="3600" w:hanging="352"/>
      </w:pPr>
    </w:lvl>
    <w:lvl w:ilvl="5">
      <w:start w:val="1"/>
      <w:numFmt w:val="lowerRoman"/>
      <w:suff w:val="tab"/>
      <w:lvlText w:val="%6."/>
      <w:lvlJc w:val="right"/>
      <w:pPr>
        <w:ind w:left="4320" w:hanging="172"/>
      </w:pPr>
    </w:lvl>
    <w:lvl w:ilvl="6">
      <w:start w:val="1"/>
      <w:numFmt w:val="decimal"/>
      <w:suff w:val="tab"/>
      <w:lvlText w:val="%7."/>
      <w:lvlJc w:val="left"/>
      <w:pPr>
        <w:ind w:left="5040" w:hanging="352"/>
      </w:pPr>
    </w:lvl>
    <w:lvl w:ilvl="7">
      <w:start w:val="1"/>
      <w:numFmt w:val="lowerLetter"/>
      <w:suff w:val="tab"/>
      <w:lvlText w:val="%8."/>
      <w:lvlJc w:val="left"/>
      <w:pPr>
        <w:ind w:left="5760" w:hanging="352"/>
      </w:pPr>
    </w:lvl>
    <w:lvl w:ilvl="8">
      <w:start w:val="1"/>
      <w:numFmt w:val="lowerRoman"/>
      <w:suff w:val="tab"/>
      <w:lvlText w:val="%9."/>
      <w:lvlJc w:val="right"/>
      <w:pPr>
        <w:ind w:left="6480" w:hanging="172"/>
      </w:pPr>
    </w:lvl>
  </w:abstractNum>
  <w:abstractNum w:abstractNumId="2">
    <w:multiLevelType w:val="hybridMultilevel"/>
    <w:lvl w:ilvl="0">
      <w:start w:val="1"/>
      <w:numFmt w:val="decimal"/>
      <w:suff w:val="tab"/>
      <w:lvlText w:val="%1."/>
      <w:lvlJc w:val="left"/>
      <w:pPr>
        <w:ind w:left="720" w:hanging="352"/>
      </w:pPr>
    </w:lvl>
    <w:lvl w:ilvl="1">
      <w:start w:val="1"/>
      <w:numFmt w:val="lowerLetter"/>
      <w:suff w:val="tab"/>
      <w:lvlText w:val="%2."/>
      <w:lvlJc w:val="left"/>
      <w:pPr>
        <w:ind w:left="1440" w:hanging="352"/>
      </w:pPr>
    </w:lvl>
    <w:lvl w:ilvl="2">
      <w:start w:val="1"/>
      <w:numFmt w:val="lowerRoman"/>
      <w:suff w:val="tab"/>
      <w:lvlText w:val="%3."/>
      <w:lvlJc w:val="right"/>
      <w:pPr>
        <w:ind w:left="2160" w:hanging="172"/>
      </w:pPr>
    </w:lvl>
    <w:lvl w:ilvl="3">
      <w:start w:val="1"/>
      <w:numFmt w:val="decimal"/>
      <w:suff w:val="tab"/>
      <w:lvlText w:val="%4."/>
      <w:lvlJc w:val="left"/>
      <w:pPr>
        <w:ind w:left="2880" w:hanging="352"/>
      </w:pPr>
    </w:lvl>
    <w:lvl w:ilvl="4">
      <w:start w:val="1"/>
      <w:numFmt w:val="lowerLetter"/>
      <w:suff w:val="tab"/>
      <w:lvlText w:val="%5."/>
      <w:lvlJc w:val="left"/>
      <w:pPr>
        <w:ind w:left="3600" w:hanging="352"/>
      </w:pPr>
    </w:lvl>
    <w:lvl w:ilvl="5">
      <w:start w:val="1"/>
      <w:numFmt w:val="lowerRoman"/>
      <w:suff w:val="tab"/>
      <w:lvlText w:val="%6."/>
      <w:lvlJc w:val="right"/>
      <w:pPr>
        <w:ind w:left="4320" w:hanging="172"/>
      </w:pPr>
    </w:lvl>
    <w:lvl w:ilvl="6">
      <w:start w:val="1"/>
      <w:numFmt w:val="decimal"/>
      <w:suff w:val="tab"/>
      <w:lvlText w:val="%7."/>
      <w:lvlJc w:val="left"/>
      <w:pPr>
        <w:ind w:left="5040" w:hanging="352"/>
      </w:pPr>
    </w:lvl>
    <w:lvl w:ilvl="7">
      <w:start w:val="1"/>
      <w:numFmt w:val="lowerLetter"/>
      <w:suff w:val="tab"/>
      <w:lvlText w:val="%8."/>
      <w:lvlJc w:val="left"/>
      <w:pPr>
        <w:ind w:left="5760" w:hanging="352"/>
      </w:pPr>
    </w:lvl>
    <w:lvl w:ilvl="8">
      <w:start w:val="1"/>
      <w:numFmt w:val="lowerRoman"/>
      <w:suff w:val="tab"/>
      <w:lvlText w:val="%9."/>
      <w:lvlJc w:val="right"/>
      <w:pPr>
        <w:ind w:left="6480" w:hanging="172"/>
      </w:pPr>
    </w:lvl>
  </w:abstractNum>
  <w:abstractNum w:abstractNumId="3">
    <w:multiLevelType w:val="hybridMultilevel"/>
    <w:lvl w:ilvl="0">
      <w:start w:val="1"/>
      <w:numFmt w:val="decimal"/>
      <w:suff w:val="tab"/>
      <w:lvlText w:val="%1."/>
      <w:lvlJc w:val="left"/>
      <w:pPr>
        <w:ind w:left="720" w:hanging="352"/>
      </w:pPr>
    </w:lvl>
    <w:lvl w:ilvl="1">
      <w:start w:val="1"/>
      <w:numFmt w:val="lowerLetter"/>
      <w:suff w:val="tab"/>
      <w:lvlText w:val="%2."/>
      <w:lvlJc w:val="left"/>
      <w:pPr>
        <w:ind w:left="1440" w:hanging="352"/>
      </w:pPr>
    </w:lvl>
    <w:lvl w:ilvl="2">
      <w:start w:val="1"/>
      <w:numFmt w:val="lowerRoman"/>
      <w:suff w:val="tab"/>
      <w:lvlText w:val="%3."/>
      <w:lvlJc w:val="right"/>
      <w:pPr>
        <w:ind w:left="2160" w:hanging="172"/>
      </w:pPr>
    </w:lvl>
    <w:lvl w:ilvl="3">
      <w:start w:val="1"/>
      <w:numFmt w:val="decimal"/>
      <w:suff w:val="tab"/>
      <w:lvlText w:val="%4."/>
      <w:lvlJc w:val="left"/>
      <w:pPr>
        <w:ind w:left="2880" w:hanging="352"/>
      </w:pPr>
    </w:lvl>
    <w:lvl w:ilvl="4">
      <w:start w:val="1"/>
      <w:numFmt w:val="lowerLetter"/>
      <w:suff w:val="tab"/>
      <w:lvlText w:val="%5."/>
      <w:lvlJc w:val="left"/>
      <w:pPr>
        <w:ind w:left="3600" w:hanging="352"/>
      </w:pPr>
    </w:lvl>
    <w:lvl w:ilvl="5">
      <w:start w:val="1"/>
      <w:numFmt w:val="lowerRoman"/>
      <w:suff w:val="tab"/>
      <w:lvlText w:val="%6."/>
      <w:lvlJc w:val="right"/>
      <w:pPr>
        <w:ind w:left="4320" w:hanging="172"/>
      </w:pPr>
    </w:lvl>
    <w:lvl w:ilvl="6">
      <w:start w:val="1"/>
      <w:numFmt w:val="decimal"/>
      <w:suff w:val="tab"/>
      <w:lvlText w:val="%7."/>
      <w:lvlJc w:val="left"/>
      <w:pPr>
        <w:ind w:left="5040" w:hanging="352"/>
      </w:pPr>
    </w:lvl>
    <w:lvl w:ilvl="7">
      <w:start w:val="1"/>
      <w:numFmt w:val="lowerLetter"/>
      <w:suff w:val="tab"/>
      <w:lvlText w:val="%8."/>
      <w:lvlJc w:val="left"/>
      <w:pPr>
        <w:ind w:left="5760" w:hanging="352"/>
      </w:pPr>
    </w:lvl>
    <w:lvl w:ilvl="8">
      <w:start w:val="1"/>
      <w:numFmt w:val="lowerRoman"/>
      <w:suff w:val="tab"/>
      <w:lvlText w:val="%9."/>
      <w:lvlJc w:val="right"/>
      <w:pPr>
        <w:ind w:left="6480" w:hanging="172"/>
      </w:pPr>
    </w:lvl>
  </w:abstractNum>
  <w:abstractNum w:abstractNumId="4">
    <w:multiLevelType w:val="hybridMultilevel"/>
    <w:lvl w:ilvl="0">
      <w:start w:val="1"/>
      <w:numFmt w:val="decimal"/>
      <w:suff w:val="tab"/>
      <w:lvlText w:val="%1."/>
      <w:lvlJc w:val="left"/>
      <w:pPr>
        <w:ind w:left="720" w:hanging="352"/>
      </w:pPr>
    </w:lvl>
    <w:lvl w:ilvl="1">
      <w:start w:val="1"/>
      <w:numFmt w:val="lowerLetter"/>
      <w:suff w:val="tab"/>
      <w:lvlText w:val="%2."/>
      <w:lvlJc w:val="left"/>
      <w:pPr>
        <w:ind w:left="1440" w:hanging="352"/>
      </w:pPr>
    </w:lvl>
    <w:lvl w:ilvl="2">
      <w:start w:val="1"/>
      <w:numFmt w:val="lowerRoman"/>
      <w:suff w:val="tab"/>
      <w:lvlText w:val="%3."/>
      <w:lvlJc w:val="right"/>
      <w:pPr>
        <w:ind w:left="2160" w:hanging="172"/>
      </w:pPr>
    </w:lvl>
    <w:lvl w:ilvl="3">
      <w:start w:val="1"/>
      <w:numFmt w:val="decimal"/>
      <w:suff w:val="tab"/>
      <w:lvlText w:val="%4."/>
      <w:lvlJc w:val="left"/>
      <w:pPr>
        <w:ind w:left="2880" w:hanging="352"/>
      </w:pPr>
    </w:lvl>
    <w:lvl w:ilvl="4">
      <w:start w:val="1"/>
      <w:numFmt w:val="lowerLetter"/>
      <w:suff w:val="tab"/>
      <w:lvlText w:val="%5."/>
      <w:lvlJc w:val="left"/>
      <w:pPr>
        <w:ind w:left="3600" w:hanging="352"/>
      </w:pPr>
    </w:lvl>
    <w:lvl w:ilvl="5">
      <w:start w:val="1"/>
      <w:numFmt w:val="lowerRoman"/>
      <w:suff w:val="tab"/>
      <w:lvlText w:val="%6."/>
      <w:lvlJc w:val="right"/>
      <w:pPr>
        <w:ind w:left="4320" w:hanging="172"/>
      </w:pPr>
    </w:lvl>
    <w:lvl w:ilvl="6">
      <w:start w:val="1"/>
      <w:numFmt w:val="decimal"/>
      <w:suff w:val="tab"/>
      <w:lvlText w:val="%7."/>
      <w:lvlJc w:val="left"/>
      <w:pPr>
        <w:ind w:left="5040" w:hanging="352"/>
      </w:pPr>
    </w:lvl>
    <w:lvl w:ilvl="7">
      <w:start w:val="1"/>
      <w:numFmt w:val="lowerLetter"/>
      <w:suff w:val="tab"/>
      <w:lvlText w:val="%8."/>
      <w:lvlJc w:val="left"/>
      <w:pPr>
        <w:ind w:left="5760" w:hanging="352"/>
      </w:pPr>
    </w:lvl>
    <w:lvl w:ilvl="8">
      <w:start w:val="1"/>
      <w:numFmt w:val="lowerRoman"/>
      <w:suff w:val="tab"/>
      <w:lvlText w:val="%9."/>
      <w:lvlJc w:val="right"/>
      <w:pPr>
        <w:ind w:left="6480" w:hanging="172"/>
      </w:pPr>
    </w:lvl>
  </w:abstractNum>
  <w:abstractNum w:abstractNumId="5">
    <w:multiLevelType w:val="hybridMultilevel"/>
    <w:lvl w:ilvl="0">
      <w:start w:val="1"/>
      <w:numFmt w:val="decimal"/>
      <w:suff w:val="tab"/>
      <w:lvlText w:val="%1."/>
      <w:lvlJc w:val="left"/>
      <w:pPr>
        <w:ind w:left="720" w:hanging="352"/>
      </w:pPr>
    </w:lvl>
    <w:lvl w:ilvl="1">
      <w:start w:val="1"/>
      <w:numFmt w:val="lowerLetter"/>
      <w:suff w:val="tab"/>
      <w:lvlText w:val="%2."/>
      <w:lvlJc w:val="left"/>
      <w:pPr>
        <w:ind w:left="1440" w:hanging="352"/>
      </w:pPr>
    </w:lvl>
    <w:lvl w:ilvl="2">
      <w:start w:val="1"/>
      <w:numFmt w:val="lowerRoman"/>
      <w:suff w:val="tab"/>
      <w:lvlText w:val="%3."/>
      <w:lvlJc w:val="right"/>
      <w:pPr>
        <w:ind w:left="2160" w:hanging="172"/>
      </w:pPr>
    </w:lvl>
    <w:lvl w:ilvl="3">
      <w:start w:val="1"/>
      <w:numFmt w:val="decimal"/>
      <w:suff w:val="tab"/>
      <w:lvlText w:val="%4."/>
      <w:lvlJc w:val="left"/>
      <w:pPr>
        <w:ind w:left="2880" w:hanging="352"/>
      </w:pPr>
    </w:lvl>
    <w:lvl w:ilvl="4">
      <w:start w:val="1"/>
      <w:numFmt w:val="lowerLetter"/>
      <w:suff w:val="tab"/>
      <w:lvlText w:val="%5."/>
      <w:lvlJc w:val="left"/>
      <w:pPr>
        <w:ind w:left="3600" w:hanging="352"/>
      </w:pPr>
    </w:lvl>
    <w:lvl w:ilvl="5">
      <w:start w:val="1"/>
      <w:numFmt w:val="lowerRoman"/>
      <w:suff w:val="tab"/>
      <w:lvlText w:val="%6."/>
      <w:lvlJc w:val="right"/>
      <w:pPr>
        <w:ind w:left="4320" w:hanging="172"/>
      </w:pPr>
    </w:lvl>
    <w:lvl w:ilvl="6">
      <w:start w:val="1"/>
      <w:numFmt w:val="decimal"/>
      <w:suff w:val="tab"/>
      <w:lvlText w:val="%7."/>
      <w:lvlJc w:val="left"/>
      <w:pPr>
        <w:ind w:left="5040" w:hanging="352"/>
      </w:pPr>
    </w:lvl>
    <w:lvl w:ilvl="7">
      <w:start w:val="1"/>
      <w:numFmt w:val="lowerLetter"/>
      <w:suff w:val="tab"/>
      <w:lvlText w:val="%8."/>
      <w:lvlJc w:val="left"/>
      <w:pPr>
        <w:ind w:left="5760" w:hanging="352"/>
      </w:pPr>
    </w:lvl>
    <w:lvl w:ilvl="8">
      <w:start w:val="1"/>
      <w:numFmt w:val="lowerRoman"/>
      <w:suff w:val="tab"/>
      <w:lvlText w:val="%9."/>
      <w:lvlJc w:val="right"/>
      <w:pPr>
        <w:ind w:left="6480" w:hanging="172"/>
      </w:pPr>
    </w:lvl>
  </w:abstractNum>
  <w:abstractNum w:abstractNumId="6">
    <w:multiLevelType w:val="hybridMultilevel"/>
    <w:lvl w:ilvl="0">
      <w:start w:val="1"/>
      <w:numFmt w:val="decimal"/>
      <w:suff w:val="tab"/>
      <w:lvlText w:val="%1."/>
      <w:lvlJc w:val="left"/>
      <w:pPr>
        <w:ind w:left="720" w:hanging="352"/>
      </w:pPr>
    </w:lvl>
    <w:lvl w:ilvl="1">
      <w:start w:val="1"/>
      <w:numFmt w:val="lowerLetter"/>
      <w:suff w:val="tab"/>
      <w:lvlText w:val="%2."/>
      <w:lvlJc w:val="left"/>
      <w:pPr>
        <w:ind w:left="1440" w:hanging="352"/>
      </w:pPr>
    </w:lvl>
    <w:lvl w:ilvl="2">
      <w:start w:val="1"/>
      <w:numFmt w:val="lowerRoman"/>
      <w:suff w:val="tab"/>
      <w:lvlText w:val="%3."/>
      <w:lvlJc w:val="right"/>
      <w:pPr>
        <w:ind w:left="2160" w:hanging="172"/>
      </w:pPr>
    </w:lvl>
    <w:lvl w:ilvl="3">
      <w:start w:val="1"/>
      <w:numFmt w:val="decimal"/>
      <w:suff w:val="tab"/>
      <w:lvlText w:val="%4."/>
      <w:lvlJc w:val="left"/>
      <w:pPr>
        <w:ind w:left="2880" w:hanging="352"/>
      </w:pPr>
    </w:lvl>
    <w:lvl w:ilvl="4">
      <w:start w:val="1"/>
      <w:numFmt w:val="lowerLetter"/>
      <w:suff w:val="tab"/>
      <w:lvlText w:val="%5."/>
      <w:lvlJc w:val="left"/>
      <w:pPr>
        <w:ind w:left="3600" w:hanging="352"/>
      </w:pPr>
    </w:lvl>
    <w:lvl w:ilvl="5">
      <w:start w:val="1"/>
      <w:numFmt w:val="lowerRoman"/>
      <w:suff w:val="tab"/>
      <w:lvlText w:val="%6."/>
      <w:lvlJc w:val="right"/>
      <w:pPr>
        <w:ind w:left="4320" w:hanging="172"/>
      </w:pPr>
    </w:lvl>
    <w:lvl w:ilvl="6">
      <w:start w:val="1"/>
      <w:numFmt w:val="decimal"/>
      <w:suff w:val="tab"/>
      <w:lvlText w:val="%7."/>
      <w:lvlJc w:val="left"/>
      <w:pPr>
        <w:ind w:left="5040" w:hanging="352"/>
      </w:pPr>
    </w:lvl>
    <w:lvl w:ilvl="7">
      <w:start w:val="1"/>
      <w:numFmt w:val="lowerLetter"/>
      <w:suff w:val="tab"/>
      <w:lvlText w:val="%8."/>
      <w:lvlJc w:val="left"/>
      <w:pPr>
        <w:ind w:left="5760" w:hanging="352"/>
      </w:pPr>
    </w:lvl>
    <w:lvl w:ilvl="8">
      <w:start w:val="1"/>
      <w:numFmt w:val="lowerRoman"/>
      <w:suff w:val="tab"/>
      <w:lvlText w:val="%9."/>
      <w:lvlJc w:val="right"/>
      <w:pPr>
        <w:ind w:left="6480" w:hanging="172"/>
      </w:pPr>
    </w:lvl>
  </w:abstractNum>
  <w:abstractNum w:abstractNumId="7">
    <w:multiLevelType w:val="hybridMultilevel"/>
    <w:lvl w:ilvl="0">
      <w:start w:val="1"/>
      <w:numFmt w:val="decimal"/>
      <w:suff w:val="tab"/>
      <w:lvlText w:val="%1."/>
      <w:lvlJc w:val="left"/>
      <w:pPr>
        <w:ind w:left="720" w:hanging="352"/>
      </w:pPr>
    </w:lvl>
    <w:lvl w:ilvl="1">
      <w:start w:val="1"/>
      <w:numFmt w:val="lowerLetter"/>
      <w:suff w:val="tab"/>
      <w:lvlText w:val="%2."/>
      <w:lvlJc w:val="left"/>
      <w:pPr>
        <w:ind w:left="1440" w:hanging="352"/>
      </w:pPr>
    </w:lvl>
    <w:lvl w:ilvl="2">
      <w:start w:val="1"/>
      <w:numFmt w:val="lowerRoman"/>
      <w:suff w:val="tab"/>
      <w:lvlText w:val="%3."/>
      <w:lvlJc w:val="right"/>
      <w:pPr>
        <w:ind w:left="2160" w:hanging="172"/>
      </w:pPr>
    </w:lvl>
    <w:lvl w:ilvl="3">
      <w:start w:val="1"/>
      <w:numFmt w:val="decimal"/>
      <w:suff w:val="tab"/>
      <w:lvlText w:val="%4."/>
      <w:lvlJc w:val="left"/>
      <w:pPr>
        <w:ind w:left="2880" w:hanging="352"/>
      </w:pPr>
    </w:lvl>
    <w:lvl w:ilvl="4">
      <w:start w:val="1"/>
      <w:numFmt w:val="lowerLetter"/>
      <w:suff w:val="tab"/>
      <w:lvlText w:val="%5."/>
      <w:lvlJc w:val="left"/>
      <w:pPr>
        <w:ind w:left="3600" w:hanging="352"/>
      </w:pPr>
    </w:lvl>
    <w:lvl w:ilvl="5">
      <w:start w:val="1"/>
      <w:numFmt w:val="lowerRoman"/>
      <w:suff w:val="tab"/>
      <w:lvlText w:val="%6."/>
      <w:lvlJc w:val="right"/>
      <w:pPr>
        <w:ind w:left="4320" w:hanging="172"/>
      </w:pPr>
    </w:lvl>
    <w:lvl w:ilvl="6">
      <w:start w:val="1"/>
      <w:numFmt w:val="decimal"/>
      <w:suff w:val="tab"/>
      <w:lvlText w:val="%7."/>
      <w:lvlJc w:val="left"/>
      <w:pPr>
        <w:ind w:left="5040" w:hanging="352"/>
      </w:pPr>
    </w:lvl>
    <w:lvl w:ilvl="7">
      <w:start w:val="1"/>
      <w:numFmt w:val="lowerLetter"/>
      <w:suff w:val="tab"/>
      <w:lvlText w:val="%8."/>
      <w:lvlJc w:val="left"/>
      <w:pPr>
        <w:ind w:left="5760" w:hanging="352"/>
      </w:pPr>
    </w:lvl>
    <w:lvl w:ilvl="8">
      <w:start w:val="1"/>
      <w:numFmt w:val="lowerRoman"/>
      <w:suff w:val="tab"/>
      <w:lvlText w:val="%9."/>
      <w:lvlJc w:val="right"/>
      <w:pPr>
        <w:ind w:left="6480" w:hanging="172"/>
      </w:pPr>
    </w:lvl>
  </w:abstractNum>
  <w:abstractNum w:abstractNumId="8">
    <w:multiLevelType w:val="hybridMultilevel"/>
    <w:lvl w:ilvl="0">
      <w:start w:val="1"/>
      <w:numFmt w:val="decimal"/>
      <w:suff w:val="tab"/>
      <w:lvlText w:val="%1."/>
      <w:lvlJc w:val="left"/>
      <w:pPr>
        <w:ind w:left="720" w:hanging="352"/>
      </w:pPr>
    </w:lvl>
    <w:lvl w:ilvl="1">
      <w:start w:val="1"/>
      <w:numFmt w:val="lowerLetter"/>
      <w:suff w:val="tab"/>
      <w:lvlText w:val="%2."/>
      <w:lvlJc w:val="left"/>
      <w:pPr>
        <w:ind w:left="1440" w:hanging="352"/>
      </w:pPr>
    </w:lvl>
    <w:lvl w:ilvl="2">
      <w:start w:val="1"/>
      <w:numFmt w:val="lowerRoman"/>
      <w:suff w:val="tab"/>
      <w:lvlText w:val="%3."/>
      <w:lvlJc w:val="right"/>
      <w:pPr>
        <w:ind w:left="2160" w:hanging="172"/>
      </w:pPr>
    </w:lvl>
    <w:lvl w:ilvl="3">
      <w:start w:val="1"/>
      <w:numFmt w:val="decimal"/>
      <w:suff w:val="tab"/>
      <w:lvlText w:val="%4."/>
      <w:lvlJc w:val="left"/>
      <w:pPr>
        <w:ind w:left="2880" w:hanging="352"/>
      </w:pPr>
    </w:lvl>
    <w:lvl w:ilvl="4">
      <w:start w:val="1"/>
      <w:numFmt w:val="lowerLetter"/>
      <w:suff w:val="tab"/>
      <w:lvlText w:val="%5."/>
      <w:lvlJc w:val="left"/>
      <w:pPr>
        <w:ind w:left="3600" w:hanging="352"/>
      </w:pPr>
    </w:lvl>
    <w:lvl w:ilvl="5">
      <w:start w:val="1"/>
      <w:numFmt w:val="lowerRoman"/>
      <w:suff w:val="tab"/>
      <w:lvlText w:val="%6."/>
      <w:lvlJc w:val="right"/>
      <w:pPr>
        <w:ind w:left="4320" w:hanging="172"/>
      </w:pPr>
    </w:lvl>
    <w:lvl w:ilvl="6">
      <w:start w:val="1"/>
      <w:numFmt w:val="decimal"/>
      <w:suff w:val="tab"/>
      <w:lvlText w:val="%7."/>
      <w:lvlJc w:val="left"/>
      <w:pPr>
        <w:ind w:left="5040" w:hanging="352"/>
      </w:pPr>
    </w:lvl>
    <w:lvl w:ilvl="7">
      <w:start w:val="1"/>
      <w:numFmt w:val="lowerLetter"/>
      <w:suff w:val="tab"/>
      <w:lvlText w:val="%8."/>
      <w:lvlJc w:val="left"/>
      <w:pPr>
        <w:ind w:left="5760" w:hanging="352"/>
      </w:pPr>
    </w:lvl>
    <w:lvl w:ilvl="8">
      <w:start w:val="1"/>
      <w:numFmt w:val="lowerRoman"/>
      <w:suff w:val="tab"/>
      <w:lvlText w:val="%9."/>
      <w:lvlJc w:val="right"/>
      <w:pPr>
        <w:ind w:left="6480" w:hanging="172"/>
      </w:pPr>
    </w:lvl>
  </w:abstractNum>
  <w:abstractNum w:abstractNumId="9">
    <w:multiLevelType w:val="hybridMultilevel"/>
    <w:lvl w:ilvl="0">
      <w:start w:val="1"/>
      <w:numFmt w:val="decimal"/>
      <w:suff w:val="tab"/>
      <w:lvlText w:val="%1."/>
      <w:lvlJc w:val="left"/>
      <w:pPr>
        <w:ind w:left="720" w:hanging="352"/>
      </w:pPr>
    </w:lvl>
    <w:lvl w:ilvl="1">
      <w:start w:val="1"/>
      <w:numFmt w:val="lowerLetter"/>
      <w:suff w:val="tab"/>
      <w:lvlText w:val="%2."/>
      <w:lvlJc w:val="left"/>
      <w:pPr>
        <w:ind w:left="1440" w:hanging="352"/>
      </w:pPr>
    </w:lvl>
    <w:lvl w:ilvl="2">
      <w:start w:val="1"/>
      <w:numFmt w:val="lowerRoman"/>
      <w:suff w:val="tab"/>
      <w:lvlText w:val="%3."/>
      <w:lvlJc w:val="right"/>
      <w:pPr>
        <w:ind w:left="2160" w:hanging="172"/>
      </w:pPr>
    </w:lvl>
    <w:lvl w:ilvl="3">
      <w:start w:val="1"/>
      <w:numFmt w:val="decimal"/>
      <w:suff w:val="tab"/>
      <w:lvlText w:val="%4."/>
      <w:lvlJc w:val="left"/>
      <w:pPr>
        <w:ind w:left="2880" w:hanging="352"/>
      </w:pPr>
    </w:lvl>
    <w:lvl w:ilvl="4">
      <w:start w:val="1"/>
      <w:numFmt w:val="lowerLetter"/>
      <w:suff w:val="tab"/>
      <w:lvlText w:val="%5."/>
      <w:lvlJc w:val="left"/>
      <w:pPr>
        <w:ind w:left="3600" w:hanging="352"/>
      </w:pPr>
    </w:lvl>
    <w:lvl w:ilvl="5">
      <w:start w:val="1"/>
      <w:numFmt w:val="lowerRoman"/>
      <w:suff w:val="tab"/>
      <w:lvlText w:val="%6."/>
      <w:lvlJc w:val="right"/>
      <w:pPr>
        <w:ind w:left="4320" w:hanging="172"/>
      </w:pPr>
    </w:lvl>
    <w:lvl w:ilvl="6">
      <w:start w:val="1"/>
      <w:numFmt w:val="decimal"/>
      <w:suff w:val="tab"/>
      <w:lvlText w:val="%7."/>
      <w:lvlJc w:val="left"/>
      <w:pPr>
        <w:ind w:left="5040" w:hanging="352"/>
      </w:pPr>
    </w:lvl>
    <w:lvl w:ilvl="7">
      <w:start w:val="1"/>
      <w:numFmt w:val="lowerLetter"/>
      <w:suff w:val="tab"/>
      <w:lvlText w:val="%8."/>
      <w:lvlJc w:val="left"/>
      <w:pPr>
        <w:ind w:left="5760" w:hanging="352"/>
      </w:pPr>
    </w:lvl>
    <w:lvl w:ilvl="8">
      <w:start w:val="1"/>
      <w:numFmt w:val="lowerRoman"/>
      <w:suff w:val="tab"/>
      <w:lvlText w:val="%9."/>
      <w:lvlJc w:val="right"/>
      <w:pPr>
        <w:ind w:left="6480" w:hanging="172"/>
      </w:pPr>
    </w:lvl>
  </w:abstractNum>
  <w:abstractNum w:abstractNumId="10">
    <w:multiLevelType w:val="hybridMultilevel"/>
    <w:lvl w:ilvl="0">
      <w:start w:val="1"/>
      <w:numFmt w:val="decimal"/>
      <w:suff w:val="tab"/>
      <w:lvlText w:val="%1."/>
      <w:lvlJc w:val="left"/>
      <w:pPr>
        <w:ind w:left="720" w:hanging="352"/>
      </w:pPr>
    </w:lvl>
    <w:lvl w:ilvl="1">
      <w:start w:val="1"/>
      <w:numFmt w:val="lowerLetter"/>
      <w:suff w:val="tab"/>
      <w:lvlText w:val="%2."/>
      <w:lvlJc w:val="left"/>
      <w:pPr>
        <w:ind w:left="1440" w:hanging="352"/>
      </w:pPr>
    </w:lvl>
    <w:lvl w:ilvl="2">
      <w:start w:val="1"/>
      <w:numFmt w:val="lowerRoman"/>
      <w:suff w:val="tab"/>
      <w:lvlText w:val="%3."/>
      <w:lvlJc w:val="right"/>
      <w:pPr>
        <w:ind w:left="2160" w:hanging="172"/>
      </w:pPr>
    </w:lvl>
    <w:lvl w:ilvl="3">
      <w:start w:val="1"/>
      <w:numFmt w:val="decimal"/>
      <w:suff w:val="tab"/>
      <w:lvlText w:val="%4."/>
      <w:lvlJc w:val="left"/>
      <w:pPr>
        <w:ind w:left="2880" w:hanging="352"/>
      </w:pPr>
    </w:lvl>
    <w:lvl w:ilvl="4">
      <w:start w:val="1"/>
      <w:numFmt w:val="lowerLetter"/>
      <w:suff w:val="tab"/>
      <w:lvlText w:val="%5."/>
      <w:lvlJc w:val="left"/>
      <w:pPr>
        <w:ind w:left="3600" w:hanging="352"/>
      </w:pPr>
    </w:lvl>
    <w:lvl w:ilvl="5">
      <w:start w:val="1"/>
      <w:numFmt w:val="lowerRoman"/>
      <w:suff w:val="tab"/>
      <w:lvlText w:val="%6."/>
      <w:lvlJc w:val="right"/>
      <w:pPr>
        <w:ind w:left="4320" w:hanging="172"/>
      </w:pPr>
    </w:lvl>
    <w:lvl w:ilvl="6">
      <w:start w:val="1"/>
      <w:numFmt w:val="decimal"/>
      <w:suff w:val="tab"/>
      <w:lvlText w:val="%7."/>
      <w:lvlJc w:val="left"/>
      <w:pPr>
        <w:ind w:left="5040" w:hanging="352"/>
      </w:pPr>
    </w:lvl>
    <w:lvl w:ilvl="7">
      <w:start w:val="1"/>
      <w:numFmt w:val="lowerLetter"/>
      <w:suff w:val="tab"/>
      <w:lvlText w:val="%8."/>
      <w:lvlJc w:val="left"/>
      <w:pPr>
        <w:ind w:left="5760" w:hanging="352"/>
      </w:pPr>
    </w:lvl>
    <w:lvl w:ilvl="8">
      <w:start w:val="1"/>
      <w:numFmt w:val="lowerRoman"/>
      <w:suff w:val="tab"/>
      <w:lvlText w:val="%9."/>
      <w:lvlJc w:val="right"/>
      <w:pPr>
        <w:ind w:left="6480" w:hanging="172"/>
      </w:pPr>
    </w:lvl>
  </w:abstractNum>
  <w:abstractNum w:abstractNumId="11">
    <w:multiLevelType w:val="hybridMultilevel"/>
    <w:lvl w:ilvl="0">
      <w:start w:val="1"/>
      <w:numFmt w:val="decimal"/>
      <w:suff w:val="tab"/>
      <w:lvlText w:val="%1."/>
      <w:lvlJc w:val="left"/>
      <w:pPr>
        <w:ind w:left="720" w:hanging="352"/>
      </w:pPr>
    </w:lvl>
    <w:lvl w:ilvl="1">
      <w:start w:val="1"/>
      <w:numFmt w:val="lowerLetter"/>
      <w:suff w:val="tab"/>
      <w:lvlText w:val="%2."/>
      <w:lvlJc w:val="left"/>
      <w:pPr>
        <w:ind w:left="1440" w:hanging="352"/>
      </w:pPr>
    </w:lvl>
    <w:lvl w:ilvl="2">
      <w:start w:val="1"/>
      <w:numFmt w:val="lowerRoman"/>
      <w:suff w:val="tab"/>
      <w:lvlText w:val="%3."/>
      <w:lvlJc w:val="right"/>
      <w:pPr>
        <w:ind w:left="2160" w:hanging="172"/>
      </w:pPr>
    </w:lvl>
    <w:lvl w:ilvl="3">
      <w:start w:val="1"/>
      <w:numFmt w:val="decimal"/>
      <w:suff w:val="tab"/>
      <w:lvlText w:val="%4."/>
      <w:lvlJc w:val="left"/>
      <w:pPr>
        <w:ind w:left="2880" w:hanging="352"/>
      </w:pPr>
    </w:lvl>
    <w:lvl w:ilvl="4">
      <w:start w:val="1"/>
      <w:numFmt w:val="lowerLetter"/>
      <w:suff w:val="tab"/>
      <w:lvlText w:val="%5."/>
      <w:lvlJc w:val="left"/>
      <w:pPr>
        <w:ind w:left="3600" w:hanging="352"/>
      </w:pPr>
    </w:lvl>
    <w:lvl w:ilvl="5">
      <w:start w:val="1"/>
      <w:numFmt w:val="lowerRoman"/>
      <w:suff w:val="tab"/>
      <w:lvlText w:val="%6."/>
      <w:lvlJc w:val="right"/>
      <w:pPr>
        <w:ind w:left="4320" w:hanging="172"/>
      </w:pPr>
    </w:lvl>
    <w:lvl w:ilvl="6">
      <w:start w:val="1"/>
      <w:numFmt w:val="decimal"/>
      <w:suff w:val="tab"/>
      <w:lvlText w:val="%7."/>
      <w:lvlJc w:val="left"/>
      <w:pPr>
        <w:ind w:left="5040" w:hanging="352"/>
      </w:pPr>
    </w:lvl>
    <w:lvl w:ilvl="7">
      <w:start w:val="1"/>
      <w:numFmt w:val="lowerLetter"/>
      <w:suff w:val="tab"/>
      <w:lvlText w:val="%8."/>
      <w:lvlJc w:val="left"/>
      <w:pPr>
        <w:ind w:left="5760" w:hanging="352"/>
      </w:pPr>
    </w:lvl>
    <w:lvl w:ilvl="8">
      <w:start w:val="1"/>
      <w:numFmt w:val="lowerRoman"/>
      <w:suff w:val="tab"/>
      <w:lvlText w:val="%9."/>
      <w:lvlJc w:val="right"/>
      <w:pPr>
        <w:ind w:left="6480" w:hanging="172"/>
      </w:pPr>
    </w:lvl>
  </w:abstractNum>
  <w:abstractNum w:abstractNumId="12">
    <w:multiLevelType w:val="hybridMultilevel"/>
    <w:lvl w:ilvl="0">
      <w:start w:val="1"/>
      <w:numFmt w:val="decimal"/>
      <w:suff w:val="tab"/>
      <w:lvlText w:val="%1."/>
      <w:lvlJc w:val="left"/>
      <w:pPr>
        <w:ind w:left="720" w:hanging="352"/>
      </w:pPr>
    </w:lvl>
    <w:lvl w:ilvl="1">
      <w:start w:val="1"/>
      <w:numFmt w:val="lowerLetter"/>
      <w:suff w:val="tab"/>
      <w:lvlText w:val="%2."/>
      <w:lvlJc w:val="left"/>
      <w:pPr>
        <w:ind w:left="1440" w:hanging="352"/>
      </w:pPr>
    </w:lvl>
    <w:lvl w:ilvl="2">
      <w:start w:val="1"/>
      <w:numFmt w:val="lowerRoman"/>
      <w:suff w:val="tab"/>
      <w:lvlText w:val="%3."/>
      <w:lvlJc w:val="right"/>
      <w:pPr>
        <w:ind w:left="2160" w:hanging="172"/>
      </w:pPr>
    </w:lvl>
    <w:lvl w:ilvl="3">
      <w:start w:val="1"/>
      <w:numFmt w:val="decimal"/>
      <w:suff w:val="tab"/>
      <w:lvlText w:val="%4."/>
      <w:lvlJc w:val="left"/>
      <w:pPr>
        <w:ind w:left="2880" w:hanging="352"/>
      </w:pPr>
    </w:lvl>
    <w:lvl w:ilvl="4">
      <w:start w:val="1"/>
      <w:numFmt w:val="lowerLetter"/>
      <w:suff w:val="tab"/>
      <w:lvlText w:val="%5."/>
      <w:lvlJc w:val="left"/>
      <w:pPr>
        <w:ind w:left="3600" w:hanging="352"/>
      </w:pPr>
    </w:lvl>
    <w:lvl w:ilvl="5">
      <w:start w:val="1"/>
      <w:numFmt w:val="lowerRoman"/>
      <w:suff w:val="tab"/>
      <w:lvlText w:val="%6."/>
      <w:lvlJc w:val="right"/>
      <w:pPr>
        <w:ind w:left="4320" w:hanging="172"/>
      </w:pPr>
    </w:lvl>
    <w:lvl w:ilvl="6">
      <w:start w:val="1"/>
      <w:numFmt w:val="decimal"/>
      <w:suff w:val="tab"/>
      <w:lvlText w:val="%7."/>
      <w:lvlJc w:val="left"/>
      <w:pPr>
        <w:ind w:left="5040" w:hanging="352"/>
      </w:pPr>
    </w:lvl>
    <w:lvl w:ilvl="7">
      <w:start w:val="1"/>
      <w:numFmt w:val="lowerLetter"/>
      <w:suff w:val="tab"/>
      <w:lvlText w:val="%8."/>
      <w:lvlJc w:val="left"/>
      <w:pPr>
        <w:ind w:left="5760" w:hanging="352"/>
      </w:pPr>
    </w:lvl>
    <w:lvl w:ilvl="8">
      <w:start w:val="1"/>
      <w:numFmt w:val="lowerRoman"/>
      <w:suff w:val="tab"/>
      <w:lvlText w:val="%9."/>
      <w:lvlJc w:val="right"/>
      <w:pPr>
        <w:ind w:left="6480" w:hanging="172"/>
      </w:pPr>
    </w:lvl>
  </w:abstractNum>
  <w:abstractNum w:abstractNumId="13">
    <w:multiLevelType w:val="hybridMultilevel"/>
    <w:lvl w:ilvl="0">
      <w:start w:val="1"/>
      <w:numFmt w:val="decimal"/>
      <w:suff w:val="tab"/>
      <w:lvlText w:val="%1."/>
      <w:lvlJc w:val="left"/>
      <w:pPr>
        <w:ind w:left="720" w:hanging="352"/>
      </w:pPr>
    </w:lvl>
    <w:lvl w:ilvl="1">
      <w:start w:val="1"/>
      <w:numFmt w:val="lowerLetter"/>
      <w:suff w:val="tab"/>
      <w:lvlText w:val="%2."/>
      <w:lvlJc w:val="left"/>
      <w:pPr>
        <w:ind w:left="1440" w:hanging="352"/>
      </w:pPr>
    </w:lvl>
    <w:lvl w:ilvl="2">
      <w:start w:val="1"/>
      <w:numFmt w:val="lowerRoman"/>
      <w:suff w:val="tab"/>
      <w:lvlText w:val="%3."/>
      <w:lvlJc w:val="right"/>
      <w:pPr>
        <w:ind w:left="2160" w:hanging="172"/>
      </w:pPr>
    </w:lvl>
    <w:lvl w:ilvl="3">
      <w:start w:val="1"/>
      <w:numFmt w:val="decimal"/>
      <w:suff w:val="tab"/>
      <w:lvlText w:val="%4."/>
      <w:lvlJc w:val="left"/>
      <w:pPr>
        <w:ind w:left="2880" w:hanging="352"/>
      </w:pPr>
    </w:lvl>
    <w:lvl w:ilvl="4">
      <w:start w:val="1"/>
      <w:numFmt w:val="lowerLetter"/>
      <w:suff w:val="tab"/>
      <w:lvlText w:val="%5."/>
      <w:lvlJc w:val="left"/>
      <w:pPr>
        <w:ind w:left="3600" w:hanging="352"/>
      </w:pPr>
    </w:lvl>
    <w:lvl w:ilvl="5">
      <w:start w:val="1"/>
      <w:numFmt w:val="lowerRoman"/>
      <w:suff w:val="tab"/>
      <w:lvlText w:val="%6."/>
      <w:lvlJc w:val="right"/>
      <w:pPr>
        <w:ind w:left="4320" w:hanging="172"/>
      </w:pPr>
    </w:lvl>
    <w:lvl w:ilvl="6">
      <w:start w:val="1"/>
      <w:numFmt w:val="decimal"/>
      <w:suff w:val="tab"/>
      <w:lvlText w:val="%7."/>
      <w:lvlJc w:val="left"/>
      <w:pPr>
        <w:ind w:left="5040" w:hanging="352"/>
      </w:pPr>
    </w:lvl>
    <w:lvl w:ilvl="7">
      <w:start w:val="1"/>
      <w:numFmt w:val="lowerLetter"/>
      <w:suff w:val="tab"/>
      <w:lvlText w:val="%8."/>
      <w:lvlJc w:val="left"/>
      <w:pPr>
        <w:ind w:left="5760" w:hanging="352"/>
      </w:pPr>
    </w:lvl>
    <w:lvl w:ilvl="8">
      <w:start w:val="1"/>
      <w:numFmt w:val="lowerRoman"/>
      <w:suff w:val="tab"/>
      <w:lvlText w:val="%9."/>
      <w:lvlJc w:val="right"/>
      <w:pPr>
        <w:ind w:left="6480" w:hanging="172"/>
      </w:pPr>
    </w:lvl>
  </w:abstractNum>
  <w:abstractNum w:abstractNumId="14">
    <w:multiLevelType w:val="hybridMultilevel"/>
    <w:lvl w:ilvl="0">
      <w:start w:val="1"/>
      <w:numFmt w:val="decimal"/>
      <w:suff w:val="tab"/>
      <w:lvlText w:val="%1."/>
      <w:lvlJc w:val="left"/>
      <w:pPr>
        <w:ind w:left="720" w:hanging="352"/>
      </w:pPr>
    </w:lvl>
    <w:lvl w:ilvl="1">
      <w:start w:val="1"/>
      <w:numFmt w:val="lowerLetter"/>
      <w:suff w:val="tab"/>
      <w:lvlText w:val="%2."/>
      <w:lvlJc w:val="left"/>
      <w:pPr>
        <w:ind w:left="1440" w:hanging="352"/>
      </w:pPr>
    </w:lvl>
    <w:lvl w:ilvl="2">
      <w:start w:val="1"/>
      <w:numFmt w:val="lowerRoman"/>
      <w:suff w:val="tab"/>
      <w:lvlText w:val="%3."/>
      <w:lvlJc w:val="right"/>
      <w:pPr>
        <w:ind w:left="2160" w:hanging="172"/>
      </w:pPr>
    </w:lvl>
    <w:lvl w:ilvl="3">
      <w:start w:val="1"/>
      <w:numFmt w:val="decimal"/>
      <w:suff w:val="tab"/>
      <w:lvlText w:val="%4."/>
      <w:lvlJc w:val="left"/>
      <w:pPr>
        <w:ind w:left="2880" w:hanging="352"/>
      </w:pPr>
    </w:lvl>
    <w:lvl w:ilvl="4">
      <w:start w:val="1"/>
      <w:numFmt w:val="lowerLetter"/>
      <w:suff w:val="tab"/>
      <w:lvlText w:val="%5."/>
      <w:lvlJc w:val="left"/>
      <w:pPr>
        <w:ind w:left="3600" w:hanging="352"/>
      </w:pPr>
    </w:lvl>
    <w:lvl w:ilvl="5">
      <w:start w:val="1"/>
      <w:numFmt w:val="lowerRoman"/>
      <w:suff w:val="tab"/>
      <w:lvlText w:val="%6."/>
      <w:lvlJc w:val="right"/>
      <w:pPr>
        <w:ind w:left="4320" w:hanging="172"/>
      </w:pPr>
    </w:lvl>
    <w:lvl w:ilvl="6">
      <w:start w:val="1"/>
      <w:numFmt w:val="decimal"/>
      <w:suff w:val="tab"/>
      <w:lvlText w:val="%7."/>
      <w:lvlJc w:val="left"/>
      <w:pPr>
        <w:ind w:left="5040" w:hanging="352"/>
      </w:pPr>
    </w:lvl>
    <w:lvl w:ilvl="7">
      <w:start w:val="1"/>
      <w:numFmt w:val="lowerLetter"/>
      <w:suff w:val="tab"/>
      <w:lvlText w:val="%8."/>
      <w:lvlJc w:val="left"/>
      <w:pPr>
        <w:ind w:left="5760" w:hanging="352"/>
      </w:pPr>
    </w:lvl>
    <w:lvl w:ilvl="8">
      <w:start w:val="1"/>
      <w:numFmt w:val="lowerRoman"/>
      <w:suff w:val="tab"/>
      <w:lvlText w:val="%9."/>
      <w:lvlJc w:val="right"/>
      <w:pPr>
        <w:ind w:left="6480" w:hanging="172"/>
      </w:pPr>
    </w:lvl>
  </w:abstractNum>
  <w:abstractNum w:abstractNumId="15">
    <w:multiLevelType w:val="hybridMultilevel"/>
    <w:lvl w:ilvl="0">
      <w:start w:val="1"/>
      <w:numFmt w:val="decimal"/>
      <w:suff w:val="tab"/>
      <w:lvlText w:val="%1."/>
      <w:lvlJc w:val="left"/>
      <w:pPr>
        <w:ind w:left="720" w:hanging="352"/>
      </w:pPr>
    </w:lvl>
    <w:lvl w:ilvl="1">
      <w:start w:val="1"/>
      <w:numFmt w:val="lowerLetter"/>
      <w:suff w:val="tab"/>
      <w:lvlText w:val="%2."/>
      <w:lvlJc w:val="left"/>
      <w:pPr>
        <w:ind w:left="1440" w:hanging="352"/>
      </w:pPr>
    </w:lvl>
    <w:lvl w:ilvl="2">
      <w:start w:val="1"/>
      <w:numFmt w:val="lowerRoman"/>
      <w:suff w:val="tab"/>
      <w:lvlText w:val="%3."/>
      <w:lvlJc w:val="right"/>
      <w:pPr>
        <w:ind w:left="2160" w:hanging="172"/>
      </w:pPr>
    </w:lvl>
    <w:lvl w:ilvl="3">
      <w:start w:val="1"/>
      <w:numFmt w:val="decimal"/>
      <w:suff w:val="tab"/>
      <w:lvlText w:val="%4."/>
      <w:lvlJc w:val="left"/>
      <w:pPr>
        <w:ind w:left="2880" w:hanging="352"/>
      </w:pPr>
    </w:lvl>
    <w:lvl w:ilvl="4">
      <w:start w:val="1"/>
      <w:numFmt w:val="lowerLetter"/>
      <w:suff w:val="tab"/>
      <w:lvlText w:val="%5."/>
      <w:lvlJc w:val="left"/>
      <w:pPr>
        <w:ind w:left="3600" w:hanging="352"/>
      </w:pPr>
    </w:lvl>
    <w:lvl w:ilvl="5">
      <w:start w:val="1"/>
      <w:numFmt w:val="lowerRoman"/>
      <w:suff w:val="tab"/>
      <w:lvlText w:val="%6."/>
      <w:lvlJc w:val="right"/>
      <w:pPr>
        <w:ind w:left="4320" w:hanging="172"/>
      </w:pPr>
    </w:lvl>
    <w:lvl w:ilvl="6">
      <w:start w:val="1"/>
      <w:numFmt w:val="decimal"/>
      <w:suff w:val="tab"/>
      <w:lvlText w:val="%7."/>
      <w:lvlJc w:val="left"/>
      <w:pPr>
        <w:ind w:left="5040" w:hanging="352"/>
      </w:pPr>
    </w:lvl>
    <w:lvl w:ilvl="7">
      <w:start w:val="1"/>
      <w:numFmt w:val="lowerLetter"/>
      <w:suff w:val="tab"/>
      <w:lvlText w:val="%8."/>
      <w:lvlJc w:val="left"/>
      <w:pPr>
        <w:ind w:left="5760" w:hanging="352"/>
      </w:pPr>
    </w:lvl>
    <w:lvl w:ilvl="8">
      <w:start w:val="1"/>
      <w:numFmt w:val="lowerRoman"/>
      <w:suff w:val="tab"/>
      <w:lvlText w:val="%9."/>
      <w:lvlJc w:val="right"/>
      <w:pPr>
        <w:ind w:left="6480" w:hanging="172"/>
      </w:pPr>
    </w:lvl>
  </w:abstractNum>
  <w:abstractNum w:abstractNumId="16">
    <w:multiLevelType w:val="hybridMultilevel"/>
    <w:lvl w:ilvl="0">
      <w:start w:val="1"/>
      <w:numFmt w:val="decimal"/>
      <w:suff w:val="tab"/>
      <w:lvlText w:val="%1."/>
      <w:lvlJc w:val="left"/>
      <w:pPr>
        <w:ind w:left="720" w:hanging="352"/>
      </w:pPr>
    </w:lvl>
    <w:lvl w:ilvl="1">
      <w:start w:val="1"/>
      <w:numFmt w:val="lowerLetter"/>
      <w:suff w:val="tab"/>
      <w:lvlText w:val="%2."/>
      <w:lvlJc w:val="left"/>
      <w:pPr>
        <w:ind w:left="1440" w:hanging="352"/>
      </w:pPr>
    </w:lvl>
    <w:lvl w:ilvl="2">
      <w:start w:val="1"/>
      <w:numFmt w:val="lowerRoman"/>
      <w:suff w:val="tab"/>
      <w:lvlText w:val="%3."/>
      <w:lvlJc w:val="right"/>
      <w:pPr>
        <w:ind w:left="2160" w:hanging="172"/>
      </w:pPr>
    </w:lvl>
    <w:lvl w:ilvl="3">
      <w:start w:val="1"/>
      <w:numFmt w:val="decimal"/>
      <w:suff w:val="tab"/>
      <w:lvlText w:val="%4."/>
      <w:lvlJc w:val="left"/>
      <w:pPr>
        <w:ind w:left="2880" w:hanging="352"/>
      </w:pPr>
    </w:lvl>
    <w:lvl w:ilvl="4">
      <w:start w:val="1"/>
      <w:numFmt w:val="lowerLetter"/>
      <w:suff w:val="tab"/>
      <w:lvlText w:val="%5."/>
      <w:lvlJc w:val="left"/>
      <w:pPr>
        <w:ind w:left="3600" w:hanging="352"/>
      </w:pPr>
    </w:lvl>
    <w:lvl w:ilvl="5">
      <w:start w:val="1"/>
      <w:numFmt w:val="lowerRoman"/>
      <w:suff w:val="tab"/>
      <w:lvlText w:val="%6."/>
      <w:lvlJc w:val="right"/>
      <w:pPr>
        <w:ind w:left="4320" w:hanging="172"/>
      </w:pPr>
    </w:lvl>
    <w:lvl w:ilvl="6">
      <w:start w:val="1"/>
      <w:numFmt w:val="decimal"/>
      <w:suff w:val="tab"/>
      <w:lvlText w:val="%7."/>
      <w:lvlJc w:val="left"/>
      <w:pPr>
        <w:ind w:left="5040" w:hanging="352"/>
      </w:pPr>
    </w:lvl>
    <w:lvl w:ilvl="7">
      <w:start w:val="1"/>
      <w:numFmt w:val="lowerLetter"/>
      <w:suff w:val="tab"/>
      <w:lvlText w:val="%8."/>
      <w:lvlJc w:val="left"/>
      <w:pPr>
        <w:ind w:left="5760" w:hanging="352"/>
      </w:pPr>
    </w:lvl>
    <w:lvl w:ilvl="8">
      <w:start w:val="1"/>
      <w:numFmt w:val="lowerRoman"/>
      <w:suff w:val="tab"/>
      <w:lvlText w:val="%9."/>
      <w:lvlJc w:val="right"/>
      <w:pPr>
        <w:ind w:left="6480" w:hanging="172"/>
      </w:pPr>
    </w:lvl>
  </w:abstractNum>
  <w:abstractNum w:abstractNumId="17">
    <w:multiLevelType w:val="hybridMultilevel"/>
    <w:lvl w:ilvl="0">
      <w:start w:val="1"/>
      <w:numFmt w:val="decimal"/>
      <w:suff w:val="tab"/>
      <w:lvlText w:val="%1."/>
      <w:lvlJc w:val="left"/>
      <w:pPr>
        <w:ind w:left="720" w:hanging="352"/>
      </w:pPr>
    </w:lvl>
    <w:lvl w:ilvl="1">
      <w:start w:val="1"/>
      <w:numFmt w:val="lowerLetter"/>
      <w:suff w:val="tab"/>
      <w:lvlText w:val="%2."/>
      <w:lvlJc w:val="left"/>
      <w:pPr>
        <w:ind w:left="1440" w:hanging="352"/>
      </w:pPr>
    </w:lvl>
    <w:lvl w:ilvl="2">
      <w:start w:val="1"/>
      <w:numFmt w:val="lowerRoman"/>
      <w:suff w:val="tab"/>
      <w:lvlText w:val="%3."/>
      <w:lvlJc w:val="right"/>
      <w:pPr>
        <w:ind w:left="2160" w:hanging="172"/>
      </w:pPr>
    </w:lvl>
    <w:lvl w:ilvl="3">
      <w:start w:val="1"/>
      <w:numFmt w:val="decimal"/>
      <w:suff w:val="tab"/>
      <w:lvlText w:val="%4."/>
      <w:lvlJc w:val="left"/>
      <w:pPr>
        <w:ind w:left="2880" w:hanging="352"/>
      </w:pPr>
    </w:lvl>
    <w:lvl w:ilvl="4">
      <w:start w:val="1"/>
      <w:numFmt w:val="lowerLetter"/>
      <w:suff w:val="tab"/>
      <w:lvlText w:val="%5."/>
      <w:lvlJc w:val="left"/>
      <w:pPr>
        <w:ind w:left="3600" w:hanging="352"/>
      </w:pPr>
    </w:lvl>
    <w:lvl w:ilvl="5">
      <w:start w:val="1"/>
      <w:numFmt w:val="lowerRoman"/>
      <w:suff w:val="tab"/>
      <w:lvlText w:val="%6."/>
      <w:lvlJc w:val="right"/>
      <w:pPr>
        <w:ind w:left="4320" w:hanging="172"/>
      </w:pPr>
    </w:lvl>
    <w:lvl w:ilvl="6">
      <w:start w:val="1"/>
      <w:numFmt w:val="decimal"/>
      <w:suff w:val="tab"/>
      <w:lvlText w:val="%7."/>
      <w:lvlJc w:val="left"/>
      <w:pPr>
        <w:ind w:left="5040" w:hanging="352"/>
      </w:pPr>
    </w:lvl>
    <w:lvl w:ilvl="7">
      <w:start w:val="1"/>
      <w:numFmt w:val="lowerLetter"/>
      <w:suff w:val="tab"/>
      <w:lvlText w:val="%8."/>
      <w:lvlJc w:val="left"/>
      <w:pPr>
        <w:ind w:left="5760" w:hanging="352"/>
      </w:pPr>
    </w:lvl>
    <w:lvl w:ilvl="8">
      <w:start w:val="1"/>
      <w:numFmt w:val="lowerRoman"/>
      <w:suff w:val="tab"/>
      <w:lvlText w:val="%9."/>
      <w:lvlJc w:val="right"/>
      <w:pPr>
        <w:ind w:left="6480" w:hanging="172"/>
      </w:pPr>
    </w:lvl>
  </w:abstractNum>
  <w:abstractNum w:abstractNumId="18">
    <w:multiLevelType w:val="hybridMultilevel"/>
    <w:lvl w:ilvl="0">
      <w:start w:val="1"/>
      <w:numFmt w:val="decimal"/>
      <w:suff w:val="tab"/>
      <w:lvlText w:val="%1."/>
      <w:lvlJc w:val="left"/>
      <w:pPr>
        <w:ind w:left="720" w:hanging="352"/>
      </w:pPr>
    </w:lvl>
    <w:lvl w:ilvl="1">
      <w:start w:val="1"/>
      <w:numFmt w:val="lowerLetter"/>
      <w:suff w:val="tab"/>
      <w:lvlText w:val="%2."/>
      <w:lvlJc w:val="left"/>
      <w:pPr>
        <w:ind w:left="1440" w:hanging="352"/>
      </w:pPr>
    </w:lvl>
    <w:lvl w:ilvl="2">
      <w:start w:val="1"/>
      <w:numFmt w:val="lowerRoman"/>
      <w:suff w:val="tab"/>
      <w:lvlText w:val="%3."/>
      <w:lvlJc w:val="right"/>
      <w:pPr>
        <w:ind w:left="2160" w:hanging="172"/>
      </w:pPr>
    </w:lvl>
    <w:lvl w:ilvl="3">
      <w:start w:val="1"/>
      <w:numFmt w:val="decimal"/>
      <w:suff w:val="tab"/>
      <w:lvlText w:val="%4."/>
      <w:lvlJc w:val="left"/>
      <w:pPr>
        <w:ind w:left="2880" w:hanging="352"/>
      </w:pPr>
    </w:lvl>
    <w:lvl w:ilvl="4">
      <w:start w:val="1"/>
      <w:numFmt w:val="lowerLetter"/>
      <w:suff w:val="tab"/>
      <w:lvlText w:val="%5."/>
      <w:lvlJc w:val="left"/>
      <w:pPr>
        <w:ind w:left="3600" w:hanging="352"/>
      </w:pPr>
    </w:lvl>
    <w:lvl w:ilvl="5">
      <w:start w:val="1"/>
      <w:numFmt w:val="lowerRoman"/>
      <w:suff w:val="tab"/>
      <w:lvlText w:val="%6."/>
      <w:lvlJc w:val="right"/>
      <w:pPr>
        <w:ind w:left="4320" w:hanging="172"/>
      </w:pPr>
    </w:lvl>
    <w:lvl w:ilvl="6">
      <w:start w:val="1"/>
      <w:numFmt w:val="decimal"/>
      <w:suff w:val="tab"/>
      <w:lvlText w:val="%7."/>
      <w:lvlJc w:val="left"/>
      <w:pPr>
        <w:ind w:left="5040" w:hanging="352"/>
      </w:pPr>
    </w:lvl>
    <w:lvl w:ilvl="7">
      <w:start w:val="1"/>
      <w:numFmt w:val="lowerLetter"/>
      <w:suff w:val="tab"/>
      <w:lvlText w:val="%8."/>
      <w:lvlJc w:val="left"/>
      <w:pPr>
        <w:ind w:left="5760" w:hanging="352"/>
      </w:pPr>
    </w:lvl>
    <w:lvl w:ilvl="8">
      <w:start w:val="1"/>
      <w:numFmt w:val="lowerRoman"/>
      <w:suff w:val="tab"/>
      <w:lvlText w:val="%9."/>
      <w:lvlJc w:val="right"/>
      <w:pPr>
        <w:ind w:left="6480" w:hanging="172"/>
      </w:pPr>
    </w:lvl>
  </w:abstractNum>
  <w:abstractNum w:abstractNumId="19">
    <w:multiLevelType w:val="hybridMultilevel"/>
    <w:lvl w:ilvl="0">
      <w:start w:val="1"/>
      <w:numFmt w:val="decimal"/>
      <w:suff w:val="tab"/>
      <w:lvlText w:val="%1."/>
      <w:lvlJc w:val="left"/>
      <w:pPr>
        <w:ind w:left="720" w:hanging="352"/>
      </w:pPr>
    </w:lvl>
    <w:lvl w:ilvl="1">
      <w:start w:val="1"/>
      <w:numFmt w:val="lowerLetter"/>
      <w:suff w:val="tab"/>
      <w:lvlText w:val="%2."/>
      <w:lvlJc w:val="left"/>
      <w:pPr>
        <w:ind w:left="1440" w:hanging="352"/>
      </w:pPr>
    </w:lvl>
    <w:lvl w:ilvl="2">
      <w:start w:val="1"/>
      <w:numFmt w:val="lowerRoman"/>
      <w:suff w:val="tab"/>
      <w:lvlText w:val="%3."/>
      <w:lvlJc w:val="right"/>
      <w:pPr>
        <w:ind w:left="2160" w:hanging="172"/>
      </w:pPr>
    </w:lvl>
    <w:lvl w:ilvl="3">
      <w:start w:val="1"/>
      <w:numFmt w:val="decimal"/>
      <w:suff w:val="tab"/>
      <w:lvlText w:val="%4."/>
      <w:lvlJc w:val="left"/>
      <w:pPr>
        <w:ind w:left="2880" w:hanging="352"/>
      </w:pPr>
    </w:lvl>
    <w:lvl w:ilvl="4">
      <w:start w:val="1"/>
      <w:numFmt w:val="lowerLetter"/>
      <w:suff w:val="tab"/>
      <w:lvlText w:val="%5."/>
      <w:lvlJc w:val="left"/>
      <w:pPr>
        <w:ind w:left="3600" w:hanging="352"/>
      </w:pPr>
    </w:lvl>
    <w:lvl w:ilvl="5">
      <w:start w:val="1"/>
      <w:numFmt w:val="lowerRoman"/>
      <w:suff w:val="tab"/>
      <w:lvlText w:val="%6."/>
      <w:lvlJc w:val="right"/>
      <w:pPr>
        <w:ind w:left="4320" w:hanging="172"/>
      </w:pPr>
    </w:lvl>
    <w:lvl w:ilvl="6">
      <w:start w:val="1"/>
      <w:numFmt w:val="decimal"/>
      <w:suff w:val="tab"/>
      <w:lvlText w:val="%7."/>
      <w:lvlJc w:val="left"/>
      <w:pPr>
        <w:ind w:left="5040" w:hanging="352"/>
      </w:pPr>
    </w:lvl>
    <w:lvl w:ilvl="7">
      <w:start w:val="1"/>
      <w:numFmt w:val="lowerLetter"/>
      <w:suff w:val="tab"/>
      <w:lvlText w:val="%8."/>
      <w:lvlJc w:val="left"/>
      <w:pPr>
        <w:ind w:left="5760" w:hanging="352"/>
      </w:pPr>
    </w:lvl>
    <w:lvl w:ilvl="8">
      <w:start w:val="1"/>
      <w:numFmt w:val="lowerRoman"/>
      <w:suff w:val="tab"/>
      <w:lvlText w:val="%9."/>
      <w:lvlJc w:val="right"/>
      <w:pPr>
        <w:ind w:left="6480" w:hanging="172"/>
      </w:pPr>
    </w:lvl>
  </w:abstractNum>
  <w:abstractNum w:abstractNumId="20">
    <w:multiLevelType w:val="hybridMultilevel"/>
    <w:lvl w:ilvl="0">
      <w:start w:val="1"/>
      <w:numFmt w:val="decimal"/>
      <w:suff w:val="tab"/>
      <w:lvlText w:val="%1."/>
      <w:lvlJc w:val="left"/>
      <w:pPr>
        <w:ind w:left="720" w:hanging="352"/>
      </w:pPr>
    </w:lvl>
    <w:lvl w:ilvl="1">
      <w:start w:val="1"/>
      <w:numFmt w:val="lowerLetter"/>
      <w:suff w:val="tab"/>
      <w:lvlText w:val="%2."/>
      <w:lvlJc w:val="left"/>
      <w:pPr>
        <w:ind w:left="1440" w:hanging="352"/>
      </w:pPr>
    </w:lvl>
    <w:lvl w:ilvl="2">
      <w:start w:val="1"/>
      <w:numFmt w:val="lowerRoman"/>
      <w:suff w:val="tab"/>
      <w:lvlText w:val="%3."/>
      <w:lvlJc w:val="right"/>
      <w:pPr>
        <w:ind w:left="2160" w:hanging="172"/>
      </w:pPr>
    </w:lvl>
    <w:lvl w:ilvl="3">
      <w:start w:val="1"/>
      <w:numFmt w:val="decimal"/>
      <w:suff w:val="tab"/>
      <w:lvlText w:val="%4."/>
      <w:lvlJc w:val="left"/>
      <w:pPr>
        <w:ind w:left="2880" w:hanging="352"/>
      </w:pPr>
    </w:lvl>
    <w:lvl w:ilvl="4">
      <w:start w:val="1"/>
      <w:numFmt w:val="lowerLetter"/>
      <w:suff w:val="tab"/>
      <w:lvlText w:val="%5."/>
      <w:lvlJc w:val="left"/>
      <w:pPr>
        <w:ind w:left="3600" w:hanging="352"/>
      </w:pPr>
    </w:lvl>
    <w:lvl w:ilvl="5">
      <w:start w:val="1"/>
      <w:numFmt w:val="lowerRoman"/>
      <w:suff w:val="tab"/>
      <w:lvlText w:val="%6."/>
      <w:lvlJc w:val="right"/>
      <w:pPr>
        <w:ind w:left="4320" w:hanging="172"/>
      </w:pPr>
    </w:lvl>
    <w:lvl w:ilvl="6">
      <w:start w:val="1"/>
      <w:numFmt w:val="decimal"/>
      <w:suff w:val="tab"/>
      <w:lvlText w:val="%7."/>
      <w:lvlJc w:val="left"/>
      <w:pPr>
        <w:ind w:left="5040" w:hanging="352"/>
      </w:pPr>
    </w:lvl>
    <w:lvl w:ilvl="7">
      <w:start w:val="1"/>
      <w:numFmt w:val="lowerLetter"/>
      <w:suff w:val="tab"/>
      <w:lvlText w:val="%8."/>
      <w:lvlJc w:val="left"/>
      <w:pPr>
        <w:ind w:left="5760" w:hanging="352"/>
      </w:pPr>
    </w:lvl>
    <w:lvl w:ilvl="8">
      <w:start w:val="1"/>
      <w:numFmt w:val="lowerRoman"/>
      <w:suff w:val="tab"/>
      <w:lvlText w:val="%9."/>
      <w:lvlJc w:val="right"/>
      <w:pPr>
        <w:ind w:left="6480" w:hanging="172"/>
      </w:pPr>
    </w:lvl>
  </w:abstractNum>
  <w:abstractNum w:abstractNumId="21">
    <w:multiLevelType w:val="hybridMultilevel"/>
    <w:lvl w:ilvl="0">
      <w:start w:val="1"/>
      <w:numFmt w:val="decimal"/>
      <w:suff w:val="tab"/>
      <w:lvlText w:val="%1."/>
      <w:lvlJc w:val="left"/>
      <w:pPr>
        <w:ind w:left="720" w:hanging="352"/>
      </w:pPr>
    </w:lvl>
    <w:lvl w:ilvl="1">
      <w:start w:val="1"/>
      <w:numFmt w:val="lowerLetter"/>
      <w:suff w:val="tab"/>
      <w:lvlText w:val="%2."/>
      <w:lvlJc w:val="left"/>
      <w:pPr>
        <w:ind w:left="1440" w:hanging="352"/>
      </w:pPr>
    </w:lvl>
    <w:lvl w:ilvl="2">
      <w:start w:val="1"/>
      <w:numFmt w:val="lowerRoman"/>
      <w:suff w:val="tab"/>
      <w:lvlText w:val="%3."/>
      <w:lvlJc w:val="right"/>
      <w:pPr>
        <w:ind w:left="2160" w:hanging="172"/>
      </w:pPr>
    </w:lvl>
    <w:lvl w:ilvl="3">
      <w:start w:val="1"/>
      <w:numFmt w:val="decimal"/>
      <w:suff w:val="tab"/>
      <w:lvlText w:val="%4."/>
      <w:lvlJc w:val="left"/>
      <w:pPr>
        <w:ind w:left="2880" w:hanging="352"/>
      </w:pPr>
    </w:lvl>
    <w:lvl w:ilvl="4">
      <w:start w:val="1"/>
      <w:numFmt w:val="lowerLetter"/>
      <w:suff w:val="tab"/>
      <w:lvlText w:val="%5."/>
      <w:lvlJc w:val="left"/>
      <w:pPr>
        <w:ind w:left="3600" w:hanging="352"/>
      </w:pPr>
    </w:lvl>
    <w:lvl w:ilvl="5">
      <w:start w:val="1"/>
      <w:numFmt w:val="lowerRoman"/>
      <w:suff w:val="tab"/>
      <w:lvlText w:val="%6."/>
      <w:lvlJc w:val="right"/>
      <w:pPr>
        <w:ind w:left="4320" w:hanging="172"/>
      </w:pPr>
    </w:lvl>
    <w:lvl w:ilvl="6">
      <w:start w:val="1"/>
      <w:numFmt w:val="decimal"/>
      <w:suff w:val="tab"/>
      <w:lvlText w:val="%7."/>
      <w:lvlJc w:val="left"/>
      <w:pPr>
        <w:ind w:left="5040" w:hanging="352"/>
      </w:pPr>
    </w:lvl>
    <w:lvl w:ilvl="7">
      <w:start w:val="1"/>
      <w:numFmt w:val="lowerLetter"/>
      <w:suff w:val="tab"/>
      <w:lvlText w:val="%8."/>
      <w:lvlJc w:val="left"/>
      <w:pPr>
        <w:ind w:left="5760" w:hanging="352"/>
      </w:pPr>
    </w:lvl>
    <w:lvl w:ilvl="8">
      <w:start w:val="1"/>
      <w:numFmt w:val="lowerRoman"/>
      <w:suff w:val="tab"/>
      <w:lvlText w:val="%9."/>
      <w:lvlJc w:val="right"/>
      <w:pPr>
        <w:ind w:left="6480" w:hanging="172"/>
      </w:pPr>
    </w:lvl>
  </w:abstractNum>
  <w:abstractNum w:abstractNumId="22">
    <w:multiLevelType w:val="hybridMultilevel"/>
    <w:lvl w:ilvl="0">
      <w:start w:val="1"/>
      <w:numFmt w:val="decimal"/>
      <w:suff w:val="tab"/>
      <w:lvlText w:val="%1."/>
      <w:lvlJc w:val="left"/>
      <w:pPr>
        <w:ind w:left="720" w:hanging="352"/>
      </w:pPr>
    </w:lvl>
    <w:lvl w:ilvl="1">
      <w:start w:val="1"/>
      <w:numFmt w:val="lowerLetter"/>
      <w:suff w:val="tab"/>
      <w:lvlText w:val="%2."/>
      <w:lvlJc w:val="left"/>
      <w:pPr>
        <w:ind w:left="1440" w:hanging="352"/>
      </w:pPr>
    </w:lvl>
    <w:lvl w:ilvl="2">
      <w:start w:val="1"/>
      <w:numFmt w:val="lowerRoman"/>
      <w:suff w:val="tab"/>
      <w:lvlText w:val="%3."/>
      <w:lvlJc w:val="right"/>
      <w:pPr>
        <w:ind w:left="2160" w:hanging="172"/>
      </w:pPr>
    </w:lvl>
    <w:lvl w:ilvl="3">
      <w:start w:val="1"/>
      <w:numFmt w:val="decimal"/>
      <w:suff w:val="tab"/>
      <w:lvlText w:val="%4."/>
      <w:lvlJc w:val="left"/>
      <w:pPr>
        <w:ind w:left="2880" w:hanging="352"/>
      </w:pPr>
    </w:lvl>
    <w:lvl w:ilvl="4">
      <w:start w:val="1"/>
      <w:numFmt w:val="lowerLetter"/>
      <w:suff w:val="tab"/>
      <w:lvlText w:val="%5."/>
      <w:lvlJc w:val="left"/>
      <w:pPr>
        <w:ind w:left="3600" w:hanging="352"/>
      </w:pPr>
    </w:lvl>
    <w:lvl w:ilvl="5">
      <w:start w:val="1"/>
      <w:numFmt w:val="lowerRoman"/>
      <w:suff w:val="tab"/>
      <w:lvlText w:val="%6."/>
      <w:lvlJc w:val="right"/>
      <w:pPr>
        <w:ind w:left="4320" w:hanging="172"/>
      </w:pPr>
    </w:lvl>
    <w:lvl w:ilvl="6">
      <w:start w:val="1"/>
      <w:numFmt w:val="decimal"/>
      <w:suff w:val="tab"/>
      <w:lvlText w:val="%7."/>
      <w:lvlJc w:val="left"/>
      <w:pPr>
        <w:ind w:left="5040" w:hanging="352"/>
      </w:pPr>
    </w:lvl>
    <w:lvl w:ilvl="7">
      <w:start w:val="1"/>
      <w:numFmt w:val="lowerLetter"/>
      <w:suff w:val="tab"/>
      <w:lvlText w:val="%8."/>
      <w:lvlJc w:val="left"/>
      <w:pPr>
        <w:ind w:left="5760" w:hanging="352"/>
      </w:pPr>
    </w:lvl>
    <w:lvl w:ilvl="8">
      <w:start w:val="1"/>
      <w:numFmt w:val="lowerRoman"/>
      <w:suff w:val="tab"/>
      <w:lvlText w:val="%9."/>
      <w:lvlJc w:val="right"/>
      <w:pPr>
        <w:ind w:left="6480" w:hanging="172"/>
      </w:pPr>
    </w:lvl>
  </w:abstractNum>
  <w:abstractNum w:abstractNumId="23">
    <w:multiLevelType w:val="hybridMultilevel"/>
    <w:lvl w:ilvl="0">
      <w:start w:val="1"/>
      <w:numFmt w:val="decimal"/>
      <w:suff w:val="tab"/>
      <w:lvlText w:val="%1."/>
      <w:lvlJc w:val="left"/>
      <w:pPr>
        <w:ind w:left="720" w:hanging="352"/>
      </w:pPr>
    </w:lvl>
    <w:lvl w:ilvl="1">
      <w:start w:val="1"/>
      <w:numFmt w:val="lowerLetter"/>
      <w:suff w:val="tab"/>
      <w:lvlText w:val="%2."/>
      <w:lvlJc w:val="left"/>
      <w:pPr>
        <w:ind w:left="1440" w:hanging="352"/>
      </w:pPr>
    </w:lvl>
    <w:lvl w:ilvl="2">
      <w:start w:val="1"/>
      <w:numFmt w:val="lowerRoman"/>
      <w:suff w:val="tab"/>
      <w:lvlText w:val="%3."/>
      <w:lvlJc w:val="right"/>
      <w:pPr>
        <w:ind w:left="2160" w:hanging="172"/>
      </w:pPr>
    </w:lvl>
    <w:lvl w:ilvl="3">
      <w:start w:val="1"/>
      <w:numFmt w:val="decimal"/>
      <w:suff w:val="tab"/>
      <w:lvlText w:val="%4."/>
      <w:lvlJc w:val="left"/>
      <w:pPr>
        <w:ind w:left="2880" w:hanging="352"/>
      </w:pPr>
    </w:lvl>
    <w:lvl w:ilvl="4">
      <w:start w:val="1"/>
      <w:numFmt w:val="lowerLetter"/>
      <w:suff w:val="tab"/>
      <w:lvlText w:val="%5."/>
      <w:lvlJc w:val="left"/>
      <w:pPr>
        <w:ind w:left="3600" w:hanging="352"/>
      </w:pPr>
    </w:lvl>
    <w:lvl w:ilvl="5">
      <w:start w:val="1"/>
      <w:numFmt w:val="lowerRoman"/>
      <w:suff w:val="tab"/>
      <w:lvlText w:val="%6."/>
      <w:lvlJc w:val="right"/>
      <w:pPr>
        <w:ind w:left="4320" w:hanging="172"/>
      </w:pPr>
    </w:lvl>
    <w:lvl w:ilvl="6">
      <w:start w:val="1"/>
      <w:numFmt w:val="decimal"/>
      <w:suff w:val="tab"/>
      <w:lvlText w:val="%7."/>
      <w:lvlJc w:val="left"/>
      <w:pPr>
        <w:ind w:left="5040" w:hanging="352"/>
      </w:pPr>
    </w:lvl>
    <w:lvl w:ilvl="7">
      <w:start w:val="1"/>
      <w:numFmt w:val="lowerLetter"/>
      <w:suff w:val="tab"/>
      <w:lvlText w:val="%8."/>
      <w:lvlJc w:val="left"/>
      <w:pPr>
        <w:ind w:left="5760" w:hanging="352"/>
      </w:pPr>
    </w:lvl>
    <w:lvl w:ilvl="8">
      <w:start w:val="1"/>
      <w:numFmt w:val="lowerRoman"/>
      <w:suff w:val="tab"/>
      <w:lvlText w:val="%9."/>
      <w:lvlJc w:val="right"/>
      <w:pPr>
        <w:ind w:left="6480" w:hanging="172"/>
      </w:pPr>
    </w:lvl>
  </w:abstractNum>
  <w:abstractNum w:abstractNumId="24">
    <w:multiLevelType w:val="hybridMultilevel"/>
    <w:lvl w:ilvl="0">
      <w:start w:val="1"/>
      <w:numFmt w:val="decimal"/>
      <w:suff w:val="tab"/>
      <w:lvlText w:val="%1."/>
      <w:lvlJc w:val="left"/>
      <w:pPr>
        <w:ind w:left="720" w:hanging="352"/>
      </w:pPr>
    </w:lvl>
    <w:lvl w:ilvl="1">
      <w:start w:val="1"/>
      <w:numFmt w:val="lowerLetter"/>
      <w:suff w:val="tab"/>
      <w:lvlText w:val="%2."/>
      <w:lvlJc w:val="left"/>
      <w:pPr>
        <w:ind w:left="1440" w:hanging="352"/>
      </w:pPr>
    </w:lvl>
    <w:lvl w:ilvl="2">
      <w:start w:val="1"/>
      <w:numFmt w:val="lowerRoman"/>
      <w:suff w:val="tab"/>
      <w:lvlText w:val="%3."/>
      <w:lvlJc w:val="right"/>
      <w:pPr>
        <w:ind w:left="2160" w:hanging="172"/>
      </w:pPr>
    </w:lvl>
    <w:lvl w:ilvl="3">
      <w:start w:val="1"/>
      <w:numFmt w:val="decimal"/>
      <w:suff w:val="tab"/>
      <w:lvlText w:val="%4."/>
      <w:lvlJc w:val="left"/>
      <w:pPr>
        <w:ind w:left="2880" w:hanging="352"/>
      </w:pPr>
    </w:lvl>
    <w:lvl w:ilvl="4">
      <w:start w:val="1"/>
      <w:numFmt w:val="lowerLetter"/>
      <w:suff w:val="tab"/>
      <w:lvlText w:val="%5."/>
      <w:lvlJc w:val="left"/>
      <w:pPr>
        <w:ind w:left="3600" w:hanging="352"/>
      </w:pPr>
    </w:lvl>
    <w:lvl w:ilvl="5">
      <w:start w:val="1"/>
      <w:numFmt w:val="lowerRoman"/>
      <w:suff w:val="tab"/>
      <w:lvlText w:val="%6."/>
      <w:lvlJc w:val="right"/>
      <w:pPr>
        <w:ind w:left="4320" w:hanging="172"/>
      </w:pPr>
    </w:lvl>
    <w:lvl w:ilvl="6">
      <w:start w:val="1"/>
      <w:numFmt w:val="decimal"/>
      <w:suff w:val="tab"/>
      <w:lvlText w:val="%7."/>
      <w:lvlJc w:val="left"/>
      <w:pPr>
        <w:ind w:left="5040" w:hanging="352"/>
      </w:pPr>
    </w:lvl>
    <w:lvl w:ilvl="7">
      <w:start w:val="1"/>
      <w:numFmt w:val="lowerLetter"/>
      <w:suff w:val="tab"/>
      <w:lvlText w:val="%8."/>
      <w:lvlJc w:val="left"/>
      <w:pPr>
        <w:ind w:left="5760" w:hanging="352"/>
      </w:pPr>
    </w:lvl>
    <w:lvl w:ilvl="8">
      <w:start w:val="1"/>
      <w:numFmt w:val="lowerRoman"/>
      <w:suff w:val="tab"/>
      <w:lvlText w:val="%9."/>
      <w:lvlJc w:val="right"/>
      <w:pPr>
        <w:ind w:left="6480" w:hanging="172"/>
      </w:pPr>
    </w:lvl>
  </w:abstractNum>
  <w:abstractNum w:abstractNumId="25">
    <w:multiLevelType w:val="hybridMultilevel"/>
    <w:lvl w:ilvl="0">
      <w:start w:val="1"/>
      <w:numFmt w:val="decimal"/>
      <w:suff w:val="tab"/>
      <w:lvlText w:val="%1."/>
      <w:lvlJc w:val="left"/>
      <w:pPr>
        <w:ind w:left="720" w:hanging="352"/>
      </w:pPr>
    </w:lvl>
    <w:lvl w:ilvl="1">
      <w:start w:val="1"/>
      <w:numFmt w:val="lowerLetter"/>
      <w:suff w:val="tab"/>
      <w:lvlText w:val="%2."/>
      <w:lvlJc w:val="left"/>
      <w:pPr>
        <w:ind w:left="1440" w:hanging="352"/>
      </w:pPr>
    </w:lvl>
    <w:lvl w:ilvl="2">
      <w:start w:val="1"/>
      <w:numFmt w:val="lowerRoman"/>
      <w:suff w:val="tab"/>
      <w:lvlText w:val="%3."/>
      <w:lvlJc w:val="right"/>
      <w:pPr>
        <w:ind w:left="2160" w:hanging="172"/>
      </w:pPr>
    </w:lvl>
    <w:lvl w:ilvl="3">
      <w:start w:val="1"/>
      <w:numFmt w:val="decimal"/>
      <w:suff w:val="tab"/>
      <w:lvlText w:val="%4."/>
      <w:lvlJc w:val="left"/>
      <w:pPr>
        <w:ind w:left="2880" w:hanging="352"/>
      </w:pPr>
    </w:lvl>
    <w:lvl w:ilvl="4">
      <w:start w:val="1"/>
      <w:numFmt w:val="lowerLetter"/>
      <w:suff w:val="tab"/>
      <w:lvlText w:val="%5."/>
      <w:lvlJc w:val="left"/>
      <w:pPr>
        <w:ind w:left="3600" w:hanging="352"/>
      </w:pPr>
    </w:lvl>
    <w:lvl w:ilvl="5">
      <w:start w:val="1"/>
      <w:numFmt w:val="lowerRoman"/>
      <w:suff w:val="tab"/>
      <w:lvlText w:val="%6."/>
      <w:lvlJc w:val="right"/>
      <w:pPr>
        <w:ind w:left="4320" w:hanging="172"/>
      </w:pPr>
    </w:lvl>
    <w:lvl w:ilvl="6">
      <w:start w:val="1"/>
      <w:numFmt w:val="decimal"/>
      <w:suff w:val="tab"/>
      <w:lvlText w:val="%7."/>
      <w:lvlJc w:val="left"/>
      <w:pPr>
        <w:ind w:left="5040" w:hanging="352"/>
      </w:pPr>
    </w:lvl>
    <w:lvl w:ilvl="7">
      <w:start w:val="1"/>
      <w:numFmt w:val="lowerLetter"/>
      <w:suff w:val="tab"/>
      <w:lvlText w:val="%8."/>
      <w:lvlJc w:val="left"/>
      <w:pPr>
        <w:ind w:left="5760" w:hanging="352"/>
      </w:pPr>
    </w:lvl>
    <w:lvl w:ilvl="8">
      <w:start w:val="1"/>
      <w:numFmt w:val="lowerRoman"/>
      <w:suff w:val="tab"/>
      <w:lvlText w:val="%9."/>
      <w:lvlJc w:val="right"/>
      <w:pPr>
        <w:ind w:left="6480" w:hanging="172"/>
      </w:pPr>
    </w:lvl>
  </w:abstractNum>
  <w:abstractNum w:abstractNumId="26">
    <w:multiLevelType w:val="hybridMultilevel"/>
    <w:lvl w:ilvl="0">
      <w:start w:val="1"/>
      <w:numFmt w:val="decimal"/>
      <w:suff w:val="tab"/>
      <w:lvlText w:val="%1."/>
      <w:lvlJc w:val="left"/>
      <w:pPr>
        <w:ind w:left="720" w:hanging="352"/>
      </w:pPr>
    </w:lvl>
    <w:lvl w:ilvl="1">
      <w:start w:val="1"/>
      <w:numFmt w:val="lowerLetter"/>
      <w:suff w:val="tab"/>
      <w:lvlText w:val="%2."/>
      <w:lvlJc w:val="left"/>
      <w:pPr>
        <w:ind w:left="1440" w:hanging="352"/>
      </w:pPr>
    </w:lvl>
    <w:lvl w:ilvl="2">
      <w:start w:val="1"/>
      <w:numFmt w:val="lowerRoman"/>
      <w:suff w:val="tab"/>
      <w:lvlText w:val="%3."/>
      <w:lvlJc w:val="right"/>
      <w:pPr>
        <w:ind w:left="2160" w:hanging="172"/>
      </w:pPr>
    </w:lvl>
    <w:lvl w:ilvl="3">
      <w:start w:val="1"/>
      <w:numFmt w:val="decimal"/>
      <w:suff w:val="tab"/>
      <w:lvlText w:val="%4."/>
      <w:lvlJc w:val="left"/>
      <w:pPr>
        <w:ind w:left="2880" w:hanging="352"/>
      </w:pPr>
    </w:lvl>
    <w:lvl w:ilvl="4">
      <w:start w:val="1"/>
      <w:numFmt w:val="lowerLetter"/>
      <w:suff w:val="tab"/>
      <w:lvlText w:val="%5."/>
      <w:lvlJc w:val="left"/>
      <w:pPr>
        <w:ind w:left="3600" w:hanging="352"/>
      </w:pPr>
    </w:lvl>
    <w:lvl w:ilvl="5">
      <w:start w:val="1"/>
      <w:numFmt w:val="lowerRoman"/>
      <w:suff w:val="tab"/>
      <w:lvlText w:val="%6."/>
      <w:lvlJc w:val="right"/>
      <w:pPr>
        <w:ind w:left="4320" w:hanging="172"/>
      </w:pPr>
    </w:lvl>
    <w:lvl w:ilvl="6">
      <w:start w:val="1"/>
      <w:numFmt w:val="decimal"/>
      <w:suff w:val="tab"/>
      <w:lvlText w:val="%7."/>
      <w:lvlJc w:val="left"/>
      <w:pPr>
        <w:ind w:left="5040" w:hanging="352"/>
      </w:pPr>
    </w:lvl>
    <w:lvl w:ilvl="7">
      <w:start w:val="1"/>
      <w:numFmt w:val="lowerLetter"/>
      <w:suff w:val="tab"/>
      <w:lvlText w:val="%8."/>
      <w:lvlJc w:val="left"/>
      <w:pPr>
        <w:ind w:left="5760" w:hanging="352"/>
      </w:pPr>
    </w:lvl>
    <w:lvl w:ilvl="8">
      <w:start w:val="1"/>
      <w:numFmt w:val="lowerRoman"/>
      <w:suff w:val="tab"/>
      <w:lvlText w:val="%9."/>
      <w:lvlJc w:val="right"/>
      <w:pPr>
        <w:ind w:left="6480" w:hanging="172"/>
      </w:pPr>
    </w:lvl>
  </w:abstractNum>
  <w:abstractNum w:abstractNumId="27">
    <w:multiLevelType w:val="hybridMultilevel"/>
    <w:lvl w:ilvl="0">
      <w:start w:val="1"/>
      <w:numFmt w:val="decimal"/>
      <w:suff w:val="tab"/>
      <w:lvlText w:val="%1."/>
      <w:lvlJc w:val="left"/>
      <w:pPr>
        <w:ind w:left="720" w:hanging="352"/>
      </w:pPr>
    </w:lvl>
    <w:lvl w:ilvl="1">
      <w:start w:val="1"/>
      <w:numFmt w:val="lowerLetter"/>
      <w:suff w:val="tab"/>
      <w:lvlText w:val="%2."/>
      <w:lvlJc w:val="left"/>
      <w:pPr>
        <w:ind w:left="1440" w:hanging="352"/>
      </w:pPr>
    </w:lvl>
    <w:lvl w:ilvl="2">
      <w:start w:val="1"/>
      <w:numFmt w:val="lowerRoman"/>
      <w:suff w:val="tab"/>
      <w:lvlText w:val="%3."/>
      <w:lvlJc w:val="right"/>
      <w:pPr>
        <w:ind w:left="2160" w:hanging="172"/>
      </w:pPr>
    </w:lvl>
    <w:lvl w:ilvl="3">
      <w:start w:val="1"/>
      <w:numFmt w:val="decimal"/>
      <w:suff w:val="tab"/>
      <w:lvlText w:val="%4."/>
      <w:lvlJc w:val="left"/>
      <w:pPr>
        <w:ind w:left="2880" w:hanging="352"/>
      </w:pPr>
    </w:lvl>
    <w:lvl w:ilvl="4">
      <w:start w:val="1"/>
      <w:numFmt w:val="lowerLetter"/>
      <w:suff w:val="tab"/>
      <w:lvlText w:val="%5."/>
      <w:lvlJc w:val="left"/>
      <w:pPr>
        <w:ind w:left="3600" w:hanging="352"/>
      </w:pPr>
    </w:lvl>
    <w:lvl w:ilvl="5">
      <w:start w:val="1"/>
      <w:numFmt w:val="lowerRoman"/>
      <w:suff w:val="tab"/>
      <w:lvlText w:val="%6."/>
      <w:lvlJc w:val="right"/>
      <w:pPr>
        <w:ind w:left="4320" w:hanging="172"/>
      </w:pPr>
    </w:lvl>
    <w:lvl w:ilvl="6">
      <w:start w:val="1"/>
      <w:numFmt w:val="decimal"/>
      <w:suff w:val="tab"/>
      <w:lvlText w:val="%7."/>
      <w:lvlJc w:val="left"/>
      <w:pPr>
        <w:ind w:left="5040" w:hanging="352"/>
      </w:pPr>
    </w:lvl>
    <w:lvl w:ilvl="7">
      <w:start w:val="1"/>
      <w:numFmt w:val="lowerLetter"/>
      <w:suff w:val="tab"/>
      <w:lvlText w:val="%8."/>
      <w:lvlJc w:val="left"/>
      <w:pPr>
        <w:ind w:left="5760" w:hanging="352"/>
      </w:pPr>
    </w:lvl>
    <w:lvl w:ilvl="8">
      <w:start w:val="1"/>
      <w:numFmt w:val="lowerRoman"/>
      <w:suff w:val="tab"/>
      <w:lvlText w:val="%9."/>
      <w:lvlJc w:val="right"/>
      <w:pPr>
        <w:ind w:left="6480" w:hanging="172"/>
      </w:pPr>
    </w:lvl>
  </w:abstractNum>
  <w:abstractNum w:abstractNumId="28">
    <w:multiLevelType w:val="hybridMultilevel"/>
    <w:lvl w:ilvl="0">
      <w:start w:val="1"/>
      <w:numFmt w:val="decimal"/>
      <w:suff w:val="tab"/>
      <w:lvlText w:val="%1."/>
      <w:lvlJc w:val="left"/>
      <w:pPr>
        <w:ind w:left="720" w:hanging="352"/>
      </w:pPr>
    </w:lvl>
    <w:lvl w:ilvl="1">
      <w:start w:val="1"/>
      <w:numFmt w:val="lowerLetter"/>
      <w:suff w:val="tab"/>
      <w:lvlText w:val="%2."/>
      <w:lvlJc w:val="left"/>
      <w:pPr>
        <w:ind w:left="1440" w:hanging="352"/>
      </w:pPr>
    </w:lvl>
    <w:lvl w:ilvl="2">
      <w:start w:val="1"/>
      <w:numFmt w:val="lowerRoman"/>
      <w:suff w:val="tab"/>
      <w:lvlText w:val="%3."/>
      <w:lvlJc w:val="right"/>
      <w:pPr>
        <w:ind w:left="2160" w:hanging="172"/>
      </w:pPr>
    </w:lvl>
    <w:lvl w:ilvl="3">
      <w:start w:val="1"/>
      <w:numFmt w:val="decimal"/>
      <w:suff w:val="tab"/>
      <w:lvlText w:val="%4."/>
      <w:lvlJc w:val="left"/>
      <w:pPr>
        <w:ind w:left="2880" w:hanging="352"/>
      </w:pPr>
    </w:lvl>
    <w:lvl w:ilvl="4">
      <w:start w:val="1"/>
      <w:numFmt w:val="lowerLetter"/>
      <w:suff w:val="tab"/>
      <w:lvlText w:val="%5."/>
      <w:lvlJc w:val="left"/>
      <w:pPr>
        <w:ind w:left="3600" w:hanging="352"/>
      </w:pPr>
    </w:lvl>
    <w:lvl w:ilvl="5">
      <w:start w:val="1"/>
      <w:numFmt w:val="lowerRoman"/>
      <w:suff w:val="tab"/>
      <w:lvlText w:val="%6."/>
      <w:lvlJc w:val="right"/>
      <w:pPr>
        <w:ind w:left="4320" w:hanging="172"/>
      </w:pPr>
    </w:lvl>
    <w:lvl w:ilvl="6">
      <w:start w:val="1"/>
      <w:numFmt w:val="decimal"/>
      <w:suff w:val="tab"/>
      <w:lvlText w:val="%7."/>
      <w:lvlJc w:val="left"/>
      <w:pPr>
        <w:ind w:left="5040" w:hanging="352"/>
      </w:pPr>
    </w:lvl>
    <w:lvl w:ilvl="7">
      <w:start w:val="1"/>
      <w:numFmt w:val="lowerLetter"/>
      <w:suff w:val="tab"/>
      <w:lvlText w:val="%8."/>
      <w:lvlJc w:val="left"/>
      <w:pPr>
        <w:ind w:left="5760" w:hanging="352"/>
      </w:pPr>
    </w:lvl>
    <w:lvl w:ilvl="8">
      <w:start w:val="1"/>
      <w:numFmt w:val="lowerRoman"/>
      <w:suff w:val="tab"/>
      <w:lvlText w:val="%9."/>
      <w:lvlJc w:val="right"/>
      <w:pPr>
        <w:ind w:left="6480" w:hanging="172"/>
      </w:pPr>
    </w:lvl>
  </w:abstractNum>
  <w:abstractNum w:abstractNumId="29">
    <w:multiLevelType w:val="hybridMultilevel"/>
    <w:lvl w:ilvl="0">
      <w:start w:val="1"/>
      <w:numFmt w:val="decimal"/>
      <w:suff w:val="tab"/>
      <w:lvlText w:val="%1."/>
      <w:lvlJc w:val="left"/>
      <w:pPr>
        <w:ind w:left="720" w:hanging="352"/>
      </w:pPr>
    </w:lvl>
    <w:lvl w:ilvl="1">
      <w:start w:val="1"/>
      <w:numFmt w:val="lowerLetter"/>
      <w:suff w:val="tab"/>
      <w:lvlText w:val="%2."/>
      <w:lvlJc w:val="left"/>
      <w:pPr>
        <w:ind w:left="1440" w:hanging="352"/>
      </w:pPr>
    </w:lvl>
    <w:lvl w:ilvl="2">
      <w:start w:val="1"/>
      <w:numFmt w:val="lowerRoman"/>
      <w:suff w:val="tab"/>
      <w:lvlText w:val="%3."/>
      <w:lvlJc w:val="right"/>
      <w:pPr>
        <w:ind w:left="2160" w:hanging="172"/>
      </w:pPr>
    </w:lvl>
    <w:lvl w:ilvl="3">
      <w:start w:val="1"/>
      <w:numFmt w:val="decimal"/>
      <w:suff w:val="tab"/>
      <w:lvlText w:val="%4."/>
      <w:lvlJc w:val="left"/>
      <w:pPr>
        <w:ind w:left="2880" w:hanging="352"/>
      </w:pPr>
    </w:lvl>
    <w:lvl w:ilvl="4">
      <w:start w:val="1"/>
      <w:numFmt w:val="lowerLetter"/>
      <w:suff w:val="tab"/>
      <w:lvlText w:val="%5."/>
      <w:lvlJc w:val="left"/>
      <w:pPr>
        <w:ind w:left="3600" w:hanging="352"/>
      </w:pPr>
    </w:lvl>
    <w:lvl w:ilvl="5">
      <w:start w:val="1"/>
      <w:numFmt w:val="lowerRoman"/>
      <w:suff w:val="tab"/>
      <w:lvlText w:val="%6."/>
      <w:lvlJc w:val="right"/>
      <w:pPr>
        <w:ind w:left="4320" w:hanging="172"/>
      </w:pPr>
    </w:lvl>
    <w:lvl w:ilvl="6">
      <w:start w:val="1"/>
      <w:numFmt w:val="decimal"/>
      <w:suff w:val="tab"/>
      <w:lvlText w:val="%7."/>
      <w:lvlJc w:val="left"/>
      <w:pPr>
        <w:ind w:left="5040" w:hanging="352"/>
      </w:pPr>
    </w:lvl>
    <w:lvl w:ilvl="7">
      <w:start w:val="1"/>
      <w:numFmt w:val="lowerLetter"/>
      <w:suff w:val="tab"/>
      <w:lvlText w:val="%8."/>
      <w:lvlJc w:val="left"/>
      <w:pPr>
        <w:ind w:left="5760" w:hanging="352"/>
      </w:pPr>
    </w:lvl>
    <w:lvl w:ilvl="8">
      <w:start w:val="1"/>
      <w:numFmt w:val="lowerRoman"/>
      <w:suff w:val="tab"/>
      <w:lvlText w:val="%9."/>
      <w:lvlJc w:val="right"/>
      <w:pPr>
        <w:ind w:left="6480" w:hanging="172"/>
      </w:pPr>
    </w:lvl>
  </w:abstractNum>
  <w:abstractNum w:abstractNumId="30">
    <w:multiLevelType w:val="hybridMultilevel"/>
    <w:lvl w:ilvl="0">
      <w:start w:val="1"/>
      <w:numFmt w:val="decimal"/>
      <w:suff w:val="tab"/>
      <w:lvlText w:val="%1."/>
      <w:lvlJc w:val="left"/>
      <w:pPr>
        <w:ind w:left="720" w:hanging="352"/>
      </w:pPr>
    </w:lvl>
    <w:lvl w:ilvl="1">
      <w:start w:val="1"/>
      <w:numFmt w:val="lowerLetter"/>
      <w:suff w:val="tab"/>
      <w:lvlText w:val="%2."/>
      <w:lvlJc w:val="left"/>
      <w:pPr>
        <w:ind w:left="1440" w:hanging="352"/>
      </w:pPr>
    </w:lvl>
    <w:lvl w:ilvl="2">
      <w:start w:val="1"/>
      <w:numFmt w:val="lowerRoman"/>
      <w:suff w:val="tab"/>
      <w:lvlText w:val="%3."/>
      <w:lvlJc w:val="right"/>
      <w:pPr>
        <w:ind w:left="2160" w:hanging="172"/>
      </w:pPr>
    </w:lvl>
    <w:lvl w:ilvl="3">
      <w:start w:val="1"/>
      <w:numFmt w:val="decimal"/>
      <w:suff w:val="tab"/>
      <w:lvlText w:val="%4."/>
      <w:lvlJc w:val="left"/>
      <w:pPr>
        <w:ind w:left="2880" w:hanging="352"/>
      </w:pPr>
    </w:lvl>
    <w:lvl w:ilvl="4">
      <w:start w:val="1"/>
      <w:numFmt w:val="lowerLetter"/>
      <w:suff w:val="tab"/>
      <w:lvlText w:val="%5."/>
      <w:lvlJc w:val="left"/>
      <w:pPr>
        <w:ind w:left="3600" w:hanging="352"/>
      </w:pPr>
    </w:lvl>
    <w:lvl w:ilvl="5">
      <w:start w:val="1"/>
      <w:numFmt w:val="lowerRoman"/>
      <w:suff w:val="tab"/>
      <w:lvlText w:val="%6."/>
      <w:lvlJc w:val="right"/>
      <w:pPr>
        <w:ind w:left="4320" w:hanging="172"/>
      </w:pPr>
    </w:lvl>
    <w:lvl w:ilvl="6">
      <w:start w:val="1"/>
      <w:numFmt w:val="decimal"/>
      <w:suff w:val="tab"/>
      <w:lvlText w:val="%7."/>
      <w:lvlJc w:val="left"/>
      <w:pPr>
        <w:ind w:left="5040" w:hanging="352"/>
      </w:pPr>
    </w:lvl>
    <w:lvl w:ilvl="7">
      <w:start w:val="1"/>
      <w:numFmt w:val="lowerLetter"/>
      <w:suff w:val="tab"/>
      <w:lvlText w:val="%8."/>
      <w:lvlJc w:val="left"/>
      <w:pPr>
        <w:ind w:left="5760" w:hanging="352"/>
      </w:pPr>
    </w:lvl>
    <w:lvl w:ilvl="8">
      <w:start w:val="1"/>
      <w:numFmt w:val="lowerRoman"/>
      <w:suff w:val="tab"/>
      <w:lvlText w:val="%9."/>
      <w:lvlJc w:val="right"/>
      <w:pPr>
        <w:ind w:left="6480" w:hanging="172"/>
      </w:pPr>
    </w:lvl>
  </w:abstractNum>
  <w:abstractNum w:abstractNumId="31">
    <w:multiLevelType w:val="hybridMultilevel"/>
    <w:lvl w:ilvl="0">
      <w:start w:val="1"/>
      <w:numFmt w:val="decimal"/>
      <w:suff w:val="tab"/>
      <w:lvlText w:val="%1."/>
      <w:lvlJc w:val="left"/>
      <w:pPr>
        <w:ind w:left="720" w:hanging="352"/>
      </w:pPr>
    </w:lvl>
    <w:lvl w:ilvl="1">
      <w:start w:val="1"/>
      <w:numFmt w:val="lowerLetter"/>
      <w:suff w:val="tab"/>
      <w:lvlText w:val="%2."/>
      <w:lvlJc w:val="left"/>
      <w:pPr>
        <w:ind w:left="1440" w:hanging="352"/>
      </w:pPr>
    </w:lvl>
    <w:lvl w:ilvl="2">
      <w:start w:val="1"/>
      <w:numFmt w:val="lowerRoman"/>
      <w:suff w:val="tab"/>
      <w:lvlText w:val="%3."/>
      <w:lvlJc w:val="right"/>
      <w:pPr>
        <w:ind w:left="2160" w:hanging="172"/>
      </w:pPr>
    </w:lvl>
    <w:lvl w:ilvl="3">
      <w:start w:val="1"/>
      <w:numFmt w:val="decimal"/>
      <w:suff w:val="tab"/>
      <w:lvlText w:val="%4."/>
      <w:lvlJc w:val="left"/>
      <w:pPr>
        <w:ind w:left="2880" w:hanging="352"/>
      </w:pPr>
    </w:lvl>
    <w:lvl w:ilvl="4">
      <w:start w:val="1"/>
      <w:numFmt w:val="lowerLetter"/>
      <w:suff w:val="tab"/>
      <w:lvlText w:val="%5."/>
      <w:lvlJc w:val="left"/>
      <w:pPr>
        <w:ind w:left="3600" w:hanging="352"/>
      </w:pPr>
    </w:lvl>
    <w:lvl w:ilvl="5">
      <w:start w:val="1"/>
      <w:numFmt w:val="lowerRoman"/>
      <w:suff w:val="tab"/>
      <w:lvlText w:val="%6."/>
      <w:lvlJc w:val="right"/>
      <w:pPr>
        <w:ind w:left="4320" w:hanging="172"/>
      </w:pPr>
    </w:lvl>
    <w:lvl w:ilvl="6">
      <w:start w:val="1"/>
      <w:numFmt w:val="decimal"/>
      <w:suff w:val="tab"/>
      <w:lvlText w:val="%7."/>
      <w:lvlJc w:val="left"/>
      <w:pPr>
        <w:ind w:left="5040" w:hanging="352"/>
      </w:pPr>
    </w:lvl>
    <w:lvl w:ilvl="7">
      <w:start w:val="1"/>
      <w:numFmt w:val="lowerLetter"/>
      <w:suff w:val="tab"/>
      <w:lvlText w:val="%8."/>
      <w:lvlJc w:val="left"/>
      <w:pPr>
        <w:ind w:left="5760" w:hanging="352"/>
      </w:pPr>
    </w:lvl>
    <w:lvl w:ilvl="8">
      <w:start w:val="1"/>
      <w:numFmt w:val="lowerRoman"/>
      <w:suff w:val="tab"/>
      <w:lvlText w:val="%9."/>
      <w:lvlJc w:val="right"/>
      <w:pPr>
        <w:ind w:left="6480" w:hanging="172"/>
      </w:pPr>
    </w:lvl>
  </w:abstractNum>
  <w:abstractNum w:abstractNumId="32">
    <w:multiLevelType w:val="hybridMultilevel"/>
    <w:lvl w:ilvl="0">
      <w:start w:val="1"/>
      <w:numFmt w:val="decimal"/>
      <w:suff w:val="tab"/>
      <w:lvlText w:val="%1."/>
      <w:lvlJc w:val="left"/>
      <w:pPr>
        <w:ind w:left="720" w:hanging="352"/>
      </w:pPr>
    </w:lvl>
    <w:lvl w:ilvl="1">
      <w:start w:val="1"/>
      <w:numFmt w:val="lowerLetter"/>
      <w:suff w:val="tab"/>
      <w:lvlText w:val="%2."/>
      <w:lvlJc w:val="left"/>
      <w:pPr>
        <w:ind w:left="1440" w:hanging="352"/>
      </w:pPr>
    </w:lvl>
    <w:lvl w:ilvl="2">
      <w:start w:val="1"/>
      <w:numFmt w:val="lowerRoman"/>
      <w:suff w:val="tab"/>
      <w:lvlText w:val="%3."/>
      <w:lvlJc w:val="right"/>
      <w:pPr>
        <w:ind w:left="2160" w:hanging="172"/>
      </w:pPr>
    </w:lvl>
    <w:lvl w:ilvl="3">
      <w:start w:val="1"/>
      <w:numFmt w:val="decimal"/>
      <w:suff w:val="tab"/>
      <w:lvlText w:val="%4."/>
      <w:lvlJc w:val="left"/>
      <w:pPr>
        <w:ind w:left="2880" w:hanging="352"/>
      </w:pPr>
    </w:lvl>
    <w:lvl w:ilvl="4">
      <w:start w:val="1"/>
      <w:numFmt w:val="lowerLetter"/>
      <w:suff w:val="tab"/>
      <w:lvlText w:val="%5."/>
      <w:lvlJc w:val="left"/>
      <w:pPr>
        <w:ind w:left="3600" w:hanging="352"/>
      </w:pPr>
    </w:lvl>
    <w:lvl w:ilvl="5">
      <w:start w:val="1"/>
      <w:numFmt w:val="lowerRoman"/>
      <w:suff w:val="tab"/>
      <w:lvlText w:val="%6."/>
      <w:lvlJc w:val="right"/>
      <w:pPr>
        <w:ind w:left="4320" w:hanging="172"/>
      </w:pPr>
    </w:lvl>
    <w:lvl w:ilvl="6">
      <w:start w:val="1"/>
      <w:numFmt w:val="decimal"/>
      <w:suff w:val="tab"/>
      <w:lvlText w:val="%7."/>
      <w:lvlJc w:val="left"/>
      <w:pPr>
        <w:ind w:left="5040" w:hanging="352"/>
      </w:pPr>
    </w:lvl>
    <w:lvl w:ilvl="7">
      <w:start w:val="1"/>
      <w:numFmt w:val="lowerLetter"/>
      <w:suff w:val="tab"/>
      <w:lvlText w:val="%8."/>
      <w:lvlJc w:val="left"/>
      <w:pPr>
        <w:ind w:left="5760" w:hanging="352"/>
      </w:pPr>
    </w:lvl>
    <w:lvl w:ilvl="8">
      <w:start w:val="1"/>
      <w:numFmt w:val="lowerRoman"/>
      <w:suff w:val="tab"/>
      <w:lvlText w:val="%9."/>
      <w:lvlJc w:val="right"/>
      <w:pPr>
        <w:ind w:left="6480" w:hanging="172"/>
      </w:pPr>
    </w:lvl>
  </w:abstractNum>
  <w:abstractNum w:abstractNumId="33">
    <w:multiLevelType w:val="hybridMultilevel"/>
    <w:lvl w:ilvl="0">
      <w:start w:val="1"/>
      <w:numFmt w:val="decimal"/>
      <w:suff w:val="tab"/>
      <w:lvlText w:val="%1."/>
      <w:lvlJc w:val="left"/>
      <w:pPr>
        <w:ind w:left="720" w:hanging="352"/>
      </w:pPr>
    </w:lvl>
    <w:lvl w:ilvl="1">
      <w:start w:val="1"/>
      <w:numFmt w:val="lowerLetter"/>
      <w:suff w:val="tab"/>
      <w:lvlText w:val="%2."/>
      <w:lvlJc w:val="left"/>
      <w:pPr>
        <w:ind w:left="1440" w:hanging="352"/>
      </w:pPr>
    </w:lvl>
    <w:lvl w:ilvl="2">
      <w:start w:val="1"/>
      <w:numFmt w:val="lowerRoman"/>
      <w:suff w:val="tab"/>
      <w:lvlText w:val="%3."/>
      <w:lvlJc w:val="right"/>
      <w:pPr>
        <w:ind w:left="2160" w:hanging="172"/>
      </w:pPr>
    </w:lvl>
    <w:lvl w:ilvl="3">
      <w:start w:val="1"/>
      <w:numFmt w:val="decimal"/>
      <w:suff w:val="tab"/>
      <w:lvlText w:val="%4."/>
      <w:lvlJc w:val="left"/>
      <w:pPr>
        <w:ind w:left="2880" w:hanging="352"/>
      </w:pPr>
    </w:lvl>
    <w:lvl w:ilvl="4">
      <w:start w:val="1"/>
      <w:numFmt w:val="lowerLetter"/>
      <w:suff w:val="tab"/>
      <w:lvlText w:val="%5."/>
      <w:lvlJc w:val="left"/>
      <w:pPr>
        <w:ind w:left="3600" w:hanging="352"/>
      </w:pPr>
    </w:lvl>
    <w:lvl w:ilvl="5">
      <w:start w:val="1"/>
      <w:numFmt w:val="lowerRoman"/>
      <w:suff w:val="tab"/>
      <w:lvlText w:val="%6."/>
      <w:lvlJc w:val="right"/>
      <w:pPr>
        <w:ind w:left="4320" w:hanging="172"/>
      </w:pPr>
    </w:lvl>
    <w:lvl w:ilvl="6">
      <w:start w:val="1"/>
      <w:numFmt w:val="decimal"/>
      <w:suff w:val="tab"/>
      <w:lvlText w:val="%7."/>
      <w:lvlJc w:val="left"/>
      <w:pPr>
        <w:ind w:left="5040" w:hanging="352"/>
      </w:pPr>
    </w:lvl>
    <w:lvl w:ilvl="7">
      <w:start w:val="1"/>
      <w:numFmt w:val="lowerLetter"/>
      <w:suff w:val="tab"/>
      <w:lvlText w:val="%8."/>
      <w:lvlJc w:val="left"/>
      <w:pPr>
        <w:ind w:left="5760" w:hanging="352"/>
      </w:pPr>
    </w:lvl>
    <w:lvl w:ilvl="8">
      <w:start w:val="1"/>
      <w:numFmt w:val="lowerRoman"/>
      <w:suff w:val="tab"/>
      <w:lvlText w:val="%9."/>
      <w:lvlJc w:val="right"/>
      <w:pPr>
        <w:ind w:left="6480" w:hanging="172"/>
      </w:pPr>
    </w:lvl>
  </w:abstractNum>
  <w:abstractNum w:abstractNumId="34">
    <w:multiLevelType w:val="hybridMultilevel"/>
    <w:lvl w:ilvl="0">
      <w:start w:val="1"/>
      <w:numFmt w:val="decimal"/>
      <w:suff w:val="tab"/>
      <w:lvlText w:val="%1."/>
      <w:lvlJc w:val="left"/>
      <w:pPr>
        <w:ind w:left="720" w:hanging="352"/>
      </w:pPr>
    </w:lvl>
    <w:lvl w:ilvl="1">
      <w:start w:val="1"/>
      <w:numFmt w:val="lowerLetter"/>
      <w:suff w:val="tab"/>
      <w:lvlText w:val="%2."/>
      <w:lvlJc w:val="left"/>
      <w:pPr>
        <w:ind w:left="1440" w:hanging="352"/>
      </w:pPr>
    </w:lvl>
    <w:lvl w:ilvl="2">
      <w:start w:val="1"/>
      <w:numFmt w:val="lowerRoman"/>
      <w:suff w:val="tab"/>
      <w:lvlText w:val="%3."/>
      <w:lvlJc w:val="right"/>
      <w:pPr>
        <w:ind w:left="2160" w:hanging="172"/>
      </w:pPr>
    </w:lvl>
    <w:lvl w:ilvl="3">
      <w:start w:val="1"/>
      <w:numFmt w:val="decimal"/>
      <w:suff w:val="tab"/>
      <w:lvlText w:val="%4."/>
      <w:lvlJc w:val="left"/>
      <w:pPr>
        <w:ind w:left="2880" w:hanging="352"/>
      </w:pPr>
    </w:lvl>
    <w:lvl w:ilvl="4">
      <w:start w:val="1"/>
      <w:numFmt w:val="lowerLetter"/>
      <w:suff w:val="tab"/>
      <w:lvlText w:val="%5."/>
      <w:lvlJc w:val="left"/>
      <w:pPr>
        <w:ind w:left="3600" w:hanging="352"/>
      </w:pPr>
    </w:lvl>
    <w:lvl w:ilvl="5">
      <w:start w:val="1"/>
      <w:numFmt w:val="lowerRoman"/>
      <w:suff w:val="tab"/>
      <w:lvlText w:val="%6."/>
      <w:lvlJc w:val="right"/>
      <w:pPr>
        <w:ind w:left="4320" w:hanging="172"/>
      </w:pPr>
    </w:lvl>
    <w:lvl w:ilvl="6">
      <w:start w:val="1"/>
      <w:numFmt w:val="decimal"/>
      <w:suff w:val="tab"/>
      <w:lvlText w:val="%7."/>
      <w:lvlJc w:val="left"/>
      <w:pPr>
        <w:ind w:left="5040" w:hanging="352"/>
      </w:pPr>
    </w:lvl>
    <w:lvl w:ilvl="7">
      <w:start w:val="1"/>
      <w:numFmt w:val="lowerLetter"/>
      <w:suff w:val="tab"/>
      <w:lvlText w:val="%8."/>
      <w:lvlJc w:val="left"/>
      <w:pPr>
        <w:ind w:left="5760" w:hanging="352"/>
      </w:pPr>
    </w:lvl>
    <w:lvl w:ilvl="8">
      <w:start w:val="1"/>
      <w:numFmt w:val="lowerRoman"/>
      <w:suff w:val="tab"/>
      <w:lvlText w:val="%9."/>
      <w:lvlJc w:val="right"/>
      <w:pPr>
        <w:ind w:left="6480" w:hanging="172"/>
      </w:pPr>
    </w:lvl>
  </w:abstractNum>
  <w:abstractNum w:abstractNumId="35">
    <w:multiLevelType w:val="hybridMultilevel"/>
    <w:lvl w:ilvl="0">
      <w:start w:val="1"/>
      <w:numFmt w:val="decimal"/>
      <w:suff w:val="tab"/>
      <w:lvlText w:val="%1."/>
      <w:lvlJc w:val="left"/>
      <w:pPr>
        <w:ind w:left="720" w:hanging="352"/>
      </w:pPr>
    </w:lvl>
    <w:lvl w:ilvl="1">
      <w:start w:val="1"/>
      <w:numFmt w:val="lowerLetter"/>
      <w:suff w:val="tab"/>
      <w:lvlText w:val="%2."/>
      <w:lvlJc w:val="left"/>
      <w:pPr>
        <w:ind w:left="1440" w:hanging="352"/>
      </w:pPr>
    </w:lvl>
    <w:lvl w:ilvl="2">
      <w:start w:val="1"/>
      <w:numFmt w:val="lowerRoman"/>
      <w:suff w:val="tab"/>
      <w:lvlText w:val="%3."/>
      <w:lvlJc w:val="right"/>
      <w:pPr>
        <w:ind w:left="2160" w:hanging="172"/>
      </w:pPr>
    </w:lvl>
    <w:lvl w:ilvl="3">
      <w:start w:val="1"/>
      <w:numFmt w:val="decimal"/>
      <w:suff w:val="tab"/>
      <w:lvlText w:val="%4."/>
      <w:lvlJc w:val="left"/>
      <w:pPr>
        <w:ind w:left="2880" w:hanging="352"/>
      </w:pPr>
    </w:lvl>
    <w:lvl w:ilvl="4">
      <w:start w:val="1"/>
      <w:numFmt w:val="lowerLetter"/>
      <w:suff w:val="tab"/>
      <w:lvlText w:val="%5."/>
      <w:lvlJc w:val="left"/>
      <w:pPr>
        <w:ind w:left="3600" w:hanging="352"/>
      </w:pPr>
    </w:lvl>
    <w:lvl w:ilvl="5">
      <w:start w:val="1"/>
      <w:numFmt w:val="lowerRoman"/>
      <w:suff w:val="tab"/>
      <w:lvlText w:val="%6."/>
      <w:lvlJc w:val="right"/>
      <w:pPr>
        <w:ind w:left="4320" w:hanging="172"/>
      </w:pPr>
    </w:lvl>
    <w:lvl w:ilvl="6">
      <w:start w:val="1"/>
      <w:numFmt w:val="decimal"/>
      <w:suff w:val="tab"/>
      <w:lvlText w:val="%7."/>
      <w:lvlJc w:val="left"/>
      <w:pPr>
        <w:ind w:left="5040" w:hanging="352"/>
      </w:pPr>
    </w:lvl>
    <w:lvl w:ilvl="7">
      <w:start w:val="1"/>
      <w:numFmt w:val="lowerLetter"/>
      <w:suff w:val="tab"/>
      <w:lvlText w:val="%8."/>
      <w:lvlJc w:val="left"/>
      <w:pPr>
        <w:ind w:left="5760" w:hanging="352"/>
      </w:pPr>
    </w:lvl>
    <w:lvl w:ilvl="8">
      <w:start w:val="1"/>
      <w:numFmt w:val="lowerRoman"/>
      <w:suff w:val="tab"/>
      <w:lvlText w:val="%9."/>
      <w:lvlJc w:val="right"/>
      <w:pPr>
        <w:ind w:left="6480" w:hanging="172"/>
      </w:pPr>
    </w:lvl>
  </w:abstractNum>
  <w:abstractNum w:abstractNumId="36">
    <w:multiLevelType w:val="hybridMultilevel"/>
    <w:lvl w:ilvl="0">
      <w:start w:val="1"/>
      <w:numFmt w:val="decimal"/>
      <w:suff w:val="tab"/>
      <w:lvlText w:val="%1."/>
      <w:lvlJc w:val="left"/>
      <w:pPr>
        <w:ind w:left="720" w:hanging="357"/>
      </w:pPr>
    </w:lvl>
    <w:lvl w:ilvl="1">
      <w:start w:val="1"/>
      <w:numFmt w:val="lowerLetter"/>
      <w:suff w:val="tab"/>
      <w:lvlText w:val="%2."/>
      <w:lvlJc w:val="left"/>
      <w:pPr>
        <w:ind w:left="1440" w:hanging="357"/>
      </w:pPr>
    </w:lvl>
    <w:lvl w:ilvl="2">
      <w:start w:val="1"/>
      <w:numFmt w:val="lowerRoman"/>
      <w:suff w:val="tab"/>
      <w:lvlText w:val="%3."/>
      <w:lvlJc w:val="right"/>
      <w:pPr>
        <w:ind w:left="2160" w:hanging="177"/>
      </w:pPr>
    </w:lvl>
    <w:lvl w:ilvl="3">
      <w:start w:val="1"/>
      <w:numFmt w:val="decimal"/>
      <w:suff w:val="tab"/>
      <w:lvlText w:val="%4."/>
      <w:lvlJc w:val="left"/>
      <w:pPr>
        <w:ind w:left="2880" w:hanging="357"/>
      </w:pPr>
    </w:lvl>
    <w:lvl w:ilvl="4">
      <w:start w:val="1"/>
      <w:numFmt w:val="lowerLetter"/>
      <w:suff w:val="tab"/>
      <w:lvlText w:val="%5."/>
      <w:lvlJc w:val="left"/>
      <w:pPr>
        <w:ind w:left="3600" w:hanging="357"/>
      </w:pPr>
    </w:lvl>
    <w:lvl w:ilvl="5">
      <w:start w:val="1"/>
      <w:numFmt w:val="lowerRoman"/>
      <w:suff w:val="tab"/>
      <w:lvlText w:val="%6."/>
      <w:lvlJc w:val="right"/>
      <w:pPr>
        <w:ind w:left="4320" w:hanging="177"/>
      </w:pPr>
    </w:lvl>
    <w:lvl w:ilvl="6">
      <w:start w:val="1"/>
      <w:numFmt w:val="decimal"/>
      <w:suff w:val="tab"/>
      <w:lvlText w:val="%7."/>
      <w:lvlJc w:val="left"/>
      <w:pPr>
        <w:ind w:left="5040" w:hanging="357"/>
      </w:pPr>
    </w:lvl>
    <w:lvl w:ilvl="7">
      <w:start w:val="1"/>
      <w:numFmt w:val="lowerLetter"/>
      <w:suff w:val="tab"/>
      <w:lvlText w:val="%8."/>
      <w:lvlJc w:val="left"/>
      <w:pPr>
        <w:ind w:left="5760" w:hanging="357"/>
      </w:pPr>
    </w:lvl>
    <w:lvl w:ilvl="8">
      <w:start w:val="1"/>
      <w:numFmt w:val="lowerRoman"/>
      <w:suff w:val="tab"/>
      <w:lvlText w:val="%9."/>
      <w:lvlJc w:val="right"/>
      <w:pPr>
        <w:ind w:left="6480" w:hanging="177"/>
      </w:pPr>
    </w:lvl>
  </w:abstractNum>
  <w:abstractNum w:abstractNumId="37">
    <w:multiLevelType w:val="hybridMultilevel"/>
    <w:lvl w:ilvl="0">
      <w:start w:val="1"/>
      <w:numFmt w:val="decimal"/>
      <w:suff w:val="tab"/>
      <w:lvlText w:val="%1."/>
      <w:lvlJc w:val="left"/>
      <w:pPr>
        <w:ind w:left="720" w:hanging="357"/>
      </w:pPr>
    </w:lvl>
    <w:lvl w:ilvl="1">
      <w:start w:val="1"/>
      <w:numFmt w:val="lowerLetter"/>
      <w:suff w:val="tab"/>
      <w:lvlText w:val="%2."/>
      <w:lvlJc w:val="left"/>
      <w:pPr>
        <w:ind w:left="1440" w:hanging="357"/>
      </w:pPr>
    </w:lvl>
    <w:lvl w:ilvl="2">
      <w:start w:val="1"/>
      <w:numFmt w:val="lowerRoman"/>
      <w:suff w:val="tab"/>
      <w:lvlText w:val="%3."/>
      <w:lvlJc w:val="right"/>
      <w:pPr>
        <w:ind w:left="2160" w:hanging="177"/>
      </w:pPr>
    </w:lvl>
    <w:lvl w:ilvl="3">
      <w:start w:val="1"/>
      <w:numFmt w:val="decimal"/>
      <w:suff w:val="tab"/>
      <w:lvlText w:val="%4."/>
      <w:lvlJc w:val="left"/>
      <w:pPr>
        <w:ind w:left="2880" w:hanging="357"/>
      </w:pPr>
    </w:lvl>
    <w:lvl w:ilvl="4">
      <w:start w:val="1"/>
      <w:numFmt w:val="lowerLetter"/>
      <w:suff w:val="tab"/>
      <w:lvlText w:val="%5."/>
      <w:lvlJc w:val="left"/>
      <w:pPr>
        <w:ind w:left="3600" w:hanging="357"/>
      </w:pPr>
    </w:lvl>
    <w:lvl w:ilvl="5">
      <w:start w:val="1"/>
      <w:numFmt w:val="lowerRoman"/>
      <w:suff w:val="tab"/>
      <w:lvlText w:val="%6."/>
      <w:lvlJc w:val="right"/>
      <w:pPr>
        <w:ind w:left="4320" w:hanging="177"/>
      </w:pPr>
    </w:lvl>
    <w:lvl w:ilvl="6">
      <w:start w:val="1"/>
      <w:numFmt w:val="decimal"/>
      <w:suff w:val="tab"/>
      <w:lvlText w:val="%7."/>
      <w:lvlJc w:val="left"/>
      <w:pPr>
        <w:ind w:left="5040" w:hanging="357"/>
      </w:pPr>
    </w:lvl>
    <w:lvl w:ilvl="7">
      <w:start w:val="1"/>
      <w:numFmt w:val="lowerLetter"/>
      <w:suff w:val="tab"/>
      <w:lvlText w:val="%8."/>
      <w:lvlJc w:val="left"/>
      <w:pPr>
        <w:ind w:left="5760" w:hanging="357"/>
      </w:pPr>
    </w:lvl>
    <w:lvl w:ilvl="8">
      <w:start w:val="1"/>
      <w:numFmt w:val="lowerRoman"/>
      <w:suff w:val="tab"/>
      <w:lvlText w:val="%9."/>
      <w:lvlJc w:val="right"/>
      <w:pPr>
        <w:ind w:left="6480" w:hanging="177"/>
      </w:pPr>
    </w:lvl>
  </w:abstractNum>
  <w:abstractNum w:abstractNumId="38">
    <w:multiLevelType w:val="hybridMultilevel"/>
    <w:lvl w:ilvl="0">
      <w:start w:val="1"/>
      <w:numFmt w:val="decimal"/>
      <w:suff w:val="tab"/>
      <w:lvlText w:val="%1."/>
      <w:lvlJc w:val="left"/>
      <w:pPr>
        <w:ind w:left="720" w:hanging="357"/>
      </w:pPr>
    </w:lvl>
    <w:lvl w:ilvl="1">
      <w:start w:val="1"/>
      <w:numFmt w:val="lowerLetter"/>
      <w:suff w:val="tab"/>
      <w:lvlText w:val="%2."/>
      <w:lvlJc w:val="left"/>
      <w:pPr>
        <w:ind w:left="1440" w:hanging="357"/>
      </w:pPr>
    </w:lvl>
    <w:lvl w:ilvl="2">
      <w:start w:val="1"/>
      <w:numFmt w:val="lowerRoman"/>
      <w:suff w:val="tab"/>
      <w:lvlText w:val="%3."/>
      <w:lvlJc w:val="right"/>
      <w:pPr>
        <w:ind w:left="2160" w:hanging="177"/>
      </w:pPr>
    </w:lvl>
    <w:lvl w:ilvl="3">
      <w:start w:val="1"/>
      <w:numFmt w:val="decimal"/>
      <w:suff w:val="tab"/>
      <w:lvlText w:val="%4."/>
      <w:lvlJc w:val="left"/>
      <w:pPr>
        <w:ind w:left="2880" w:hanging="357"/>
      </w:pPr>
    </w:lvl>
    <w:lvl w:ilvl="4">
      <w:start w:val="1"/>
      <w:numFmt w:val="lowerLetter"/>
      <w:suff w:val="tab"/>
      <w:lvlText w:val="%5."/>
      <w:lvlJc w:val="left"/>
      <w:pPr>
        <w:ind w:left="3600" w:hanging="357"/>
      </w:pPr>
    </w:lvl>
    <w:lvl w:ilvl="5">
      <w:start w:val="1"/>
      <w:numFmt w:val="lowerRoman"/>
      <w:suff w:val="tab"/>
      <w:lvlText w:val="%6."/>
      <w:lvlJc w:val="right"/>
      <w:pPr>
        <w:ind w:left="4320" w:hanging="177"/>
      </w:pPr>
    </w:lvl>
    <w:lvl w:ilvl="6">
      <w:start w:val="1"/>
      <w:numFmt w:val="decimal"/>
      <w:suff w:val="tab"/>
      <w:lvlText w:val="%7."/>
      <w:lvlJc w:val="left"/>
      <w:pPr>
        <w:ind w:left="5040" w:hanging="357"/>
      </w:pPr>
    </w:lvl>
    <w:lvl w:ilvl="7">
      <w:start w:val="1"/>
      <w:numFmt w:val="lowerLetter"/>
      <w:suff w:val="tab"/>
      <w:lvlText w:val="%8."/>
      <w:lvlJc w:val="left"/>
      <w:pPr>
        <w:ind w:left="5760" w:hanging="357"/>
      </w:pPr>
    </w:lvl>
    <w:lvl w:ilvl="8">
      <w:start w:val="1"/>
      <w:numFmt w:val="lowerRoman"/>
      <w:suff w:val="tab"/>
      <w:lvlText w:val="%9."/>
      <w:lvlJc w:val="right"/>
      <w:pPr>
        <w:ind w:left="6480" w:hanging="177"/>
      </w:pPr>
    </w:lvl>
  </w:abstractNum>
  <w:abstractNum w:abstractNumId="39">
    <w:multiLevelType w:val="hybridMultilevel"/>
    <w:lvl w:ilvl="0">
      <w:start w:val="1"/>
      <w:numFmt w:val="decimal"/>
      <w:suff w:val="tab"/>
      <w:lvlText w:val="%1."/>
      <w:lvlJc w:val="left"/>
      <w:pPr>
        <w:ind w:left="720" w:hanging="352"/>
      </w:pPr>
    </w:lvl>
    <w:lvl w:ilvl="1">
      <w:start w:val="1"/>
      <w:numFmt w:val="lowerLetter"/>
      <w:suff w:val="tab"/>
      <w:lvlText w:val="%2."/>
      <w:lvlJc w:val="left"/>
      <w:pPr>
        <w:ind w:left="1440" w:hanging="352"/>
      </w:pPr>
    </w:lvl>
    <w:lvl w:ilvl="2">
      <w:start w:val="1"/>
      <w:numFmt w:val="lowerRoman"/>
      <w:suff w:val="tab"/>
      <w:lvlText w:val="%3."/>
      <w:lvlJc w:val="right"/>
      <w:pPr>
        <w:ind w:left="2160" w:hanging="172"/>
      </w:pPr>
    </w:lvl>
    <w:lvl w:ilvl="3">
      <w:start w:val="1"/>
      <w:numFmt w:val="decimal"/>
      <w:suff w:val="tab"/>
      <w:lvlText w:val="%4."/>
      <w:lvlJc w:val="left"/>
      <w:pPr>
        <w:ind w:left="2880" w:hanging="352"/>
      </w:pPr>
    </w:lvl>
    <w:lvl w:ilvl="4">
      <w:start w:val="1"/>
      <w:numFmt w:val="lowerLetter"/>
      <w:suff w:val="tab"/>
      <w:lvlText w:val="%5."/>
      <w:lvlJc w:val="left"/>
      <w:pPr>
        <w:ind w:left="3600" w:hanging="352"/>
      </w:pPr>
    </w:lvl>
    <w:lvl w:ilvl="5">
      <w:start w:val="1"/>
      <w:numFmt w:val="lowerRoman"/>
      <w:suff w:val="tab"/>
      <w:lvlText w:val="%6."/>
      <w:lvlJc w:val="right"/>
      <w:pPr>
        <w:ind w:left="4320" w:hanging="172"/>
      </w:pPr>
    </w:lvl>
    <w:lvl w:ilvl="6">
      <w:start w:val="1"/>
      <w:numFmt w:val="decimal"/>
      <w:suff w:val="tab"/>
      <w:lvlText w:val="%7."/>
      <w:lvlJc w:val="left"/>
      <w:pPr>
        <w:ind w:left="5040" w:hanging="352"/>
      </w:pPr>
    </w:lvl>
    <w:lvl w:ilvl="7">
      <w:start w:val="1"/>
      <w:numFmt w:val="lowerLetter"/>
      <w:suff w:val="tab"/>
      <w:lvlText w:val="%8."/>
      <w:lvlJc w:val="left"/>
      <w:pPr>
        <w:ind w:left="5760" w:hanging="352"/>
      </w:pPr>
    </w:lvl>
    <w:lvl w:ilvl="8">
      <w:start w:val="1"/>
      <w:numFmt w:val="lowerRoman"/>
      <w:suff w:val="tab"/>
      <w:lvlText w:val="%9."/>
      <w:lvlJc w:val="right"/>
      <w:pPr>
        <w:ind w:left="6480" w:hanging="172"/>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zoom w:percent="1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cs="Arial" w:eastAsia="Arial"/>
        <w:color w:val="auto"/>
        <w:spacing w:val="0"/>
        <w:position w:val="0"/>
        <w:sz w:val="22"/>
        <w:szCs w:val="22"/>
        <w:lang w:val="ru-RU" w:bidi="ar-SA" w:eastAsia="en-US"/>
      </w:rPr>
    </w:rPrDefault>
    <w:pPrDefault>
      <w:pPr>
        <w:ind w:left="0" w:right="0" w:hanging="0"/>
        <w:jc w:val="left"/>
        <w:spacing w:lineRule="auto" w:line="276"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205" w:default="1">
    <w:name w:val="Normal"/>
    <w:qFormat/>
  </w:style>
  <w:style w:type="paragraph" w:styleId="206">
    <w:name w:val="Heading 1"/>
    <w:basedOn w:val="205"/>
    <w:next w:val="205"/>
    <w:qFormat/>
    <w:uiPriority w:val="9"/>
    <w:rPr>
      <w:b/>
      <w:bCs/>
      <w:color w:val="000000" w:themeColor="text1"/>
      <w:sz w:val="48"/>
      <w:szCs w:val="48"/>
    </w:rPr>
    <w:pPr>
      <w:keepLines/>
      <w:keepNext/>
      <w:spacing w:after="0" w:before="480"/>
      <w:outlineLvl w:val="0"/>
    </w:pPr>
  </w:style>
  <w:style w:type="paragraph" w:styleId="207">
    <w:name w:val="Heading 2"/>
    <w:basedOn w:val="205"/>
    <w:next w:val="205"/>
    <w:qFormat/>
    <w:uiPriority w:val="9"/>
    <w:unhideWhenUsed/>
    <w:rPr>
      <w:b/>
      <w:bCs/>
      <w:color w:val="000000" w:themeColor="text1"/>
      <w:sz w:val="40"/>
    </w:rPr>
    <w:pPr>
      <w:keepLines/>
      <w:keepNext/>
      <w:spacing w:after="0" w:before="200"/>
      <w:outlineLvl w:val="1"/>
    </w:pPr>
  </w:style>
  <w:style w:type="paragraph" w:styleId="208">
    <w:name w:val="Heading 3"/>
    <w:basedOn w:val="205"/>
    <w:next w:val="205"/>
    <w:qFormat/>
    <w:uiPriority w:val="9"/>
    <w:unhideWhenUsed/>
    <w:rPr>
      <w:b/>
      <w:bCs/>
      <w:i/>
      <w:iCs/>
      <w:color w:val="000000" w:themeColor="text1"/>
      <w:sz w:val="36"/>
      <w:szCs w:val="36"/>
    </w:rPr>
    <w:pPr>
      <w:keepLines/>
      <w:keepNext/>
      <w:spacing w:after="0" w:before="200"/>
      <w:outlineLvl w:val="2"/>
    </w:pPr>
  </w:style>
  <w:style w:type="paragraph" w:styleId="209">
    <w:name w:val="Heading 4"/>
    <w:basedOn w:val="205"/>
    <w:next w:val="205"/>
    <w:qFormat/>
    <w:uiPriority w:val="9"/>
    <w:unhideWhenUsed/>
    <w:rPr>
      <w:color w:val="232323"/>
      <w:sz w:val="32"/>
      <w:szCs w:val="32"/>
    </w:rPr>
    <w:pPr>
      <w:keepLines/>
      <w:keepNext/>
      <w:spacing w:after="0" w:before="200"/>
      <w:outlineLvl w:val="3"/>
    </w:pPr>
  </w:style>
  <w:style w:type="paragraph" w:styleId="210">
    <w:name w:val="Heading 5"/>
    <w:basedOn w:val="205"/>
    <w:next w:val="205"/>
    <w:qFormat/>
    <w:uiPriority w:val="9"/>
    <w:unhideWhenUsed/>
    <w:rPr>
      <w:b/>
      <w:bCs/>
      <w:color w:val="444444"/>
      <w:sz w:val="28"/>
      <w:szCs w:val="28"/>
    </w:rPr>
    <w:pPr>
      <w:keepLines/>
      <w:keepNext/>
      <w:spacing w:after="0" w:before="200"/>
      <w:outlineLvl w:val="4"/>
    </w:pPr>
  </w:style>
  <w:style w:type="paragraph" w:styleId="211">
    <w:name w:val="Heading 6"/>
    <w:basedOn w:val="205"/>
    <w:next w:val="205"/>
    <w:qFormat/>
    <w:uiPriority w:val="9"/>
    <w:unhideWhenUsed/>
    <w:rPr>
      <w:i/>
      <w:iCs/>
      <w:color w:val="232323"/>
      <w:sz w:val="28"/>
      <w:szCs w:val="28"/>
    </w:rPr>
    <w:pPr>
      <w:keepLines/>
      <w:keepNext/>
      <w:spacing w:after="0" w:before="200"/>
      <w:outlineLvl w:val="5"/>
    </w:pPr>
  </w:style>
  <w:style w:type="paragraph" w:styleId="212">
    <w:name w:val="Heading 7"/>
    <w:basedOn w:val="205"/>
    <w:next w:val="205"/>
    <w:qFormat/>
    <w:uiPriority w:val="9"/>
    <w:unhideWhenUsed/>
    <w:rPr>
      <w:b/>
      <w:bCs/>
      <w:color w:val="606060"/>
      <w:sz w:val="24"/>
      <w:szCs w:val="24"/>
    </w:rPr>
    <w:pPr>
      <w:keepLines/>
      <w:keepNext/>
      <w:spacing w:after="0" w:before="200"/>
      <w:outlineLvl w:val="6"/>
    </w:pPr>
  </w:style>
  <w:style w:type="paragraph" w:styleId="213">
    <w:name w:val="Heading 8"/>
    <w:basedOn w:val="205"/>
    <w:next w:val="205"/>
    <w:qFormat/>
    <w:uiPriority w:val="9"/>
    <w:unhideWhenUsed/>
    <w:rPr>
      <w:color w:val="444444"/>
      <w:sz w:val="24"/>
      <w:szCs w:val="24"/>
    </w:rPr>
    <w:pPr>
      <w:keepLines/>
      <w:keepNext/>
      <w:spacing w:after="0" w:before="200"/>
      <w:outlineLvl w:val="7"/>
    </w:pPr>
  </w:style>
  <w:style w:type="paragraph" w:styleId="214">
    <w:name w:val="Heading 9"/>
    <w:basedOn w:val="205"/>
    <w:next w:val="205"/>
    <w:qFormat/>
    <w:uiPriority w:val="9"/>
    <w:unhideWhenUsed/>
    <w:rPr>
      <w:i/>
      <w:iCs/>
      <w:color w:val="444444"/>
      <w:sz w:val="23"/>
      <w:szCs w:val="23"/>
    </w:rPr>
    <w:pPr>
      <w:keepLines/>
      <w:keepNext/>
      <w:spacing w:after="0" w:before="200"/>
      <w:outlineLvl w:val="8"/>
    </w:pPr>
  </w:style>
  <w:style w:type="character" w:styleId="215" w:default="1">
    <w:name w:val="Default Paragraph Font"/>
    <w:uiPriority w:val="1"/>
    <w:semiHidden/>
    <w:unhideWhenUsed/>
  </w:style>
  <w:style w:type="table" w:styleId="216" w:default="1">
    <w:name w:val="Normal Table"/>
    <w:uiPriority w:val="99"/>
    <w:semiHidden/>
    <w:unhideWhenUsed/>
    <w:tblPr>
      <w:tblInd w:w="0" w:type="dxa"/>
      <w:tblCellMar>
        <w:left w:w="108" w:type="dxa"/>
        <w:top w:w="0" w:type="dxa"/>
        <w:right w:w="108" w:type="dxa"/>
        <w:bottom w:w="0" w:type="dxa"/>
      </w:tblCellMar>
    </w:tblPr>
  </w:style>
  <w:style w:type="numbering" w:styleId="217" w:default="1">
    <w:name w:val="No List"/>
    <w:uiPriority w:val="99"/>
    <w:semiHidden/>
    <w:unhideWhenUsed/>
  </w:style>
  <w:style w:type="character" w:styleId="218">
    <w:name w:val="Heading 1 Char"/>
    <w:uiPriority w:val="9"/>
    <w:rPr>
      <w:rFonts w:ascii="Arial" w:hAnsi="Arial" w:cs="Arial" w:eastAsia="Arial"/>
      <w:b/>
      <w:bCs/>
      <w:color w:val="000000" w:themeColor="text1"/>
      <w:sz w:val="48"/>
      <w:szCs w:val="48"/>
    </w:rPr>
  </w:style>
  <w:style w:type="character" w:styleId="219">
    <w:name w:val="Heading 2 Char"/>
    <w:uiPriority w:val="9"/>
    <w:rPr>
      <w:rFonts w:ascii="Arial" w:hAnsi="Arial" w:cs="Arial" w:eastAsia="Arial"/>
      <w:b/>
      <w:bCs/>
      <w:color w:val="000000" w:themeColor="text1"/>
      <w:sz w:val="40"/>
      <w:szCs w:val="40"/>
    </w:rPr>
  </w:style>
  <w:style w:type="character" w:styleId="220">
    <w:name w:val="Heading 3 Char"/>
    <w:uiPriority w:val="9"/>
    <w:rPr>
      <w:rFonts w:ascii="Arial" w:hAnsi="Arial" w:cs="Arial" w:eastAsia="Arial"/>
      <w:b/>
      <w:bCs/>
      <w:i/>
      <w:iCs/>
      <w:color w:val="000000" w:themeColor="text1"/>
      <w:sz w:val="40"/>
      <w:szCs w:val="40"/>
    </w:rPr>
  </w:style>
  <w:style w:type="character" w:styleId="221">
    <w:name w:val="Heading 4 Char"/>
    <w:uiPriority w:val="9"/>
    <w:rPr>
      <w:rFonts w:ascii="Arial" w:hAnsi="Arial" w:cs="Arial" w:eastAsia="Arial"/>
      <w:color w:val="232323"/>
      <w:sz w:val="32"/>
      <w:szCs w:val="32"/>
    </w:rPr>
  </w:style>
  <w:style w:type="character" w:styleId="222">
    <w:name w:val="Heading 5 Char"/>
    <w:uiPriority w:val="9"/>
    <w:rPr>
      <w:rFonts w:ascii="Arial" w:hAnsi="Arial" w:cs="Arial" w:eastAsia="Arial"/>
      <w:b/>
      <w:bCs/>
      <w:color w:val="444444"/>
      <w:sz w:val="28"/>
      <w:szCs w:val="28"/>
    </w:rPr>
  </w:style>
  <w:style w:type="character" w:styleId="223">
    <w:name w:val="Heading 6 Char"/>
    <w:uiPriority w:val="9"/>
    <w:rPr>
      <w:rFonts w:ascii="Arial" w:hAnsi="Arial" w:cs="Arial" w:eastAsia="Arial"/>
      <w:i/>
      <w:iCs/>
      <w:color w:val="232323"/>
      <w:sz w:val="28"/>
      <w:szCs w:val="28"/>
    </w:rPr>
  </w:style>
  <w:style w:type="character" w:styleId="224">
    <w:name w:val="Heading 7 Char"/>
    <w:uiPriority w:val="9"/>
    <w:rPr>
      <w:rFonts w:ascii="Arial" w:hAnsi="Arial" w:cs="Arial" w:eastAsia="Arial"/>
      <w:b/>
      <w:bCs/>
      <w:color w:val="606060"/>
      <w:sz w:val="28"/>
      <w:szCs w:val="28"/>
    </w:rPr>
  </w:style>
  <w:style w:type="character" w:styleId="225">
    <w:name w:val="Heading 8 Char"/>
    <w:uiPriority w:val="9"/>
    <w:rPr>
      <w:rFonts w:ascii="Arial" w:hAnsi="Arial" w:cs="Arial" w:eastAsia="Arial"/>
      <w:color w:val="444444"/>
      <w:sz w:val="24"/>
      <w:szCs w:val="24"/>
    </w:rPr>
  </w:style>
  <w:style w:type="character" w:styleId="226">
    <w:name w:val="Heading 9 Char"/>
    <w:uiPriority w:val="9"/>
    <w:rPr>
      <w:rFonts w:ascii="Arial" w:hAnsi="Arial" w:cs="Arial" w:eastAsia="Arial"/>
      <w:i/>
      <w:iCs/>
      <w:color w:val="444444"/>
      <w:sz w:val="23"/>
      <w:szCs w:val="23"/>
    </w:rPr>
  </w:style>
  <w:style w:type="table" w:styleId="227">
    <w:name w:val="Table Grid"/>
    <w:basedOn w:val="216"/>
    <w:uiPriority w:val="59"/>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table" w:styleId="228">
    <w:name w:val="Lined"/>
    <w:basedOn w:val="216"/>
    <w:uiPriority w:val="99"/>
    <w:rPr>
      <w:color w:val="404040"/>
      <w:sz w:val="20"/>
      <w:szCs w:val="20"/>
      <w:lang w:eastAsia="ru-RU"/>
    </w:rPr>
    <w:pPr>
      <w:spacing w:lineRule="auto" w:line="240" w:after="0"/>
    </w:p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229">
    <w:name w:val="Lined - Accent 1"/>
    <w:basedOn w:val="216"/>
    <w:uiPriority w:val="99"/>
    <w:rPr>
      <w:color w:val="404040"/>
      <w:sz w:val="20"/>
      <w:szCs w:val="20"/>
      <w:lang w:eastAsia="ru-RU"/>
    </w:rPr>
    <w:pPr>
      <w:spacing w:lineRule="auto" w:line="240" w:after="0"/>
    </w:p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230">
    <w:name w:val="Lined - Accent 2"/>
    <w:basedOn w:val="216"/>
    <w:uiPriority w:val="99"/>
    <w:rPr>
      <w:color w:val="404040"/>
      <w:sz w:val="20"/>
      <w:szCs w:val="20"/>
      <w:lang w:eastAsia="ru-RU"/>
    </w:rPr>
    <w:pPr>
      <w:spacing w:lineRule="auto" w:line="240" w:after="0"/>
    </w:p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231">
    <w:name w:val="Lined - Accent 3"/>
    <w:basedOn w:val="216"/>
    <w:uiPriority w:val="99"/>
    <w:rPr>
      <w:color w:val="404040"/>
      <w:sz w:val="20"/>
      <w:szCs w:val="20"/>
      <w:lang w:eastAsia="ru-RU"/>
    </w:rPr>
    <w:pPr>
      <w:spacing w:lineRule="auto" w:line="240" w:after="0"/>
    </w:p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232">
    <w:name w:val="Lined - Accent 4"/>
    <w:basedOn w:val="216"/>
    <w:uiPriority w:val="99"/>
    <w:rPr>
      <w:color w:val="404040"/>
      <w:sz w:val="20"/>
      <w:szCs w:val="20"/>
      <w:lang w:eastAsia="ru-RU"/>
    </w:rPr>
    <w:pPr>
      <w:spacing w:lineRule="auto" w:line="240" w:after="0"/>
    </w:p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233">
    <w:name w:val="Lined - Accent 5"/>
    <w:basedOn w:val="216"/>
    <w:uiPriority w:val="99"/>
    <w:rPr>
      <w:color w:val="404040"/>
      <w:sz w:val="20"/>
      <w:szCs w:val="20"/>
      <w:lang w:eastAsia="ru-RU"/>
    </w:rPr>
    <w:pPr>
      <w:spacing w:lineRule="auto" w:line="240" w:after="0"/>
    </w:p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234">
    <w:name w:val="Lined - Accent 6"/>
    <w:basedOn w:val="216"/>
    <w:uiPriority w:val="99"/>
    <w:rPr>
      <w:color w:val="404040"/>
      <w:sz w:val="20"/>
      <w:szCs w:val="20"/>
      <w:lang w:eastAsia="ru-RU"/>
    </w:rPr>
    <w:pPr>
      <w:spacing w:lineRule="auto" w:line="240" w:after="0"/>
    </w:p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235">
    <w:name w:val="Bordered"/>
    <w:basedOn w:val="216"/>
    <w:uiPriority w:val="99"/>
    <w:pPr>
      <w:spacing w:lineRule="auto" w:line="240" w:after="0"/>
    </w:pPr>
    <w:tblPr>
      <w:tblStyleRowBandSize w:val="1"/>
      <w:tblStyleColBandSize w:val="1"/>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236">
    <w:name w:val="Bordered - Accent 1"/>
    <w:basedOn w:val="216"/>
    <w:uiPriority w:val="99"/>
    <w:pPr>
      <w:spacing w:lineRule="auto" w:line="240" w:after="0"/>
    </w:pPr>
    <w:tblPr>
      <w:tblStyleRowBandSize w:val="1"/>
      <w:tblStyleColBandSize w:val="1"/>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237">
    <w:name w:val="Bordered - Accent 2"/>
    <w:basedOn w:val="216"/>
    <w:uiPriority w:val="99"/>
    <w:pPr>
      <w:spacing w:lineRule="auto" w:line="240" w:after="0"/>
    </w:pPr>
    <w:tblPr>
      <w:tblStyleRowBandSize w:val="1"/>
      <w:tblStyleColBandSize w:val="1"/>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238">
    <w:name w:val="Bordered - Accent 3"/>
    <w:basedOn w:val="216"/>
    <w:uiPriority w:val="99"/>
    <w:pPr>
      <w:spacing w:lineRule="auto" w:line="240" w:after="0"/>
    </w:pPr>
    <w:tblPr>
      <w:tblStyleRowBandSize w:val="1"/>
      <w:tblStyleColBandSize w:val="1"/>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239">
    <w:name w:val="Bordered - Accent 4"/>
    <w:basedOn w:val="216"/>
    <w:uiPriority w:val="99"/>
    <w:pPr>
      <w:spacing w:lineRule="auto" w:line="240" w:after="0"/>
    </w:pPr>
    <w:tblPr>
      <w:tblStyleRowBandSize w:val="1"/>
      <w:tblStyleColBandSize w:val="1"/>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240">
    <w:name w:val="Bordered - Accent 5"/>
    <w:basedOn w:val="216"/>
    <w:uiPriority w:val="99"/>
    <w:pPr>
      <w:spacing w:lineRule="auto" w:line="240" w:after="0"/>
    </w:pPr>
    <w:tblPr>
      <w:tblStyleRowBandSize w:val="1"/>
      <w:tblStyleColBandSize w:val="1"/>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241">
    <w:name w:val="Bordered - Accent 6"/>
    <w:basedOn w:val="216"/>
    <w:uiPriority w:val="99"/>
    <w:pPr>
      <w:spacing w:lineRule="auto" w:line="240" w:after="0"/>
    </w:pPr>
    <w:tblPr>
      <w:tblStyleRowBandSize w:val="1"/>
      <w:tblStyleColBandSize w:val="1"/>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242">
    <w:name w:val="Bordered &amp; Lined"/>
    <w:basedOn w:val="216"/>
    <w:uiPriority w:val="99"/>
    <w:rPr>
      <w:color w:val="404040"/>
      <w:sz w:val="20"/>
      <w:szCs w:val="20"/>
      <w:lang w:eastAsia="ru-RU"/>
    </w:rPr>
    <w:pPr>
      <w:spacing w:lineRule="auto" w:line="240" w:after="0"/>
    </w:pPr>
    <w:tblPr>
      <w:tblStyleRowBandSize w:val="1"/>
      <w:tblStyleColBandSize w:val="1"/>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243">
    <w:name w:val="Bordered &amp; Lined - Accent 1"/>
    <w:basedOn w:val="216"/>
    <w:uiPriority w:val="99"/>
    <w:rPr>
      <w:color w:val="404040"/>
      <w:sz w:val="20"/>
      <w:szCs w:val="20"/>
      <w:lang w:eastAsia="ru-RU"/>
    </w:rPr>
    <w:pPr>
      <w:spacing w:lineRule="auto" w:line="240" w:after="0"/>
    </w:pPr>
    <w:tblPr>
      <w:tblStyleRowBandSize w:val="1"/>
      <w:tblStyleColBandSize w:val="1"/>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244">
    <w:name w:val="Bordered &amp; Lined - Accent 2"/>
    <w:basedOn w:val="216"/>
    <w:uiPriority w:val="99"/>
    <w:rPr>
      <w:color w:val="404040"/>
      <w:sz w:val="20"/>
      <w:szCs w:val="20"/>
      <w:lang w:eastAsia="ru-RU"/>
    </w:rPr>
    <w:pPr>
      <w:spacing w:lineRule="auto" w:line="240" w:after="0"/>
    </w:pPr>
    <w:tblPr>
      <w:tblStyleRowBandSize w:val="1"/>
      <w:tblStyleColBandSize w:val="1"/>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245">
    <w:name w:val="Bordered &amp; Lined - Accent 3"/>
    <w:basedOn w:val="216"/>
    <w:uiPriority w:val="99"/>
    <w:rPr>
      <w:color w:val="404040"/>
      <w:sz w:val="20"/>
      <w:szCs w:val="20"/>
      <w:lang w:eastAsia="ru-RU"/>
    </w:rPr>
    <w:pPr>
      <w:spacing w:lineRule="auto" w:line="240" w:after="0"/>
    </w:pPr>
    <w:tblPr>
      <w:tblStyleRowBandSize w:val="1"/>
      <w:tblStyleColBandSize w:val="1"/>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246">
    <w:name w:val="Bordered &amp; Lined - Accent 4"/>
    <w:basedOn w:val="216"/>
    <w:uiPriority w:val="99"/>
    <w:rPr>
      <w:color w:val="404040"/>
      <w:sz w:val="20"/>
      <w:szCs w:val="20"/>
      <w:lang w:eastAsia="ru-RU"/>
    </w:rPr>
    <w:pPr>
      <w:spacing w:lineRule="auto" w:line="240" w:after="0"/>
    </w:pPr>
    <w:tblPr>
      <w:tblStyleRowBandSize w:val="1"/>
      <w:tblStyleColBandSize w:val="1"/>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247">
    <w:name w:val="Bordered &amp; Lined - Accent 5"/>
    <w:basedOn w:val="216"/>
    <w:uiPriority w:val="99"/>
    <w:rPr>
      <w:color w:val="404040"/>
      <w:sz w:val="20"/>
      <w:szCs w:val="20"/>
      <w:lang w:eastAsia="ru-RU"/>
    </w:rPr>
    <w:pPr>
      <w:spacing w:lineRule="auto" w:line="240" w:after="0"/>
    </w:pPr>
    <w:tblPr>
      <w:tblStyleRowBandSize w:val="1"/>
      <w:tblStyleColBandSize w:val="1"/>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248">
    <w:name w:val="Bordered &amp; Lined - Accent 6"/>
    <w:basedOn w:val="216"/>
    <w:uiPriority w:val="99"/>
    <w:rPr>
      <w:color w:val="404040"/>
      <w:sz w:val="20"/>
      <w:szCs w:val="20"/>
      <w:lang w:eastAsia="ru-RU"/>
    </w:rPr>
    <w:pPr>
      <w:spacing w:lineRule="auto" w:line="240" w:after="0"/>
    </w:pPr>
    <w:tblPr>
      <w:tblStyleRowBandSize w:val="1"/>
      <w:tblStyleColBandSize w:val="1"/>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character" w:styleId="249">
    <w:name w:val="Hyperlink"/>
    <w:uiPriority w:val="99"/>
    <w:unhideWhenUsed/>
    <w:rPr>
      <w:color w:val="0563C1" w:themeColor="hyperlink"/>
      <w:u w:val="single"/>
    </w:rPr>
  </w:style>
  <w:style w:type="paragraph" w:styleId="250">
    <w:name w:val="footnote text"/>
    <w:basedOn w:val="205"/>
    <w:uiPriority w:val="99"/>
    <w:semiHidden/>
    <w:unhideWhenUsed/>
    <w:rPr>
      <w:sz w:val="20"/>
    </w:rPr>
    <w:pPr>
      <w:spacing w:lineRule="auto" w:line="240" w:after="0"/>
    </w:pPr>
  </w:style>
  <w:style w:type="character" w:styleId="251">
    <w:name w:val="Footnote Text Char"/>
    <w:uiPriority w:val="99"/>
    <w:semiHidden/>
    <w:rPr>
      <w:sz w:val="20"/>
    </w:rPr>
  </w:style>
  <w:style w:type="character" w:styleId="252">
    <w:name w:val="footnote reference"/>
    <w:uiPriority w:val="99"/>
    <w:semiHidden/>
    <w:unhideWhenUsed/>
    <w:rPr>
      <w:vertAlign w:val="superscript"/>
    </w:rPr>
  </w:style>
  <w:style w:type="paragraph" w:styleId="253">
    <w:name w:val="toc 1"/>
    <w:basedOn w:val="205"/>
    <w:next w:val="205"/>
    <w:uiPriority w:val="39"/>
    <w:unhideWhenUsed/>
    <w:pPr>
      <w:spacing w:after="57"/>
    </w:pPr>
  </w:style>
  <w:style w:type="paragraph" w:styleId="254">
    <w:name w:val="toc 2"/>
    <w:basedOn w:val="205"/>
    <w:next w:val="205"/>
    <w:uiPriority w:val="39"/>
    <w:unhideWhenUsed/>
    <w:pPr>
      <w:ind w:left="283"/>
      <w:spacing w:after="57"/>
    </w:pPr>
  </w:style>
  <w:style w:type="paragraph" w:styleId="255">
    <w:name w:val="toc 3"/>
    <w:basedOn w:val="205"/>
    <w:next w:val="205"/>
    <w:uiPriority w:val="39"/>
    <w:unhideWhenUsed/>
    <w:pPr>
      <w:ind w:left="567"/>
      <w:spacing w:after="57"/>
    </w:pPr>
  </w:style>
  <w:style w:type="paragraph" w:styleId="256">
    <w:name w:val="toc 4"/>
    <w:basedOn w:val="205"/>
    <w:next w:val="205"/>
    <w:uiPriority w:val="39"/>
    <w:unhideWhenUsed/>
    <w:pPr>
      <w:ind w:left="850"/>
      <w:spacing w:after="57"/>
    </w:pPr>
  </w:style>
  <w:style w:type="paragraph" w:styleId="257">
    <w:name w:val="toc 5"/>
    <w:basedOn w:val="205"/>
    <w:next w:val="205"/>
    <w:uiPriority w:val="39"/>
    <w:unhideWhenUsed/>
    <w:pPr>
      <w:ind w:left="1134"/>
      <w:spacing w:after="57"/>
    </w:pPr>
  </w:style>
  <w:style w:type="paragraph" w:styleId="258">
    <w:name w:val="toc 6"/>
    <w:basedOn w:val="205"/>
    <w:next w:val="205"/>
    <w:uiPriority w:val="39"/>
    <w:unhideWhenUsed/>
    <w:pPr>
      <w:ind w:left="1417"/>
      <w:spacing w:after="57"/>
    </w:pPr>
  </w:style>
  <w:style w:type="paragraph" w:styleId="259">
    <w:name w:val="toc 7"/>
    <w:basedOn w:val="205"/>
    <w:next w:val="205"/>
    <w:uiPriority w:val="39"/>
    <w:unhideWhenUsed/>
    <w:pPr>
      <w:ind w:left="1701"/>
      <w:spacing w:after="57"/>
    </w:pPr>
  </w:style>
  <w:style w:type="paragraph" w:styleId="260">
    <w:name w:val="toc 8"/>
    <w:basedOn w:val="205"/>
    <w:next w:val="205"/>
    <w:uiPriority w:val="39"/>
    <w:unhideWhenUsed/>
    <w:pPr>
      <w:ind w:left="1984"/>
      <w:spacing w:after="57"/>
    </w:pPr>
  </w:style>
  <w:style w:type="paragraph" w:styleId="261">
    <w:name w:val="toc 9"/>
    <w:basedOn w:val="205"/>
    <w:next w:val="205"/>
    <w:uiPriority w:val="39"/>
    <w:unhideWhenUsed/>
    <w:pPr>
      <w:ind w:left="2268"/>
      <w:spacing w:after="57"/>
    </w:pPr>
  </w:style>
  <w:style w:type="paragraph" w:styleId="262">
    <w:name w:val="TOC Heading"/>
    <w:uiPriority w:val="39"/>
    <w:unhideWhenUsed/>
  </w:style>
  <w:style w:type="paragraph" w:styleId="263">
    <w:name w:val="Footer"/>
    <w:basedOn w:val="205"/>
    <w:uiPriority w:val="99"/>
    <w:unhideWhenUsed/>
    <w:pPr>
      <w:spacing w:lineRule="auto" w:line="240" w:after="0"/>
      <w:tabs>
        <w:tab w:val="center" w:pos="4677" w:leader="none"/>
        <w:tab w:val="right" w:pos="9355" w:leader="none"/>
      </w:tabs>
    </w:pPr>
  </w:style>
  <w:style w:type="paragraph" w:styleId="264">
    <w:name w:val="Header"/>
    <w:basedOn w:val="205"/>
    <w:uiPriority w:val="99"/>
    <w:unhideWhenUsed/>
    <w:pPr>
      <w:spacing w:lineRule="auto" w:line="240" w:after="0"/>
      <w:tabs>
        <w:tab w:val="center" w:pos="4677" w:leader="none"/>
        <w:tab w:val="right" w:pos="9355" w:leader="none"/>
      </w:tabs>
    </w:pPr>
  </w:style>
  <w:style w:type="paragraph" w:styleId="265">
    <w:name w:val="No Spacing"/>
    <w:basedOn w:val="205"/>
    <w:qFormat/>
    <w:uiPriority w:val="1"/>
    <w:pPr>
      <w:spacing w:lineRule="auto" w:line="240" w:after="0"/>
    </w:pPr>
  </w:style>
  <w:style w:type="paragraph" w:styleId="266">
    <w:name w:val="Quote"/>
    <w:basedOn w:val="205"/>
    <w:next w:val="205"/>
    <w:qFormat/>
    <w:uiPriority w:val="29"/>
    <w:rPr>
      <w:i/>
      <w:iCs/>
      <w:color w:val="373737"/>
      <w:sz w:val="18"/>
      <w:szCs w:val="18"/>
    </w:rPr>
    <w:pPr>
      <w:ind w:left="4536"/>
      <w:jc w:val="both"/>
    </w:pPr>
  </w:style>
  <w:style w:type="paragraph" w:styleId="267">
    <w:name w:val="Subtitle"/>
    <w:basedOn w:val="205"/>
    <w:next w:val="205"/>
    <w:qFormat/>
    <w:uiPriority w:val="11"/>
    <w:rPr>
      <w:i/>
      <w:iCs/>
      <w:color w:val="444444"/>
      <w:sz w:val="52"/>
      <w:szCs w:val="52"/>
    </w:rPr>
    <w:pPr>
      <w:numPr>
        <w:ilvl w:val="1"/>
      </w:numPr>
      <w:spacing w:lineRule="auto" w:line="240"/>
      <w:outlineLvl w:val="0"/>
    </w:pPr>
  </w:style>
  <w:style w:type="paragraph" w:styleId="268">
    <w:name w:val="Intense Quote"/>
    <w:basedOn w:val="205"/>
    <w:next w:val="205"/>
    <w:qFormat/>
    <w:uiPriority w:val="30"/>
    <w:rPr>
      <w:b/>
      <w:bCs/>
      <w:i/>
      <w:iCs/>
      <w:color w:val="464646"/>
      <w:sz w:val="19"/>
      <w:szCs w:val="19"/>
    </w:rPr>
    <w:pPr>
      <w:ind w:left="567" w:right="567"/>
      <w:jc w:val="both"/>
      <w:shd w:val="clear" w:color="auto" w:fill="EEEEEE"/>
      <w:pBdr>
        <w:left w:val="single" w:color="808080" w:sz="4" w:space="4"/>
        <w:top w:val="single" w:color="808080" w:sz="4" w:space="1"/>
        <w:right w:val="single" w:color="808080" w:sz="4" w:space="4"/>
        <w:bottom w:val="single" w:color="808080" w:sz="4" w:space="1"/>
      </w:pBdr>
    </w:pPr>
  </w:style>
  <w:style w:type="paragraph" w:styleId="269">
    <w:name w:val="Title"/>
    <w:basedOn w:val="205"/>
    <w:next w:val="205"/>
    <w:qFormat/>
    <w:uiPriority w:val="10"/>
    <w:rPr>
      <w:b/>
      <w:bCs/>
      <w:color w:val="000000" w:themeColor="text1"/>
      <w:sz w:val="72"/>
      <w:szCs w:val="72"/>
    </w:rPr>
    <w:pPr>
      <w:contextualSpacing w:val="true"/>
      <w:spacing w:lineRule="auto" w:line="240" w:after="80" w:before="300"/>
      <w:pBdr>
        <w:bottom w:val="single" w:color="000000" w:sz="24" w:space="0" w:themeColor="text1"/>
      </w:pBdr>
      <w:outlineLvl w:val="0"/>
    </w:pPr>
  </w:style>
  <w:style w:type="paragraph" w:styleId="270">
    <w:name w:val="List Paragraph"/>
    <w:basedOn w:val="205"/>
    <w:qFormat/>
    <w:uiPriority w:val="34"/>
    <w:pPr>
      <w:contextualSpacing w:val="true"/>
      <w:ind w:left="720"/>
    </w:pPr>
  </w:style>
  <w:style w:type="paragraph" w:styleId="271">
    <w:name w:val="Balloon Text"/>
    <w:basedOn w:val="205"/>
    <w:uiPriority w:val="99"/>
    <w:semiHidden/>
    <w:unhideWhenUsed/>
    <w:rPr>
      <w:rFonts w:ascii="Tahoma" w:hAnsi="Tahoma" w:cs="Tahoma"/>
      <w:sz w:val="16"/>
      <w:szCs w:val="16"/>
    </w:rPr>
    <w:pPr>
      <w:spacing w:lineRule="auto" w:line="240" w:after="0"/>
    </w:pPr>
  </w:style>
  <w:style w:type="character" w:styleId="272">
    <w:name w:val="Текст выноски Знак"/>
    <w:basedOn w:val="215"/>
    <w:uiPriority w:val="99"/>
    <w:semiHidden/>
    <w:rPr>
      <w:rFonts w:ascii="Tahoma" w:hAnsi="Tahoma" w:cs="Tahoma"/>
      <w:sz w:val="16"/>
      <w:szCs w:val="16"/>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png"/><Relationship Id="rId9" Type="http://schemas.openxmlformats.org/officeDocument/2006/relationships/image" Target="media/image2.pn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ONLYOFFICE/2.4.526.0</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