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5" w:rsidRDefault="005F6655" w:rsidP="005F6655">
      <w:pPr>
        <w:keepNext/>
        <w:widowControl w:val="0"/>
        <w:spacing w:line="360" w:lineRule="auto"/>
        <w:ind w:firstLine="0"/>
        <w:jc w:val="left"/>
        <w:rPr>
          <w:rStyle w:val="3TimesNewRoman105pt1pt"/>
          <w:rFonts w:eastAsiaTheme="minorHAnsi"/>
          <w:bCs w:val="0"/>
          <w:color w:val="000000" w:themeColor="text1"/>
          <w:sz w:val="28"/>
          <w:szCs w:val="28"/>
        </w:rPr>
      </w:pPr>
      <w:r w:rsidRPr="00E959E8">
        <w:rPr>
          <w:rStyle w:val="3TimesNewRoman105pt1pt"/>
          <w:rFonts w:eastAsiaTheme="minorHAnsi"/>
          <w:b w:val="0"/>
          <w:bCs w:val="0"/>
          <w:color w:val="000000" w:themeColor="text1"/>
          <w:sz w:val="28"/>
          <w:szCs w:val="28"/>
        </w:rPr>
        <w:t>УДК</w:t>
      </w:r>
      <w:r w:rsidR="00682D58">
        <w:rPr>
          <w:rStyle w:val="3TimesNewRoman105pt1pt"/>
          <w:rFonts w:eastAsiaTheme="minorHAnsi"/>
          <w:bCs w:val="0"/>
          <w:color w:val="000000" w:themeColor="text1"/>
          <w:sz w:val="28"/>
          <w:szCs w:val="28"/>
        </w:rPr>
        <w:t xml:space="preserve"> 796</w:t>
      </w:r>
      <w:r w:rsidR="0070291F">
        <w:rPr>
          <w:rStyle w:val="3TimesNewRoman105pt1pt"/>
          <w:rFonts w:eastAsiaTheme="minorHAnsi"/>
          <w:bCs w:val="0"/>
          <w:color w:val="000000" w:themeColor="text1"/>
          <w:sz w:val="28"/>
          <w:szCs w:val="28"/>
        </w:rPr>
        <w:t>.332</w:t>
      </w:r>
    </w:p>
    <w:p w:rsidR="00147072" w:rsidRPr="007B0AAF" w:rsidRDefault="00177B3C" w:rsidP="008A12C8">
      <w:pPr>
        <w:keepNext/>
        <w:widowControl w:val="0"/>
        <w:spacing w:line="360" w:lineRule="auto"/>
        <w:ind w:firstLine="0"/>
        <w:jc w:val="center"/>
        <w:rPr>
          <w:rStyle w:val="3TimesNewRoman105pt1pt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7B0AAF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АНАЛИЗ ТИПОЛОГИЧЕСКИХ ОСОБЕННОСТЕЙ НЕРВНОЙ СИСТЕМЫ ФУТБОЛИСТОВ</w:t>
      </w:r>
      <w:r w:rsidRPr="007B0AAF">
        <w:rPr>
          <w:rStyle w:val="3TimesNewRoman105pt1pt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B6ED6" w:rsidRDefault="009C37CE" w:rsidP="0070291F">
      <w:pPr>
        <w:keepNext/>
        <w:widowControl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Химичев Д.В. - студент, </w:t>
      </w:r>
      <w:r w:rsidR="003D0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Даниленко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3D0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B6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магистрант</w:t>
      </w:r>
    </w:p>
    <w:p w:rsidR="00F9031D" w:rsidRDefault="00F9031D" w:rsidP="00F9031D">
      <w:pPr>
        <w:pStyle w:val="20"/>
        <w:keepNext/>
        <w:shd w:val="clear" w:color="auto" w:fill="auto"/>
        <w:spacing w:line="360" w:lineRule="auto"/>
        <w:ind w:firstLine="454"/>
        <w:jc w:val="center"/>
        <w:rPr>
          <w:i/>
          <w:sz w:val="28"/>
          <w:szCs w:val="28"/>
        </w:rPr>
      </w:pPr>
      <w:r w:rsidRPr="001A175E">
        <w:rPr>
          <w:i/>
          <w:sz w:val="28"/>
          <w:szCs w:val="28"/>
        </w:rPr>
        <w:t>Воронежский государственный институт физической культуры</w:t>
      </w:r>
    </w:p>
    <w:p w:rsidR="00E959E8" w:rsidRDefault="00E959E8" w:rsidP="00F9031D">
      <w:pPr>
        <w:pStyle w:val="20"/>
        <w:keepNext/>
        <w:shd w:val="clear" w:color="auto" w:fill="auto"/>
        <w:spacing w:line="360" w:lineRule="auto"/>
        <w:ind w:firstLine="454"/>
        <w:jc w:val="center"/>
        <w:rPr>
          <w:i/>
          <w:sz w:val="28"/>
          <w:szCs w:val="28"/>
        </w:rPr>
      </w:pPr>
    </w:p>
    <w:p w:rsidR="00351D3A" w:rsidRPr="008A12C8" w:rsidRDefault="005F6655" w:rsidP="00351D3A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i/>
          <w:color w:val="000000" w:themeColor="text1"/>
          <w:sz w:val="28"/>
          <w:szCs w:val="28"/>
        </w:rPr>
      </w:pPr>
      <w:r w:rsidRPr="005F6655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Аннотация:</w:t>
      </w:r>
      <w:r w:rsidR="00351D3A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351D3A" w:rsidRPr="008A12C8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>Проведен сравнительный анализ</w:t>
      </w:r>
      <w:r w:rsidR="00351D3A" w:rsidRPr="008A12C8"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  <w:t xml:space="preserve"> </w:t>
      </w:r>
      <w:r w:rsidR="00351D3A" w:rsidRPr="008A12C8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>типологических особенностей нервной системы спортсменов занимающихся футболом. Показано, что в процессе онтогенеза и направленного воздействия тренировочных средств формируются определенные качественные особенности ВНД</w:t>
      </w:r>
      <w:r w:rsidR="008A12C8" w:rsidRPr="008A12C8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>.</w:t>
      </w:r>
    </w:p>
    <w:p w:rsidR="005F6655" w:rsidRPr="005F6655" w:rsidRDefault="005F6655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</w:pPr>
      <w:r w:rsidRPr="005F6655"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  <w:t>Ключевые сл</w:t>
      </w:r>
      <w:r w:rsidR="00351D3A"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  <w:t>о</w:t>
      </w:r>
      <w:r w:rsidRPr="005F6655"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  <w:t>ва:</w:t>
      </w:r>
      <w:r w:rsidR="00351D3A">
        <w:rPr>
          <w:rStyle w:val="2TimesNewRoman11pt"/>
          <w:rFonts w:eastAsiaTheme="minorHAnsi"/>
          <w:b/>
          <w:i/>
          <w:color w:val="000000" w:themeColor="text1"/>
          <w:sz w:val="28"/>
          <w:szCs w:val="28"/>
        </w:rPr>
        <w:t xml:space="preserve"> </w:t>
      </w:r>
      <w:r w:rsidR="00351D3A" w:rsidRPr="00351D3A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>высшая нервная деятельность,</w:t>
      </w:r>
      <w:r w:rsidR="00146BC4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351D3A">
        <w:rPr>
          <w:rStyle w:val="2TimesNewRoman11pt"/>
          <w:rFonts w:eastAsiaTheme="minorHAnsi"/>
          <w:i/>
          <w:color w:val="000000" w:themeColor="text1"/>
          <w:sz w:val="28"/>
          <w:szCs w:val="28"/>
        </w:rPr>
        <w:t>футбол, игровое амплуа.</w:t>
      </w:r>
    </w:p>
    <w:p w:rsidR="00BC250A" w:rsidRPr="00DA74D1" w:rsidRDefault="005F6655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5F6655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Введение.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Согласно типологической концепции И. П. Павлова главную роль в определении признаков индивидуальности играют особенности протекания основных нервных процессов. В работах 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ряда авторов </w:t>
      </w:r>
      <w:r w:rsidRPr="005F6655">
        <w:rPr>
          <w:rStyle w:val="2TimesNewRoman11pt"/>
          <w:rFonts w:eastAsiaTheme="minorHAnsi"/>
          <w:color w:val="000000" w:themeColor="text1"/>
          <w:sz w:val="28"/>
          <w:szCs w:val="28"/>
        </w:rPr>
        <w:t>[</w:t>
      </w:r>
      <w:r w:rsidR="00BC692A">
        <w:rPr>
          <w:rStyle w:val="2TimesNewRoman11pt"/>
          <w:rFonts w:eastAsiaTheme="minorHAnsi"/>
          <w:color w:val="000000" w:themeColor="text1"/>
          <w:sz w:val="28"/>
          <w:szCs w:val="28"/>
        </w:rPr>
        <w:t>1</w:t>
      </w:r>
      <w:r w:rsidRPr="005F6655">
        <w:rPr>
          <w:rStyle w:val="2TimesNewRoman11pt"/>
          <w:rFonts w:eastAsiaTheme="minorHAnsi"/>
          <w:color w:val="000000" w:themeColor="text1"/>
          <w:sz w:val="28"/>
          <w:szCs w:val="28"/>
        </w:rPr>
        <w:t>]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показано, что выраженность этих процессов определяется основными свойствами нервной системы.</w:t>
      </w:r>
      <w:r w:rsidRPr="005F6655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DA74D1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Установлено, что физиологические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показатели свойств типа нервной системы </w:t>
      </w:r>
      <w:proofErr w:type="spellStart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коррелируют</w:t>
      </w:r>
      <w:proofErr w:type="spellEnd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с такими индивидуальными особенностями в спортивной деятельности, как ее продуктивность, эмоциональная устойчивость, сенсорная чувствительность и другие показатели</w:t>
      </w:r>
      <w:r w:rsidRPr="005F6655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[</w:t>
      </w:r>
      <w:r w:rsidR="007643F3">
        <w:rPr>
          <w:rStyle w:val="2TimesNewRoman11pt"/>
          <w:rFonts w:eastAsiaTheme="minorHAnsi"/>
          <w:color w:val="000000" w:themeColor="text1"/>
          <w:sz w:val="28"/>
          <w:szCs w:val="28"/>
        </w:rPr>
        <w:t>2,3</w:t>
      </w:r>
      <w:r w:rsidRPr="005F6655">
        <w:rPr>
          <w:rStyle w:val="2TimesNewRoman11pt"/>
          <w:rFonts w:eastAsiaTheme="minorHAnsi"/>
          <w:color w:val="000000" w:themeColor="text1"/>
          <w:sz w:val="28"/>
          <w:szCs w:val="28"/>
        </w:rPr>
        <w:t>]</w:t>
      </w:r>
      <w:r w:rsidR="00DA74D1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.</w:t>
      </w:r>
    </w:p>
    <w:p w:rsidR="00BC250A" w:rsidRPr="00DA74D1" w:rsidRDefault="005F6655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9907CC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Цель исследования.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Современный 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>футбол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предъявляет различные требования к нервной конституции </w:t>
      </w:r>
      <w:proofErr w:type="gramStart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занимающихся</w:t>
      </w:r>
      <w:proofErr w:type="gramEnd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. Это короткая взрывная деятельность спринтеров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(дистанци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 от 5-10 до 70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метров), продолжительная и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достаточно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интенсивная работа (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как в беге на средние дистанции, а </w:t>
      </w:r>
      <w:proofErr w:type="gramStart"/>
      <w:r>
        <w:rPr>
          <w:rStyle w:val="2TimesNewRoman11pt"/>
          <w:rFonts w:eastAsiaTheme="minorHAnsi"/>
          <w:color w:val="000000" w:themeColor="text1"/>
          <w:sz w:val="28"/>
          <w:szCs w:val="28"/>
        </w:rPr>
        <w:t>в</w:t>
      </w:r>
      <w:proofErr w:type="gramEnd"/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2TimesNewRoman11pt"/>
          <w:rFonts w:eastAsiaTheme="minorHAnsi"/>
          <w:color w:val="000000" w:themeColor="text1"/>
          <w:sz w:val="28"/>
          <w:szCs w:val="28"/>
        </w:rPr>
        <w:t>за</w:t>
      </w:r>
      <w:proofErr w:type="gramEnd"/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матч до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10000 метров). Такое разнообразие деятельности по нашему мнению, должно специфически отражаться на отборе и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lastRenderedPageBreak/>
        <w:t>формировании в онтогенезе типологических особенностей нервной системы.</w:t>
      </w:r>
    </w:p>
    <w:p w:rsidR="009907CC" w:rsidRDefault="005F6655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9907CC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Материалы и методы исследования.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Исследование проводилось на спортсменах 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футболистах высоких разрядов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квалификации.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В исследовании приняли участие 22 юноши и 5 девушек.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Для диагностирования основных свойств нервной системы была применена комплексная программа,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по методу Н.Д. Лоскутовой (1989).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Исследования проводились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с помощью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портативно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го </w:t>
      </w:r>
      <w:proofErr w:type="spellStart"/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электромиорефлексометра</w:t>
      </w:r>
      <w:proofErr w:type="spellEnd"/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. Измерялось латентное время простой двигательной реакции, и реакции выбора на движущийся объект. Оценивались сила, подвижность, лабильность и уравновешенность высших нервных процессов. </w:t>
      </w:r>
    </w:p>
    <w:p w:rsidR="00BC250A" w:rsidRPr="00DA74D1" w:rsidRDefault="009907CC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9907CC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Результаты исследования.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Полученные данные после обработки методики математической статистики выявили следующие различия по критерию Стьюдента в показателях высшей нервной деятельности </w:t>
      </w:r>
      <w:r w:rsidR="00DA74D1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футболистов:</w:t>
      </w:r>
    </w:p>
    <w:p w:rsidR="00BC250A" w:rsidRPr="00DA74D1" w:rsidRDefault="00DA74D1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1.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юношей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между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нападающими и игроками середины поля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в показателях силы нервной системы (НС)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,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нападающие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превосходят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полузащитников </w:t>
      </w:r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(</w:t>
      </w:r>
      <w:proofErr w:type="gramStart"/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Р</w:t>
      </w:r>
      <w:proofErr w:type="gramEnd"/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&lt;0,01)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;</w:t>
      </w:r>
    </w:p>
    <w:p w:rsidR="00DA74D1" w:rsidRPr="00DA74D1" w:rsidRDefault="00DA74D1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2. В подвижности НС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>,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игроки середины поля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превосходят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нападающих </w:t>
      </w:r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(</w:t>
      </w:r>
      <w:proofErr w:type="gramStart"/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Р</w:t>
      </w:r>
      <w:proofErr w:type="gramEnd"/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&lt;0,05)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;</w:t>
      </w:r>
    </w:p>
    <w:p w:rsidR="00DA74D1" w:rsidRPr="00DA74D1" w:rsidRDefault="00DA74D1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3. В показателях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уравновешенности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НС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защитники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значител</w:t>
      </w:r>
      <w:r>
        <w:rPr>
          <w:rStyle w:val="2TimesNewRoman11pt"/>
          <w:rFonts w:eastAsiaTheme="minorHAnsi"/>
          <w:color w:val="000000" w:themeColor="text1"/>
          <w:sz w:val="28"/>
          <w:szCs w:val="28"/>
        </w:rPr>
        <w:t>ьно (</w:t>
      </w:r>
      <w:proofErr w:type="gramStart"/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Р</w:t>
      </w:r>
      <w:proofErr w:type="gramEnd"/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&lt;0,001) превосходят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нападающих и полузащитников.</w:t>
      </w:r>
    </w:p>
    <w:p w:rsidR="00DA74D1" w:rsidRPr="00DA74D1" w:rsidRDefault="00DA74D1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девушек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значимые различия между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игроками различного амплуа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обнаружены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в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показателях возбудимости нервных структур на словесную инструкцию (</w:t>
      </w:r>
      <w:proofErr w:type="gramStart"/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Р</w:t>
      </w:r>
      <w:proofErr w:type="gramEnd"/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&lt;0,05) преимущество в сторону возбуждения 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нападающих, в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показателях силы-чувствительности НС к раздражителям различной интенсивности на преимущество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также игроков нападения.</w:t>
      </w:r>
    </w:p>
    <w:p w:rsidR="00BC250A" w:rsidRPr="00DA74D1" w:rsidRDefault="00BC250A" w:rsidP="005F6655">
      <w:pPr>
        <w:pStyle w:val="20"/>
        <w:keepNext/>
        <w:shd w:val="clear" w:color="auto" w:fill="auto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 xml:space="preserve">Сравнительный анализ между </w:t>
      </w:r>
      <w:r w:rsidR="009907CC">
        <w:rPr>
          <w:rStyle w:val="2TimesNewRoman11pt"/>
          <w:rFonts w:eastAsia="Cambria"/>
          <w:color w:val="000000" w:themeColor="text1"/>
          <w:sz w:val="28"/>
          <w:szCs w:val="28"/>
        </w:rPr>
        <w:t>нападающими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 xml:space="preserve"> мужчинами и 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lastRenderedPageBreak/>
        <w:t>женщинами дал значимые различия в силе НС</w:t>
      </w:r>
      <w:r w:rsidR="009907CC">
        <w:rPr>
          <w:rStyle w:val="2TimesNewRoman11pt"/>
          <w:rFonts w:eastAsia="Cambria"/>
          <w:color w:val="000000" w:themeColor="text1"/>
          <w:sz w:val="28"/>
          <w:szCs w:val="28"/>
        </w:rPr>
        <w:t xml:space="preserve">, 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(</w:t>
      </w:r>
      <w:proofErr w:type="gramStart"/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Р</w:t>
      </w:r>
      <w:proofErr w:type="gramEnd"/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&lt;0,05) преимущество за мужчинами.</w:t>
      </w:r>
      <w:r w:rsidR="00DA74D1">
        <w:rPr>
          <w:rStyle w:val="2TimesNewRoman11pt"/>
          <w:rFonts w:eastAsia="Cambria"/>
          <w:color w:val="000000" w:themeColor="text1"/>
          <w:sz w:val="28"/>
          <w:szCs w:val="28"/>
        </w:rPr>
        <w:t xml:space="preserve"> 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А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 xml:space="preserve">между </w:t>
      </w:r>
      <w:r w:rsidR="009907CC">
        <w:rPr>
          <w:rStyle w:val="2TimesNewRoman11pt"/>
          <w:rFonts w:eastAsia="Cambria"/>
          <w:color w:val="000000" w:themeColor="text1"/>
          <w:sz w:val="28"/>
          <w:szCs w:val="28"/>
        </w:rPr>
        <w:t xml:space="preserve">игроками полузащиты </w:t>
      </w:r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 xml:space="preserve">обнаружены различия в лабильности НС </w:t>
      </w:r>
      <w:r w:rsidR="00DA74D1">
        <w:rPr>
          <w:rStyle w:val="2TimesNewRoman11pt"/>
          <w:rFonts w:eastAsia="Cambria"/>
          <w:color w:val="000000" w:themeColor="text1"/>
          <w:sz w:val="28"/>
          <w:szCs w:val="28"/>
        </w:rPr>
        <w:t>(</w:t>
      </w:r>
      <w:proofErr w:type="gramStart"/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Р</w:t>
      </w:r>
      <w:proofErr w:type="gramEnd"/>
      <w:r w:rsidRPr="00DA74D1">
        <w:rPr>
          <w:rStyle w:val="2TimesNewRoman11pt"/>
          <w:rFonts w:eastAsia="Cambria"/>
          <w:color w:val="000000" w:themeColor="text1"/>
          <w:sz w:val="28"/>
          <w:szCs w:val="28"/>
        </w:rPr>
        <w:t>&lt;0,05) и в силе НС к многократному воздействию раздражителя (Р&lt;0,01), все в пользу мужчин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.</w:t>
      </w:r>
    </w:p>
    <w:p w:rsidR="00BC250A" w:rsidRPr="00DA74D1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Таким образом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>,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обнаружены существенные различия как между мужчинами и женщинами, так и по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игровому амплуа футболистов. Игроки нападения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мужчины обладают более высокой силой НС по возбуждению и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большей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подвижностью нервных процессов, а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игроки защиты и полузащиты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превосходят их по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подвижности и уравновешенности нервных процессов,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по выносливости к многократному воздействию раздражителя.</w:t>
      </w:r>
    </w:p>
    <w:p w:rsidR="00BC250A" w:rsidRPr="00DA74D1" w:rsidRDefault="009907CC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Нападающие </w:t>
      </w:r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женщины обладают более высокой возбудимостью на уровне </w:t>
      </w:r>
      <w:proofErr w:type="spellStart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второсигнальных</w:t>
      </w:r>
      <w:proofErr w:type="spellEnd"/>
      <w:r w:rsidR="00BC250A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функций, но уступают мужчинам-коллегам по силе НС к многократному воздействию раздражителя.</w:t>
      </w:r>
    </w:p>
    <w:p w:rsidR="00BC250A" w:rsidRPr="00DA74D1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В то же время мужчины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– игроки полузащиты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более лабильны и обладают более высокими показателями силы НС по возбуждению при сравнении с женщинами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играющих в полузащите.</w:t>
      </w:r>
    </w:p>
    <w:p w:rsidR="00BC250A" w:rsidRPr="009907CC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b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Полученные в исследовании данные позволяют сделать следующие </w:t>
      </w:r>
      <w:r w:rsidRPr="009907CC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выводы:</w:t>
      </w:r>
    </w:p>
    <w:p w:rsidR="009907CC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1. В процессе онтогенеза и направленного воздействия тренировочных средств в исследованн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ом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вид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е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спорта формируются определенные качественные особенности ВНД, которые определяют успешность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игровой деятельности.</w:t>
      </w:r>
    </w:p>
    <w:p w:rsidR="00BC250A" w:rsidRPr="00DA74D1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2.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При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диагностик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е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индивидуальных (типологических) свойств ВНД у 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футболистов в</w:t>
      </w:r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целях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прогнозирования игрового амплуа</w:t>
      </w:r>
      <w:r w:rsidR="009907CC"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целесообразно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;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</w:t>
      </w:r>
    </w:p>
    <w:p w:rsidR="00DA74D1" w:rsidRDefault="00BC250A" w:rsidP="005F6655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а) у мужчин - определ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ять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лабильност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ь,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сил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у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НС по возбуждению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,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>подвижности НС по экстренной переделке силы НС по критерию выносливости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>;</w:t>
      </w:r>
    </w:p>
    <w:p w:rsidR="00BC250A" w:rsidRDefault="00BC250A" w:rsidP="00121540">
      <w:pPr>
        <w:keepNext/>
        <w:widowControl w:val="0"/>
        <w:spacing w:line="360" w:lineRule="auto"/>
        <w:ind w:firstLine="709"/>
        <w:rPr>
          <w:rStyle w:val="2TimesNewRoman11pt"/>
          <w:rFonts w:eastAsiaTheme="minorHAnsi"/>
          <w:color w:val="000000" w:themeColor="text1"/>
          <w:sz w:val="28"/>
          <w:szCs w:val="28"/>
        </w:rPr>
      </w:pP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б) у женщин 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>-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определ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ять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возбудимост</w:t>
      </w:r>
      <w:r w:rsidR="009907CC">
        <w:rPr>
          <w:rStyle w:val="2TimesNewRoman11pt"/>
          <w:rFonts w:eastAsiaTheme="minorHAnsi"/>
          <w:color w:val="000000" w:themeColor="text1"/>
          <w:sz w:val="28"/>
          <w:szCs w:val="28"/>
        </w:rPr>
        <w:t>ь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 нервных структур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,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t xml:space="preserve">силы НС </w:t>
      </w:r>
      <w:r w:rsidRPr="00DA74D1">
        <w:rPr>
          <w:rStyle w:val="2TimesNewRoman11pt"/>
          <w:rFonts w:eastAsiaTheme="minorHAnsi"/>
          <w:color w:val="000000" w:themeColor="text1"/>
          <w:sz w:val="28"/>
          <w:szCs w:val="28"/>
        </w:rPr>
        <w:lastRenderedPageBreak/>
        <w:t>по критерию выносливости</w:t>
      </w:r>
      <w:r w:rsidR="00DA74D1">
        <w:rPr>
          <w:rStyle w:val="2TimesNewRoman11pt"/>
          <w:rFonts w:eastAsiaTheme="minorHAnsi"/>
          <w:color w:val="000000" w:themeColor="text1"/>
          <w:sz w:val="28"/>
          <w:szCs w:val="28"/>
        </w:rPr>
        <w:t>.</w:t>
      </w:r>
    </w:p>
    <w:p w:rsidR="0006426A" w:rsidRDefault="0006426A" w:rsidP="00B4713D">
      <w:pPr>
        <w:keepNext/>
        <w:widowControl w:val="0"/>
        <w:spacing w:line="360" w:lineRule="auto"/>
        <w:ind w:firstLine="709"/>
        <w:jc w:val="center"/>
        <w:rPr>
          <w:rStyle w:val="2TimesNewRoman11pt"/>
          <w:rFonts w:eastAsiaTheme="minorHAnsi"/>
          <w:b/>
          <w:color w:val="000000" w:themeColor="text1"/>
          <w:sz w:val="28"/>
          <w:szCs w:val="28"/>
        </w:rPr>
      </w:pPr>
      <w:r w:rsidRPr="0006426A">
        <w:rPr>
          <w:rStyle w:val="2TimesNewRoman11pt"/>
          <w:rFonts w:eastAsiaTheme="minorHAnsi"/>
          <w:b/>
          <w:color w:val="000000" w:themeColor="text1"/>
          <w:sz w:val="28"/>
          <w:szCs w:val="28"/>
        </w:rPr>
        <w:t>Литература</w:t>
      </w:r>
    </w:p>
    <w:p w:rsidR="00241195" w:rsidRPr="00121540" w:rsidRDefault="00241195" w:rsidP="00121540">
      <w:pPr>
        <w:pStyle w:val="a3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21540">
        <w:rPr>
          <w:rFonts w:ascii="Times New Roman" w:eastAsia="Calibri" w:hAnsi="Times New Roman" w:cs="Times New Roman"/>
          <w:i/>
          <w:sz w:val="28"/>
          <w:szCs w:val="28"/>
        </w:rPr>
        <w:t>Ежова</w:t>
      </w:r>
      <w:r w:rsidRPr="00121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540">
        <w:rPr>
          <w:rFonts w:ascii="Times New Roman" w:eastAsia="Calibri" w:hAnsi="Times New Roman" w:cs="Times New Roman"/>
          <w:i/>
          <w:sz w:val="28"/>
          <w:szCs w:val="28"/>
        </w:rPr>
        <w:t>А.В.</w:t>
      </w:r>
      <w:r w:rsidRPr="00121540">
        <w:rPr>
          <w:rFonts w:ascii="Times New Roman" w:eastAsia="Calibri" w:hAnsi="Times New Roman" w:cs="Times New Roman"/>
          <w:sz w:val="28"/>
          <w:szCs w:val="28"/>
        </w:rPr>
        <w:t xml:space="preserve"> Повышение надежности психологической подготовки юных волейболистов / А.В. Ежова, О.Н. Крюкова, И.Е. Плотникова, И.И. </w:t>
      </w:r>
      <w:proofErr w:type="spellStart"/>
      <w:r w:rsidRPr="00121540">
        <w:rPr>
          <w:rFonts w:ascii="Times New Roman" w:eastAsia="Calibri" w:hAnsi="Times New Roman" w:cs="Times New Roman"/>
          <w:sz w:val="28"/>
          <w:szCs w:val="28"/>
        </w:rPr>
        <w:t>Гревцева</w:t>
      </w:r>
      <w:proofErr w:type="spellEnd"/>
      <w:r w:rsidRPr="00121540">
        <w:rPr>
          <w:rFonts w:ascii="Times New Roman" w:eastAsia="Calibri" w:hAnsi="Times New Roman" w:cs="Times New Roman"/>
          <w:sz w:val="28"/>
          <w:szCs w:val="28"/>
        </w:rPr>
        <w:t xml:space="preserve"> // записки университета имени П.Ф. Лесгафта. </w:t>
      </w:r>
      <w:r w:rsidR="00B66579" w:rsidRPr="00121540">
        <w:rPr>
          <w:rFonts w:ascii="Times New Roman" w:eastAsia="Calibri" w:hAnsi="Times New Roman" w:cs="Times New Roman"/>
          <w:sz w:val="28"/>
          <w:szCs w:val="28"/>
        </w:rPr>
        <w:t>-</w:t>
      </w:r>
      <w:r w:rsidRPr="00121540">
        <w:rPr>
          <w:rFonts w:ascii="Times New Roman" w:eastAsia="Calibri" w:hAnsi="Times New Roman" w:cs="Times New Roman"/>
          <w:sz w:val="28"/>
          <w:szCs w:val="28"/>
        </w:rPr>
        <w:t xml:space="preserve"> 2016. </w:t>
      </w:r>
      <w:r w:rsidR="00B66579" w:rsidRPr="00121540">
        <w:rPr>
          <w:rFonts w:ascii="Times New Roman" w:eastAsia="Calibri" w:hAnsi="Times New Roman" w:cs="Times New Roman"/>
          <w:sz w:val="28"/>
          <w:szCs w:val="28"/>
        </w:rPr>
        <w:t>-</w:t>
      </w:r>
      <w:r w:rsidRPr="00121540">
        <w:rPr>
          <w:rFonts w:ascii="Times New Roman" w:eastAsia="Calibri" w:hAnsi="Times New Roman" w:cs="Times New Roman"/>
          <w:sz w:val="28"/>
          <w:szCs w:val="28"/>
        </w:rPr>
        <w:t xml:space="preserve"> №10 (140).</w:t>
      </w:r>
      <w:r w:rsidR="00B66579" w:rsidRPr="0012154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21540">
        <w:rPr>
          <w:rFonts w:ascii="Times New Roman" w:eastAsia="Calibri" w:hAnsi="Times New Roman" w:cs="Times New Roman"/>
          <w:sz w:val="28"/>
          <w:szCs w:val="28"/>
        </w:rPr>
        <w:t xml:space="preserve"> С. 238-241.</w:t>
      </w:r>
    </w:p>
    <w:p w:rsidR="00B66579" w:rsidRPr="00121540" w:rsidRDefault="00B66579" w:rsidP="00121540">
      <w:pPr>
        <w:pStyle w:val="a3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215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Семенов Е.Н.</w:t>
      </w:r>
      <w:r w:rsidRPr="0012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12154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Специфика подготовленности футболистов различных игровых амплуа</w:t>
        </w:r>
      </w:hyperlink>
      <w:r w:rsidRPr="00121540">
        <w:rPr>
          <w:rFonts w:ascii="Times New Roman" w:hAnsi="Times New Roman" w:cs="Times New Roman"/>
          <w:sz w:val="28"/>
          <w:szCs w:val="28"/>
        </w:rPr>
        <w:t xml:space="preserve"> /</w:t>
      </w:r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Семенов Е.Н., Толстых С.К., Медведев М.// В сборнике: Современные тенденции развития теории и методики физической культуры, спорта и туризма. Материалы III </w:t>
      </w:r>
      <w:proofErr w:type="spellStart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>Всер</w:t>
      </w:r>
      <w:proofErr w:type="spellEnd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</w:t>
      </w:r>
      <w:proofErr w:type="spellEnd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межд. </w:t>
      </w:r>
      <w:proofErr w:type="spellStart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21540">
        <w:rPr>
          <w:rFonts w:ascii="Times New Roman" w:eastAsia="Times New Roman" w:hAnsi="Times New Roman" w:cs="Times New Roman"/>
          <w:color w:val="000000"/>
          <w:sz w:val="28"/>
          <w:szCs w:val="28"/>
        </w:rPr>
        <w:t>., МГАФК, Союз биатлонистов России. 2019. С. 310-317.</w:t>
      </w:r>
    </w:p>
    <w:p w:rsidR="00B66579" w:rsidRPr="00B66579" w:rsidRDefault="00B66579" w:rsidP="0012154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A1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Сысоев А.В.</w:t>
      </w:r>
      <w:r w:rsidRPr="00B66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6657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Эффективная реализация специфических принципов управления многолетней тренировки спортсменов</w:t>
        </w:r>
      </w:hyperlink>
      <w:r w:rsidRPr="00B66579">
        <w:rPr>
          <w:rFonts w:ascii="Times New Roman" w:hAnsi="Times New Roman" w:cs="Times New Roman"/>
          <w:sz w:val="28"/>
          <w:szCs w:val="28"/>
        </w:rPr>
        <w:t xml:space="preserve"> /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Сысоев А.В., Семенов Е.Н.// </w:t>
      </w:r>
      <w:proofErr w:type="spellStart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олимпизм</w:t>
      </w:r>
      <w:proofErr w:type="spellEnd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истоки, традиции и современность. 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с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ГИФК, Воронеж </w:t>
      </w:r>
      <w:r w:rsidR="007029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Научная книга - </w:t>
      </w:r>
      <w:r w:rsidRPr="00B66579">
        <w:rPr>
          <w:rFonts w:ascii="Times New Roman" w:eastAsia="Times New Roman" w:hAnsi="Times New Roman" w:cs="Times New Roman"/>
          <w:color w:val="000000"/>
          <w:sz w:val="28"/>
          <w:szCs w:val="28"/>
        </w:rPr>
        <w:t>2019. С. 588-592.</w:t>
      </w:r>
    </w:p>
    <w:sectPr w:rsidR="00B66579" w:rsidRPr="00B66579" w:rsidSect="005F6655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C7F"/>
    <w:multiLevelType w:val="hybridMultilevel"/>
    <w:tmpl w:val="9D823180"/>
    <w:lvl w:ilvl="0" w:tplc="37B8F9BE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B44B5E"/>
    <w:multiLevelType w:val="hybridMultilevel"/>
    <w:tmpl w:val="CA34EB36"/>
    <w:lvl w:ilvl="0" w:tplc="94528E40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C160679"/>
    <w:multiLevelType w:val="multilevel"/>
    <w:tmpl w:val="0DA0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35CCA"/>
    <w:multiLevelType w:val="hybridMultilevel"/>
    <w:tmpl w:val="F9EA2F3A"/>
    <w:lvl w:ilvl="0" w:tplc="568248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A24159D"/>
    <w:multiLevelType w:val="hybridMultilevel"/>
    <w:tmpl w:val="B46AEAC4"/>
    <w:lvl w:ilvl="0" w:tplc="DE7A95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B52"/>
    <w:multiLevelType w:val="hybridMultilevel"/>
    <w:tmpl w:val="5422FBBC"/>
    <w:lvl w:ilvl="0" w:tplc="36C22C56">
      <w:start w:val="1"/>
      <w:numFmt w:val="decimal"/>
      <w:lvlText w:val="%1."/>
      <w:lvlJc w:val="left"/>
      <w:pPr>
        <w:ind w:left="1234" w:hanging="78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0F54363"/>
    <w:multiLevelType w:val="hybridMultilevel"/>
    <w:tmpl w:val="1A76AACC"/>
    <w:lvl w:ilvl="0" w:tplc="1E2AA1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A666A5E"/>
    <w:multiLevelType w:val="hybridMultilevel"/>
    <w:tmpl w:val="D77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0A"/>
    <w:rsid w:val="0006426A"/>
    <w:rsid w:val="0009151D"/>
    <w:rsid w:val="00097F76"/>
    <w:rsid w:val="000E4DDD"/>
    <w:rsid w:val="00106994"/>
    <w:rsid w:val="00121540"/>
    <w:rsid w:val="0014105D"/>
    <w:rsid w:val="00146BC4"/>
    <w:rsid w:val="00147072"/>
    <w:rsid w:val="00177B3C"/>
    <w:rsid w:val="00221BC3"/>
    <w:rsid w:val="00241195"/>
    <w:rsid w:val="00351D3A"/>
    <w:rsid w:val="003750BA"/>
    <w:rsid w:val="003D02BB"/>
    <w:rsid w:val="00543827"/>
    <w:rsid w:val="00571040"/>
    <w:rsid w:val="00592E90"/>
    <w:rsid w:val="005B6ED6"/>
    <w:rsid w:val="005C1DB3"/>
    <w:rsid w:val="005F6655"/>
    <w:rsid w:val="00636E94"/>
    <w:rsid w:val="00682D58"/>
    <w:rsid w:val="006A0C06"/>
    <w:rsid w:val="006E3259"/>
    <w:rsid w:val="0070291F"/>
    <w:rsid w:val="007643F3"/>
    <w:rsid w:val="007B0AAF"/>
    <w:rsid w:val="007B5DDF"/>
    <w:rsid w:val="008A12C8"/>
    <w:rsid w:val="00951FC5"/>
    <w:rsid w:val="009907CC"/>
    <w:rsid w:val="009C37CE"/>
    <w:rsid w:val="009E0062"/>
    <w:rsid w:val="00A84BAD"/>
    <w:rsid w:val="00AD2019"/>
    <w:rsid w:val="00B05114"/>
    <w:rsid w:val="00B4713D"/>
    <w:rsid w:val="00B66579"/>
    <w:rsid w:val="00BC1E34"/>
    <w:rsid w:val="00BC250A"/>
    <w:rsid w:val="00BC692A"/>
    <w:rsid w:val="00BE142D"/>
    <w:rsid w:val="00CB2C79"/>
    <w:rsid w:val="00CF06CC"/>
    <w:rsid w:val="00D31C6D"/>
    <w:rsid w:val="00DA74D1"/>
    <w:rsid w:val="00E7643B"/>
    <w:rsid w:val="00E959E8"/>
    <w:rsid w:val="00EE24A2"/>
    <w:rsid w:val="00F60043"/>
    <w:rsid w:val="00F9031D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105pt1pt">
    <w:name w:val="Основной текст (3) + Times New Roman;10;5 pt;Малые прописные;Интервал 1 pt"/>
    <w:basedOn w:val="a0"/>
    <w:rsid w:val="00BC250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BC250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BC25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C250A"/>
    <w:pPr>
      <w:widowControl w:val="0"/>
      <w:shd w:val="clear" w:color="auto" w:fill="FFFFFF"/>
      <w:spacing w:line="211" w:lineRule="exact"/>
      <w:ind w:firstLine="0"/>
    </w:pPr>
    <w:rPr>
      <w:rFonts w:ascii="Cambria" w:eastAsia="Cambria" w:hAnsi="Cambria" w:cs="Cambria"/>
      <w:sz w:val="20"/>
      <w:szCs w:val="20"/>
    </w:rPr>
  </w:style>
  <w:style w:type="paragraph" w:styleId="a3">
    <w:name w:val="List Paragraph"/>
    <w:basedOn w:val="a"/>
    <w:uiPriority w:val="34"/>
    <w:qFormat/>
    <w:rsid w:val="00BC2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2311872" TargetMode="External"/><Relationship Id="rId5" Type="http://schemas.openxmlformats.org/officeDocument/2006/relationships/hyperlink" Target="https://elibrary.ru/item.asp?id=38576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Семеновы</cp:lastModifiedBy>
  <cp:revision>29</cp:revision>
  <dcterms:created xsi:type="dcterms:W3CDTF">2021-09-03T19:06:00Z</dcterms:created>
  <dcterms:modified xsi:type="dcterms:W3CDTF">2021-09-11T17:02:00Z</dcterms:modified>
</cp:coreProperties>
</file>