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C28" w:rsidRPr="0083154E" w:rsidRDefault="00093C28" w:rsidP="00093C28">
      <w:pPr>
        <w:pStyle w:val="a9"/>
        <w:spacing w:before="240" w:after="200" w:line="360" w:lineRule="auto"/>
        <w:jc w:val="center"/>
        <w:rPr>
          <w:rFonts w:ascii="Times New Roman" w:hAnsi="Times New Roman"/>
          <w:sz w:val="28"/>
          <w:szCs w:val="28"/>
        </w:rPr>
      </w:pPr>
      <w:r w:rsidRPr="0083154E">
        <w:rPr>
          <w:rFonts w:ascii="Times New Roman" w:hAnsi="Times New Roman"/>
          <w:sz w:val="28"/>
          <w:szCs w:val="28"/>
        </w:rPr>
        <w:t>ФГКОУ «Волгоградский кадетский корпус Следственного комитета Российской Федерации имени Ф.Ф.Слипченко»</w:t>
      </w:r>
    </w:p>
    <w:p w:rsidR="00093C28" w:rsidRPr="0083154E" w:rsidRDefault="00AE61D4" w:rsidP="00093C28">
      <w:pPr>
        <w:pStyle w:val="a9"/>
        <w:spacing w:before="240" w:after="200" w:line="360" w:lineRule="auto"/>
        <w:jc w:val="center"/>
        <w:rPr>
          <w:rFonts w:ascii="Times New Roman" w:hAnsi="Times New Roman"/>
          <w:sz w:val="28"/>
          <w:szCs w:val="28"/>
        </w:rPr>
      </w:pPr>
      <w:r w:rsidRPr="00AE61D4">
        <w:rPr>
          <w:rFonts w:ascii="Times New Roman" w:hAnsi="Times New Roman"/>
          <w:noProof/>
          <w:sz w:val="28"/>
          <w:szCs w:val="28"/>
          <w:lang w:eastAsia="ru-RU"/>
        </w:rPr>
        <w:drawing>
          <wp:inline distT="0" distB="0" distL="0" distR="0">
            <wp:extent cx="1657350" cy="1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733550"/>
                    </a:xfrm>
                    <a:prstGeom prst="rect">
                      <a:avLst/>
                    </a:prstGeom>
                    <a:noFill/>
                  </pic:spPr>
                </pic:pic>
              </a:graphicData>
            </a:graphic>
          </wp:inline>
        </w:drawing>
      </w:r>
    </w:p>
    <w:p w:rsidR="00093C28" w:rsidRPr="0083154E" w:rsidRDefault="00093C28" w:rsidP="00093C28">
      <w:pPr>
        <w:pStyle w:val="a9"/>
        <w:spacing w:before="240" w:after="200" w:line="360" w:lineRule="auto"/>
        <w:jc w:val="center"/>
        <w:rPr>
          <w:rFonts w:ascii="Times New Roman" w:hAnsi="Times New Roman"/>
          <w:b/>
          <w:color w:val="000000"/>
          <w:sz w:val="32"/>
          <w:szCs w:val="28"/>
        </w:rPr>
      </w:pPr>
      <w:r>
        <w:rPr>
          <w:rFonts w:ascii="Times New Roman" w:hAnsi="Times New Roman"/>
          <w:b/>
          <w:sz w:val="32"/>
          <w:szCs w:val="28"/>
        </w:rPr>
        <w:t xml:space="preserve"> </w:t>
      </w:r>
      <w:r w:rsidR="00CF2ADE">
        <w:rPr>
          <w:rFonts w:ascii="Times New Roman" w:hAnsi="Times New Roman"/>
          <w:b/>
          <w:sz w:val="32"/>
          <w:szCs w:val="28"/>
        </w:rPr>
        <w:t>Изучение морфометрических показателей в микропопуляциях лягушки озёрной разных мест обитания</w:t>
      </w:r>
    </w:p>
    <w:p w:rsidR="00CF2ADE" w:rsidRDefault="00CF2ADE" w:rsidP="00CF2ADE">
      <w:pPr>
        <w:pStyle w:val="a9"/>
        <w:spacing w:before="240" w:after="200"/>
        <w:ind w:left="4956" w:firstLine="6"/>
        <w:rPr>
          <w:rFonts w:ascii="Times New Roman" w:hAnsi="Times New Roman"/>
          <w:b/>
          <w:color w:val="000000"/>
          <w:sz w:val="28"/>
          <w:szCs w:val="28"/>
        </w:rPr>
      </w:pPr>
    </w:p>
    <w:p w:rsidR="00CF2ADE" w:rsidRDefault="00CF2ADE" w:rsidP="00CF2ADE">
      <w:pPr>
        <w:pStyle w:val="a9"/>
        <w:spacing w:before="240" w:after="200"/>
        <w:ind w:left="4956" w:firstLine="6"/>
        <w:rPr>
          <w:rFonts w:ascii="Times New Roman" w:hAnsi="Times New Roman"/>
          <w:b/>
          <w:color w:val="000000"/>
          <w:sz w:val="28"/>
          <w:szCs w:val="28"/>
        </w:rPr>
      </w:pPr>
    </w:p>
    <w:p w:rsidR="00AE61D4" w:rsidRDefault="00AE61D4" w:rsidP="00CF2ADE">
      <w:pPr>
        <w:pStyle w:val="a9"/>
        <w:spacing w:before="240" w:after="200"/>
        <w:ind w:left="4956" w:firstLine="6"/>
        <w:rPr>
          <w:rFonts w:ascii="Times New Roman" w:hAnsi="Times New Roman"/>
          <w:b/>
          <w:color w:val="000000"/>
          <w:sz w:val="28"/>
          <w:szCs w:val="28"/>
        </w:rPr>
      </w:pPr>
    </w:p>
    <w:p w:rsidR="00AE61D4" w:rsidRDefault="00AE61D4" w:rsidP="00CF2ADE">
      <w:pPr>
        <w:pStyle w:val="a9"/>
        <w:spacing w:before="240" w:after="200"/>
        <w:ind w:left="4956" w:firstLine="6"/>
        <w:rPr>
          <w:rFonts w:ascii="Times New Roman" w:hAnsi="Times New Roman"/>
          <w:b/>
          <w:color w:val="000000"/>
          <w:sz w:val="28"/>
          <w:szCs w:val="28"/>
        </w:rPr>
      </w:pPr>
    </w:p>
    <w:p w:rsidR="00CF2ADE" w:rsidRDefault="00093C28" w:rsidP="00CF2ADE">
      <w:pPr>
        <w:pStyle w:val="a9"/>
        <w:spacing w:before="240" w:after="200"/>
        <w:ind w:left="4956" w:firstLine="6"/>
        <w:rPr>
          <w:rFonts w:ascii="Times New Roman" w:hAnsi="Times New Roman"/>
          <w:color w:val="000000"/>
          <w:sz w:val="28"/>
          <w:szCs w:val="28"/>
        </w:rPr>
      </w:pPr>
      <w:r w:rsidRPr="0083154E">
        <w:rPr>
          <w:rFonts w:ascii="Times New Roman" w:hAnsi="Times New Roman"/>
          <w:b/>
          <w:color w:val="000000"/>
          <w:sz w:val="28"/>
          <w:szCs w:val="28"/>
        </w:rPr>
        <w:t>Выполнил</w:t>
      </w:r>
      <w:r w:rsidRPr="0083154E">
        <w:rPr>
          <w:rFonts w:ascii="Times New Roman" w:hAnsi="Times New Roman"/>
          <w:color w:val="000000"/>
          <w:sz w:val="28"/>
          <w:szCs w:val="28"/>
        </w:rPr>
        <w:t xml:space="preserve">: </w:t>
      </w:r>
    </w:p>
    <w:p w:rsidR="00CF2ADE" w:rsidRDefault="000B1910" w:rsidP="00CF2ADE">
      <w:pPr>
        <w:pStyle w:val="a9"/>
        <w:spacing w:before="240" w:after="200"/>
        <w:ind w:left="4956" w:firstLine="6"/>
        <w:rPr>
          <w:rFonts w:ascii="Times New Roman" w:hAnsi="Times New Roman"/>
          <w:color w:val="000000"/>
          <w:sz w:val="28"/>
          <w:szCs w:val="28"/>
        </w:rPr>
      </w:pPr>
      <w:r>
        <w:rPr>
          <w:rFonts w:ascii="Times New Roman" w:hAnsi="Times New Roman"/>
          <w:color w:val="000000"/>
          <w:sz w:val="28"/>
          <w:szCs w:val="28"/>
        </w:rPr>
        <w:t>кадет 10 «В</w:t>
      </w:r>
      <w:r w:rsidR="00093C28">
        <w:rPr>
          <w:rFonts w:ascii="Times New Roman" w:hAnsi="Times New Roman"/>
          <w:color w:val="000000"/>
          <w:sz w:val="28"/>
          <w:szCs w:val="28"/>
        </w:rPr>
        <w:t>»</w:t>
      </w:r>
      <w:r w:rsidR="00093C28" w:rsidRPr="0083154E">
        <w:rPr>
          <w:rFonts w:ascii="Times New Roman" w:hAnsi="Times New Roman"/>
          <w:color w:val="000000"/>
          <w:sz w:val="28"/>
          <w:szCs w:val="28"/>
        </w:rPr>
        <w:t xml:space="preserve"> класс</w:t>
      </w:r>
      <w:r>
        <w:rPr>
          <w:rFonts w:ascii="Times New Roman" w:hAnsi="Times New Roman"/>
          <w:color w:val="000000"/>
          <w:sz w:val="28"/>
          <w:szCs w:val="28"/>
        </w:rPr>
        <w:t>а</w:t>
      </w:r>
    </w:p>
    <w:p w:rsidR="00CF2ADE" w:rsidRDefault="00093C28" w:rsidP="00CF2ADE">
      <w:pPr>
        <w:pStyle w:val="a9"/>
        <w:spacing w:before="240" w:after="200"/>
        <w:ind w:left="4956" w:firstLine="6"/>
        <w:rPr>
          <w:rFonts w:ascii="Times New Roman" w:hAnsi="Times New Roman"/>
          <w:b/>
          <w:color w:val="000000"/>
          <w:sz w:val="28"/>
          <w:szCs w:val="28"/>
        </w:rPr>
      </w:pPr>
      <w:r>
        <w:rPr>
          <w:rFonts w:ascii="Times New Roman" w:hAnsi="Times New Roman"/>
          <w:sz w:val="28"/>
          <w:szCs w:val="28"/>
        </w:rPr>
        <w:t>Очиров Дмитрий Анатольевич</w:t>
      </w:r>
    </w:p>
    <w:p w:rsidR="00093C28" w:rsidRPr="0083154E" w:rsidRDefault="00093C28" w:rsidP="00CF2ADE">
      <w:pPr>
        <w:pStyle w:val="a9"/>
        <w:spacing w:before="240" w:after="200"/>
        <w:ind w:left="4956" w:firstLine="6"/>
        <w:rPr>
          <w:rFonts w:ascii="Times New Roman" w:hAnsi="Times New Roman"/>
          <w:color w:val="000000"/>
          <w:sz w:val="28"/>
          <w:szCs w:val="28"/>
        </w:rPr>
      </w:pPr>
      <w:r w:rsidRPr="0083154E">
        <w:rPr>
          <w:rFonts w:ascii="Times New Roman" w:hAnsi="Times New Roman"/>
          <w:b/>
          <w:color w:val="000000"/>
          <w:sz w:val="28"/>
          <w:szCs w:val="28"/>
        </w:rPr>
        <w:t>Руководитель</w:t>
      </w:r>
      <w:r w:rsidR="00CF2ADE">
        <w:rPr>
          <w:rFonts w:ascii="Times New Roman" w:hAnsi="Times New Roman"/>
          <w:color w:val="000000"/>
          <w:sz w:val="28"/>
          <w:szCs w:val="28"/>
        </w:rPr>
        <w:t xml:space="preserve">: учитель  </w:t>
      </w:r>
      <w:r w:rsidRPr="0083154E">
        <w:rPr>
          <w:rFonts w:ascii="Times New Roman" w:hAnsi="Times New Roman"/>
          <w:color w:val="000000"/>
          <w:sz w:val="28"/>
          <w:szCs w:val="28"/>
        </w:rPr>
        <w:t>химии</w:t>
      </w:r>
    </w:p>
    <w:p w:rsidR="00093C28" w:rsidRPr="003041A5" w:rsidRDefault="00093C28" w:rsidP="00CF2ADE">
      <w:pPr>
        <w:pStyle w:val="a9"/>
        <w:spacing w:before="240" w:after="200"/>
        <w:ind w:left="4956" w:firstLine="6"/>
        <w:rPr>
          <w:rFonts w:ascii="Times New Roman" w:hAnsi="Times New Roman"/>
          <w:color w:val="000000"/>
          <w:sz w:val="28"/>
          <w:szCs w:val="28"/>
        </w:rPr>
      </w:pPr>
      <w:r w:rsidRPr="0083154E">
        <w:rPr>
          <w:rFonts w:ascii="Times New Roman" w:hAnsi="Times New Roman"/>
          <w:color w:val="000000"/>
          <w:sz w:val="28"/>
          <w:szCs w:val="28"/>
        </w:rPr>
        <w:t>Иванов Геннадий Валерьевич</w:t>
      </w:r>
    </w:p>
    <w:p w:rsidR="00093C28" w:rsidRDefault="00093C28" w:rsidP="00093C28">
      <w:pPr>
        <w:pStyle w:val="a9"/>
        <w:spacing w:before="240" w:after="200" w:line="360" w:lineRule="auto"/>
        <w:jc w:val="center"/>
        <w:rPr>
          <w:rFonts w:ascii="Times New Roman" w:hAnsi="Times New Roman"/>
          <w:sz w:val="28"/>
          <w:szCs w:val="28"/>
        </w:rPr>
      </w:pPr>
    </w:p>
    <w:p w:rsidR="006F306A" w:rsidRDefault="006F306A" w:rsidP="00093C28">
      <w:pPr>
        <w:pStyle w:val="a9"/>
        <w:spacing w:before="240" w:after="200" w:line="360" w:lineRule="auto"/>
        <w:jc w:val="center"/>
        <w:rPr>
          <w:rFonts w:ascii="Times New Roman" w:hAnsi="Times New Roman"/>
          <w:sz w:val="28"/>
          <w:szCs w:val="28"/>
        </w:rPr>
      </w:pPr>
    </w:p>
    <w:p w:rsidR="00AE61D4" w:rsidRDefault="00AE61D4" w:rsidP="006F306A">
      <w:pPr>
        <w:pStyle w:val="a9"/>
        <w:spacing w:before="240" w:after="200" w:line="360" w:lineRule="auto"/>
        <w:jc w:val="center"/>
        <w:rPr>
          <w:rFonts w:ascii="Times New Roman" w:hAnsi="Times New Roman"/>
          <w:sz w:val="28"/>
          <w:szCs w:val="28"/>
        </w:rPr>
      </w:pPr>
    </w:p>
    <w:p w:rsidR="00AE61D4" w:rsidRDefault="00AE61D4" w:rsidP="006F306A">
      <w:pPr>
        <w:pStyle w:val="a9"/>
        <w:spacing w:before="240" w:after="200" w:line="360" w:lineRule="auto"/>
        <w:jc w:val="center"/>
        <w:rPr>
          <w:rFonts w:ascii="Times New Roman" w:hAnsi="Times New Roman"/>
          <w:sz w:val="28"/>
          <w:szCs w:val="28"/>
        </w:rPr>
      </w:pPr>
    </w:p>
    <w:p w:rsidR="00093C28" w:rsidRPr="006F306A" w:rsidRDefault="00CF2ADE" w:rsidP="006F306A">
      <w:pPr>
        <w:pStyle w:val="a9"/>
        <w:spacing w:before="240" w:after="200" w:line="360" w:lineRule="auto"/>
        <w:jc w:val="center"/>
        <w:rPr>
          <w:rFonts w:ascii="Times New Roman" w:hAnsi="Times New Roman"/>
          <w:sz w:val="28"/>
          <w:szCs w:val="28"/>
        </w:rPr>
      </w:pPr>
      <w:r>
        <w:rPr>
          <w:rFonts w:ascii="Times New Roman" w:hAnsi="Times New Roman"/>
          <w:sz w:val="28"/>
          <w:szCs w:val="28"/>
        </w:rPr>
        <w:t>Волгоград 2022</w:t>
      </w:r>
    </w:p>
    <w:p w:rsidR="00C55C6A" w:rsidRPr="00AD78A9" w:rsidRDefault="00C55C6A" w:rsidP="00AD78A9">
      <w:pPr>
        <w:spacing w:after="0" w:line="360" w:lineRule="auto"/>
        <w:jc w:val="center"/>
        <w:rPr>
          <w:rFonts w:ascii="Times New Roman" w:hAnsi="Times New Roman" w:cs="Times New Roman"/>
          <w:sz w:val="28"/>
          <w:szCs w:val="28"/>
        </w:rPr>
      </w:pPr>
      <w:r w:rsidRPr="00AD78A9">
        <w:rPr>
          <w:rFonts w:ascii="Times New Roman" w:hAnsi="Times New Roman" w:cs="Times New Roman"/>
          <w:b/>
          <w:sz w:val="28"/>
          <w:szCs w:val="28"/>
        </w:rPr>
        <w:lastRenderedPageBreak/>
        <w:t>СОДЕРЖАНИЕ</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Введение</w:t>
      </w:r>
      <w:r w:rsidRPr="00AD78A9">
        <w:rPr>
          <w:rFonts w:ascii="Times New Roman" w:hAnsi="Times New Roman" w:cs="Times New Roman"/>
          <w:sz w:val="28"/>
          <w:szCs w:val="28"/>
        </w:rPr>
        <w:t>..................................................................................................................</w:t>
      </w:r>
      <w:r w:rsidR="00BC71FB">
        <w:rPr>
          <w:rFonts w:ascii="Times New Roman" w:hAnsi="Times New Roman" w:cs="Times New Roman"/>
          <w:sz w:val="28"/>
          <w:szCs w:val="28"/>
        </w:rPr>
        <w:t>3</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Глава 1..</w:t>
      </w:r>
      <w:r w:rsidRPr="00AD78A9">
        <w:rPr>
          <w:rFonts w:ascii="Times New Roman" w:hAnsi="Times New Roman" w:cs="Times New Roman"/>
          <w:sz w:val="28"/>
          <w:szCs w:val="28"/>
        </w:rPr>
        <w:t>Литературный обзор………………………………………...................</w:t>
      </w:r>
      <w:r w:rsidR="008A1050">
        <w:rPr>
          <w:rFonts w:ascii="Times New Roman" w:hAnsi="Times New Roman" w:cs="Times New Roman"/>
          <w:sz w:val="28"/>
          <w:szCs w:val="28"/>
        </w:rPr>
        <w:t>5</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 xml:space="preserve">Глава 2. </w:t>
      </w:r>
      <w:r w:rsidRPr="00AD78A9">
        <w:rPr>
          <w:rFonts w:ascii="Times New Roman" w:hAnsi="Times New Roman" w:cs="Times New Roman"/>
          <w:sz w:val="28"/>
          <w:szCs w:val="28"/>
        </w:rPr>
        <w:t>Материалы и методы исследования……………..................................</w:t>
      </w:r>
      <w:r w:rsidR="008A1050">
        <w:rPr>
          <w:rFonts w:ascii="Times New Roman" w:hAnsi="Times New Roman" w:cs="Times New Roman"/>
          <w:sz w:val="28"/>
          <w:szCs w:val="28"/>
        </w:rPr>
        <w:t>8</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ab/>
        <w:t xml:space="preserve">2.1. </w:t>
      </w:r>
      <w:r w:rsidRPr="00AD78A9">
        <w:rPr>
          <w:rFonts w:ascii="Times New Roman" w:hAnsi="Times New Roman" w:cs="Times New Roman"/>
          <w:sz w:val="28"/>
          <w:szCs w:val="28"/>
        </w:rPr>
        <w:t>Характеристика мест сбора материала ………………………………</w:t>
      </w:r>
      <w:r w:rsidR="008A1050">
        <w:rPr>
          <w:rFonts w:ascii="Times New Roman" w:hAnsi="Times New Roman" w:cs="Times New Roman"/>
          <w:sz w:val="28"/>
          <w:szCs w:val="28"/>
        </w:rPr>
        <w:t>8</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ab/>
        <w:t xml:space="preserve">2.2. </w:t>
      </w:r>
      <w:r w:rsidRPr="00AD78A9">
        <w:rPr>
          <w:rFonts w:ascii="Times New Roman" w:hAnsi="Times New Roman" w:cs="Times New Roman"/>
          <w:sz w:val="28"/>
          <w:szCs w:val="28"/>
        </w:rPr>
        <w:t>Методы исследования………………………………………………</w:t>
      </w:r>
      <w:r w:rsidR="008A1050">
        <w:rPr>
          <w:rFonts w:ascii="Times New Roman" w:hAnsi="Times New Roman" w:cs="Times New Roman"/>
          <w:sz w:val="28"/>
          <w:szCs w:val="28"/>
        </w:rPr>
        <w:t>…8</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sz w:val="28"/>
          <w:szCs w:val="28"/>
        </w:rPr>
        <w:tab/>
      </w:r>
      <w:r w:rsidRPr="00AD78A9">
        <w:rPr>
          <w:rFonts w:ascii="Times New Roman" w:hAnsi="Times New Roman" w:cs="Times New Roman"/>
          <w:b/>
          <w:sz w:val="28"/>
          <w:szCs w:val="28"/>
        </w:rPr>
        <w:t>2.3</w:t>
      </w:r>
      <w:r w:rsidRPr="00AD78A9">
        <w:rPr>
          <w:rFonts w:ascii="Times New Roman" w:hAnsi="Times New Roman" w:cs="Times New Roman"/>
          <w:sz w:val="28"/>
          <w:szCs w:val="28"/>
        </w:rPr>
        <w:t xml:space="preserve"> Характеристика объекта исследования…………………………...…</w:t>
      </w:r>
      <w:r w:rsidR="008A1050">
        <w:rPr>
          <w:rFonts w:ascii="Times New Roman" w:hAnsi="Times New Roman" w:cs="Times New Roman"/>
          <w:sz w:val="28"/>
          <w:szCs w:val="28"/>
        </w:rPr>
        <w:t>..9</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 xml:space="preserve">Глава 3. </w:t>
      </w:r>
      <w:r w:rsidRPr="00AD78A9">
        <w:rPr>
          <w:rFonts w:ascii="Times New Roman" w:hAnsi="Times New Roman" w:cs="Times New Roman"/>
          <w:sz w:val="28"/>
          <w:szCs w:val="28"/>
        </w:rPr>
        <w:t>Эколого-морфологическая характеристика озерной лягушки..........1</w:t>
      </w:r>
      <w:r w:rsidR="008A1050">
        <w:rPr>
          <w:rFonts w:ascii="Times New Roman" w:hAnsi="Times New Roman" w:cs="Times New Roman"/>
          <w:sz w:val="28"/>
          <w:szCs w:val="28"/>
        </w:rPr>
        <w:t>2</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sz w:val="28"/>
          <w:szCs w:val="28"/>
        </w:rPr>
        <w:tab/>
      </w:r>
      <w:r w:rsidRPr="00AD78A9">
        <w:rPr>
          <w:rFonts w:ascii="Times New Roman" w:hAnsi="Times New Roman" w:cs="Times New Roman"/>
          <w:b/>
          <w:sz w:val="28"/>
          <w:szCs w:val="28"/>
        </w:rPr>
        <w:t>3.1.</w:t>
      </w:r>
      <w:r w:rsidRPr="00AD78A9">
        <w:rPr>
          <w:rFonts w:ascii="Times New Roman" w:hAnsi="Times New Roman" w:cs="Times New Roman"/>
          <w:sz w:val="28"/>
          <w:szCs w:val="28"/>
        </w:rPr>
        <w:t xml:space="preserve"> Возрастная структура популяций озерной лягушки………….....…1</w:t>
      </w:r>
      <w:r w:rsidR="008A1050">
        <w:rPr>
          <w:rFonts w:ascii="Times New Roman" w:hAnsi="Times New Roman" w:cs="Times New Roman"/>
          <w:sz w:val="28"/>
          <w:szCs w:val="28"/>
        </w:rPr>
        <w:t>2</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sz w:val="28"/>
          <w:szCs w:val="28"/>
        </w:rPr>
        <w:tab/>
      </w:r>
      <w:r w:rsidRPr="00AD78A9">
        <w:rPr>
          <w:rFonts w:ascii="Times New Roman" w:hAnsi="Times New Roman" w:cs="Times New Roman"/>
          <w:b/>
          <w:sz w:val="28"/>
          <w:szCs w:val="28"/>
        </w:rPr>
        <w:t xml:space="preserve">3.2. </w:t>
      </w:r>
      <w:r w:rsidRPr="00AD78A9">
        <w:rPr>
          <w:rFonts w:ascii="Times New Roman" w:hAnsi="Times New Roman" w:cs="Times New Roman"/>
          <w:sz w:val="28"/>
          <w:szCs w:val="28"/>
        </w:rPr>
        <w:t>Половой состав.....................................................................................1</w:t>
      </w:r>
      <w:r w:rsidR="008A1050">
        <w:rPr>
          <w:rFonts w:ascii="Times New Roman" w:hAnsi="Times New Roman" w:cs="Times New Roman"/>
          <w:sz w:val="28"/>
          <w:szCs w:val="28"/>
        </w:rPr>
        <w:t>2</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sz w:val="28"/>
          <w:szCs w:val="28"/>
        </w:rPr>
        <w:tab/>
      </w:r>
      <w:r w:rsidRPr="00AD78A9">
        <w:rPr>
          <w:rFonts w:ascii="Times New Roman" w:hAnsi="Times New Roman" w:cs="Times New Roman"/>
          <w:b/>
          <w:sz w:val="28"/>
          <w:szCs w:val="28"/>
        </w:rPr>
        <w:t>3.3</w:t>
      </w:r>
      <w:r w:rsidRPr="00AD78A9">
        <w:rPr>
          <w:rFonts w:ascii="Times New Roman" w:hAnsi="Times New Roman" w:cs="Times New Roman"/>
          <w:sz w:val="28"/>
          <w:szCs w:val="28"/>
        </w:rPr>
        <w:t>Фенетическая структура........................................................................1</w:t>
      </w:r>
      <w:r w:rsidR="008A1050">
        <w:rPr>
          <w:rFonts w:ascii="Times New Roman" w:hAnsi="Times New Roman" w:cs="Times New Roman"/>
          <w:sz w:val="28"/>
          <w:szCs w:val="28"/>
        </w:rPr>
        <w:t>3</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 xml:space="preserve">Глава 4. </w:t>
      </w:r>
      <w:r w:rsidRPr="00AD78A9">
        <w:rPr>
          <w:rFonts w:ascii="Times New Roman" w:hAnsi="Times New Roman" w:cs="Times New Roman"/>
          <w:sz w:val="28"/>
          <w:szCs w:val="28"/>
        </w:rPr>
        <w:t>Морфометрическая характеристика озерной лягушки из разных популяций...............................................................................................................</w:t>
      </w:r>
      <w:r w:rsidR="008A1050">
        <w:rPr>
          <w:rFonts w:ascii="Times New Roman" w:hAnsi="Times New Roman" w:cs="Times New Roman"/>
          <w:sz w:val="28"/>
          <w:szCs w:val="28"/>
        </w:rPr>
        <w:t>15</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Заключение …</w:t>
      </w:r>
      <w:r w:rsidR="008A1050">
        <w:rPr>
          <w:rFonts w:ascii="Times New Roman" w:hAnsi="Times New Roman" w:cs="Times New Roman"/>
          <w:b/>
          <w:sz w:val="28"/>
          <w:szCs w:val="28"/>
        </w:rPr>
        <w:t>…….………………..……………………………………….…..16</w:t>
      </w:r>
    </w:p>
    <w:p w:rsidR="00C55C6A" w:rsidRPr="00AD78A9" w:rsidRDefault="009B2748" w:rsidP="00AD78A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Используемые источники</w:t>
      </w:r>
      <w:r w:rsidR="00C55C6A" w:rsidRPr="00AD78A9">
        <w:rPr>
          <w:rFonts w:ascii="Times New Roman" w:hAnsi="Times New Roman" w:cs="Times New Roman"/>
          <w:b/>
          <w:sz w:val="28"/>
          <w:szCs w:val="28"/>
        </w:rPr>
        <w:t>…</w:t>
      </w:r>
      <w:r w:rsidR="008A1050">
        <w:rPr>
          <w:rFonts w:ascii="Times New Roman" w:hAnsi="Times New Roman" w:cs="Times New Roman"/>
          <w:b/>
          <w:sz w:val="28"/>
          <w:szCs w:val="28"/>
        </w:rPr>
        <w:t>…</w:t>
      </w:r>
      <w:r>
        <w:rPr>
          <w:rFonts w:ascii="Times New Roman" w:hAnsi="Times New Roman" w:cs="Times New Roman"/>
          <w:b/>
          <w:sz w:val="28"/>
          <w:szCs w:val="28"/>
        </w:rPr>
        <w:t>………….</w:t>
      </w:r>
      <w:r w:rsidR="008A1050">
        <w:rPr>
          <w:rFonts w:ascii="Times New Roman" w:hAnsi="Times New Roman" w:cs="Times New Roman"/>
          <w:b/>
          <w:sz w:val="28"/>
          <w:szCs w:val="28"/>
        </w:rPr>
        <w:t>……………………………….……18</w:t>
      </w:r>
    </w:p>
    <w:p w:rsidR="00C55C6A" w:rsidRPr="00AD78A9" w:rsidRDefault="00C55C6A" w:rsidP="00AD78A9">
      <w:pPr>
        <w:spacing w:after="0" w:line="360" w:lineRule="auto"/>
        <w:jc w:val="both"/>
        <w:rPr>
          <w:rFonts w:ascii="Times New Roman" w:hAnsi="Times New Roman" w:cs="Times New Roman"/>
          <w:b/>
          <w:sz w:val="28"/>
          <w:szCs w:val="28"/>
        </w:rPr>
      </w:pPr>
      <w:r w:rsidRPr="00AD78A9">
        <w:rPr>
          <w:rFonts w:ascii="Times New Roman" w:hAnsi="Times New Roman" w:cs="Times New Roman"/>
          <w:b/>
          <w:sz w:val="28"/>
          <w:szCs w:val="28"/>
        </w:rPr>
        <w:t>Приложен</w:t>
      </w:r>
      <w:r w:rsidR="008A1050">
        <w:rPr>
          <w:rFonts w:ascii="Times New Roman" w:hAnsi="Times New Roman" w:cs="Times New Roman"/>
          <w:b/>
          <w:sz w:val="28"/>
          <w:szCs w:val="28"/>
        </w:rPr>
        <w:t>ия……………………………………………………………………..20</w:t>
      </w: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Default="00C55C6A" w:rsidP="00AD78A9">
      <w:pPr>
        <w:spacing w:after="0" w:line="360" w:lineRule="auto"/>
        <w:jc w:val="both"/>
        <w:rPr>
          <w:rFonts w:ascii="Times New Roman" w:hAnsi="Times New Roman" w:cs="Times New Roman"/>
          <w:b/>
          <w:sz w:val="28"/>
          <w:szCs w:val="28"/>
        </w:rPr>
      </w:pPr>
    </w:p>
    <w:p w:rsidR="00093C28" w:rsidRDefault="00093C28" w:rsidP="00AD78A9">
      <w:pPr>
        <w:spacing w:after="0" w:line="360" w:lineRule="auto"/>
        <w:jc w:val="both"/>
        <w:rPr>
          <w:rFonts w:ascii="Times New Roman" w:hAnsi="Times New Roman" w:cs="Times New Roman"/>
          <w:b/>
          <w:sz w:val="28"/>
          <w:szCs w:val="28"/>
        </w:rPr>
      </w:pPr>
    </w:p>
    <w:p w:rsidR="00093C28" w:rsidRDefault="00093C28" w:rsidP="00AD78A9">
      <w:pPr>
        <w:spacing w:after="0" w:line="360" w:lineRule="auto"/>
        <w:jc w:val="both"/>
        <w:rPr>
          <w:rFonts w:ascii="Times New Roman" w:hAnsi="Times New Roman" w:cs="Times New Roman"/>
          <w:b/>
          <w:sz w:val="28"/>
          <w:szCs w:val="28"/>
        </w:rPr>
      </w:pPr>
    </w:p>
    <w:p w:rsidR="00093C28" w:rsidRPr="00AD78A9" w:rsidRDefault="00093C28" w:rsidP="00AD78A9">
      <w:pPr>
        <w:spacing w:after="0" w:line="360" w:lineRule="auto"/>
        <w:jc w:val="both"/>
        <w:rPr>
          <w:rFonts w:ascii="Times New Roman" w:hAnsi="Times New Roman" w:cs="Times New Roman"/>
          <w:b/>
          <w:sz w:val="28"/>
          <w:szCs w:val="28"/>
        </w:rPr>
      </w:pPr>
    </w:p>
    <w:p w:rsidR="00C55C6A" w:rsidRPr="00AD78A9" w:rsidRDefault="00C55C6A" w:rsidP="00AD78A9">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lastRenderedPageBreak/>
        <w:t>ВВЕДЕНИЕ</w:t>
      </w:r>
    </w:p>
    <w:p w:rsidR="00C55C6A" w:rsidRPr="00AD78A9" w:rsidRDefault="00C55C6A" w:rsidP="00AD78A9">
      <w:pPr>
        <w:spacing w:after="0" w:line="360" w:lineRule="auto"/>
        <w:ind w:firstLine="709"/>
        <w:jc w:val="both"/>
        <w:rPr>
          <w:rFonts w:ascii="Times New Roman" w:hAnsi="Times New Roman" w:cs="Times New Roman"/>
          <w:color w:val="000000"/>
          <w:sz w:val="28"/>
          <w:szCs w:val="28"/>
          <w:shd w:val="clear" w:color="auto" w:fill="FFFFFF"/>
        </w:rPr>
      </w:pPr>
      <w:r w:rsidRPr="00AD78A9">
        <w:rPr>
          <w:rFonts w:ascii="Times New Roman" w:hAnsi="Times New Roman" w:cs="Times New Roman"/>
          <w:sz w:val="28"/>
          <w:szCs w:val="28"/>
        </w:rPr>
        <w:t xml:space="preserve">Деятельность человека в настоящее время является одним из решающих факторов, определяющих течение всех процессов, происходящих на нашей планете. В этой связи работы, посвященные влиянию антропогенных факторов, представляют собой особую ценность для понимания механизмов адаптации животных к изменению условий обитания. </w:t>
      </w:r>
      <w:r w:rsidRPr="00AD78A9">
        <w:rPr>
          <w:rFonts w:ascii="Times New Roman" w:hAnsi="Times New Roman" w:cs="Times New Roman"/>
          <w:color w:val="000000"/>
          <w:sz w:val="28"/>
          <w:szCs w:val="28"/>
          <w:shd w:val="clear" w:color="auto" w:fill="FFFFFF"/>
        </w:rPr>
        <w:t>Отходы промышленных производств, сельскохозяйственные и бытовые стоки, поступающие в</w:t>
      </w:r>
      <w:r w:rsidRPr="00AD78A9">
        <w:rPr>
          <w:rStyle w:val="apple-converted-space"/>
          <w:rFonts w:ascii="Times New Roman" w:hAnsi="Times New Roman" w:cs="Times New Roman"/>
          <w:color w:val="000000"/>
          <w:sz w:val="28"/>
          <w:szCs w:val="28"/>
          <w:shd w:val="clear" w:color="auto" w:fill="FFFFFF"/>
        </w:rPr>
        <w:t> </w:t>
      </w:r>
      <w:r w:rsidRPr="00AD78A9">
        <w:rPr>
          <w:rStyle w:val="hl"/>
          <w:rFonts w:ascii="Times New Roman" w:hAnsi="Times New Roman" w:cs="Times New Roman"/>
          <w:color w:val="000000"/>
          <w:sz w:val="28"/>
          <w:szCs w:val="28"/>
        </w:rPr>
        <w:t>водоемы</w:t>
      </w:r>
      <w:r w:rsidRPr="00AD78A9">
        <w:rPr>
          <w:rFonts w:ascii="Times New Roman" w:hAnsi="Times New Roman" w:cs="Times New Roman"/>
          <w:color w:val="000000"/>
          <w:sz w:val="28"/>
          <w:szCs w:val="28"/>
          <w:shd w:val="clear" w:color="auto" w:fill="FFFFFF"/>
        </w:rPr>
        <w:t>, приводят к необратимому изменению условий существования отдельных видов животных и</w:t>
      </w:r>
      <w:r w:rsidRPr="00AD78A9">
        <w:rPr>
          <w:rStyle w:val="apple-converted-space"/>
          <w:rFonts w:ascii="Times New Roman" w:hAnsi="Times New Roman" w:cs="Times New Roman"/>
          <w:color w:val="000000"/>
          <w:sz w:val="28"/>
          <w:szCs w:val="28"/>
          <w:shd w:val="clear" w:color="auto" w:fill="FFFFFF"/>
        </w:rPr>
        <w:t> </w:t>
      </w:r>
      <w:r w:rsidRPr="00AD78A9">
        <w:rPr>
          <w:rStyle w:val="hl"/>
          <w:rFonts w:ascii="Times New Roman" w:hAnsi="Times New Roman" w:cs="Times New Roman"/>
          <w:color w:val="000000"/>
          <w:sz w:val="28"/>
          <w:szCs w:val="28"/>
        </w:rPr>
        <w:t>биоты</w:t>
      </w:r>
      <w:r w:rsidRPr="00AD78A9">
        <w:rPr>
          <w:rStyle w:val="apple-converted-space"/>
          <w:rFonts w:ascii="Times New Roman" w:hAnsi="Times New Roman" w:cs="Times New Roman"/>
          <w:color w:val="000000"/>
          <w:sz w:val="28"/>
          <w:szCs w:val="28"/>
          <w:shd w:val="clear" w:color="auto" w:fill="FFFFFF"/>
        </w:rPr>
        <w:t> </w:t>
      </w:r>
      <w:r w:rsidRPr="00AD78A9">
        <w:rPr>
          <w:rFonts w:ascii="Times New Roman" w:hAnsi="Times New Roman" w:cs="Times New Roman"/>
          <w:color w:val="000000"/>
          <w:sz w:val="28"/>
          <w:szCs w:val="28"/>
          <w:shd w:val="clear" w:color="auto" w:fill="FFFFFF"/>
        </w:rPr>
        <w:t>в целом. Эта ситуация обусловливает необходимость активного поиска критериев оценки состояния водной среды, которая обеспечивала бы благополучие живых существ, а в конечном итоге, и самого человека (Международная программа, 1990).</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Однако в наше время требуется не простое исследование вида в одной или немногих точках его ареала. Каждая из популяций, составляющих вид, занимает определенное место в биосфере, входит в разные биогеоценозы и экосистемы, отличается от других популяций внутри вида множеством специфических признаков и свойств. Поэтому для глубокого познания какого-либо вида необходимо исследование его на всем пространстве ареала или хотя бы (что практически более осуществимо) во многих точках ареала.</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В связи с этим, важной задачей современных эколого-морфологических исследований является проведение сравнительного анализа выборок позвоночных животных с территорий, подверженных различному уровню экологической нагрузки. В качестве удобного модельного объекта может выступать озерная лягушка (</w:t>
      </w:r>
      <w:r w:rsidRPr="00AD78A9">
        <w:rPr>
          <w:rFonts w:ascii="Times New Roman" w:hAnsi="Times New Roman" w:cs="Times New Roman"/>
          <w:i/>
          <w:sz w:val="28"/>
          <w:szCs w:val="28"/>
        </w:rPr>
        <w:t>Ranaridibunda Pall</w:t>
      </w:r>
      <w:r w:rsidRPr="00AD78A9">
        <w:rPr>
          <w:rFonts w:ascii="Times New Roman" w:hAnsi="Times New Roman" w:cs="Times New Roman"/>
          <w:sz w:val="28"/>
          <w:szCs w:val="28"/>
        </w:rPr>
        <w:t>.) — широко распространенный и многочисленный объект, характеризующийся высокой экологической пластичностью.</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 этой причине, изучение отдельных популяций данного вида является весьма актуальным. Кроме того, важность изучения популяций озерной лягушки объясняется еще и тем, что вид внесен в</w:t>
      </w:r>
      <w:r w:rsidRPr="00AD78A9">
        <w:rPr>
          <w:rFonts w:ascii="Times New Roman" w:hAnsi="Times New Roman" w:cs="Times New Roman"/>
          <w:color w:val="000000"/>
          <w:sz w:val="28"/>
          <w:szCs w:val="28"/>
          <w:shd w:val="clear" w:color="auto" w:fill="FFFFFF"/>
        </w:rPr>
        <w:t xml:space="preserve">  Приложение III к </w:t>
      </w:r>
      <w:r w:rsidRPr="00AD78A9">
        <w:rPr>
          <w:rFonts w:ascii="Times New Roman" w:hAnsi="Times New Roman" w:cs="Times New Roman"/>
          <w:color w:val="000000"/>
          <w:sz w:val="28"/>
          <w:szCs w:val="28"/>
          <w:shd w:val="clear" w:color="auto" w:fill="FFFFFF"/>
        </w:rPr>
        <w:lastRenderedPageBreak/>
        <w:t>Бернской Конвенции (виды, эксплуатация которых регулируется в соответствии с требованиями Конвенции)</w:t>
      </w:r>
      <w:r w:rsidRPr="00AD78A9">
        <w:rPr>
          <w:rFonts w:ascii="Times New Roman" w:hAnsi="Times New Roman" w:cs="Times New Roman"/>
          <w:sz w:val="28"/>
          <w:szCs w:val="28"/>
        </w:rPr>
        <w:t>.</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Исходя из этого, нами была поставлена </w:t>
      </w:r>
      <w:r w:rsidRPr="00AD78A9">
        <w:rPr>
          <w:rFonts w:ascii="Times New Roman" w:hAnsi="Times New Roman" w:cs="Times New Roman"/>
          <w:b/>
          <w:sz w:val="28"/>
          <w:szCs w:val="28"/>
        </w:rPr>
        <w:t>цель</w:t>
      </w:r>
      <w:r w:rsidRPr="00AD78A9">
        <w:rPr>
          <w:rFonts w:ascii="Times New Roman" w:hAnsi="Times New Roman" w:cs="Times New Roman"/>
          <w:sz w:val="28"/>
          <w:szCs w:val="28"/>
        </w:rPr>
        <w:t>: изучить морфометрические показатели озерной лягушки в микропопуляциях разных мест обитания.</w:t>
      </w:r>
    </w:p>
    <w:p w:rsidR="00C55C6A" w:rsidRPr="00AD78A9" w:rsidRDefault="00C55C6A" w:rsidP="00AD78A9">
      <w:pPr>
        <w:spacing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 xml:space="preserve">Гипотеза исследования: </w:t>
      </w:r>
      <w:r w:rsidRPr="00AD78A9">
        <w:rPr>
          <w:rFonts w:ascii="Times New Roman" w:hAnsi="Times New Roman" w:cs="Times New Roman"/>
          <w:bCs/>
          <w:sz w:val="28"/>
          <w:szCs w:val="28"/>
        </w:rPr>
        <w:t>Изучение эколого-морфологических характеристик озерной лягушки может дать ответ на вопрос о состоянии среды, в каждом конкретном месте обитания.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Для реализации данной цели были сформулированы следующие </w:t>
      </w:r>
      <w:r w:rsidRPr="00AD78A9">
        <w:rPr>
          <w:rFonts w:ascii="Times New Roman" w:hAnsi="Times New Roman" w:cs="Times New Roman"/>
          <w:b/>
          <w:sz w:val="28"/>
          <w:szCs w:val="28"/>
        </w:rPr>
        <w:t>задачи</w:t>
      </w:r>
      <w:r w:rsidRPr="00AD78A9">
        <w:rPr>
          <w:rFonts w:ascii="Times New Roman" w:hAnsi="Times New Roman" w:cs="Times New Roman"/>
          <w:sz w:val="28"/>
          <w:szCs w:val="28"/>
        </w:rPr>
        <w:t>:</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1. изучить морфометрические показатели озерной лягушки различных мест обитания;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2. провести эколого-морфологическое сравнение популяций озерной лягушки разных мест обитания;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3. выявить возможное влияние  антропогенной нагрузки на озерную лягушку и на популяционную структуру данного вида.</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Объект исследования</w:t>
      </w:r>
      <w:r w:rsidRPr="00AD78A9">
        <w:rPr>
          <w:rFonts w:ascii="Times New Roman" w:hAnsi="Times New Roman" w:cs="Times New Roman"/>
          <w:sz w:val="28"/>
          <w:szCs w:val="28"/>
        </w:rPr>
        <w:t>: лягушка озерная (</w:t>
      </w:r>
      <w:r w:rsidRPr="00AD78A9">
        <w:rPr>
          <w:rFonts w:ascii="Times New Roman" w:hAnsi="Times New Roman" w:cs="Times New Roman"/>
          <w:sz w:val="28"/>
          <w:szCs w:val="28"/>
          <w:lang w:val="en-US"/>
        </w:rPr>
        <w:t>Rana</w:t>
      </w:r>
      <w:r w:rsidRPr="00AD78A9">
        <w:rPr>
          <w:rFonts w:ascii="Times New Roman" w:hAnsi="Times New Roman" w:cs="Times New Roman"/>
          <w:sz w:val="28"/>
          <w:szCs w:val="28"/>
        </w:rPr>
        <w:t xml:space="preserve"> </w:t>
      </w:r>
      <w:r w:rsidRPr="00AD78A9">
        <w:rPr>
          <w:rFonts w:ascii="Times New Roman" w:hAnsi="Times New Roman" w:cs="Times New Roman"/>
          <w:sz w:val="28"/>
          <w:szCs w:val="28"/>
          <w:lang w:val="en-US"/>
        </w:rPr>
        <w:t>ridibunda</w:t>
      </w:r>
      <w:r w:rsidRPr="00AD78A9">
        <w:rPr>
          <w:rFonts w:ascii="Times New Roman" w:hAnsi="Times New Roman" w:cs="Times New Roman"/>
          <w:sz w:val="28"/>
          <w:szCs w:val="28"/>
        </w:rPr>
        <w:t>)</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Предмет исследования</w:t>
      </w:r>
      <w:r w:rsidRPr="00AD78A9">
        <w:rPr>
          <w:rFonts w:ascii="Times New Roman" w:hAnsi="Times New Roman" w:cs="Times New Roman"/>
          <w:sz w:val="28"/>
          <w:szCs w:val="28"/>
        </w:rPr>
        <w:t>: Морфологическая изменчивость лягушки озерной.</w:t>
      </w:r>
    </w:p>
    <w:p w:rsidR="00C55C6A" w:rsidRPr="00AD78A9" w:rsidRDefault="00C55C6A" w:rsidP="00AD78A9">
      <w:pPr>
        <w:spacing w:line="360" w:lineRule="auto"/>
        <w:jc w:val="both"/>
        <w:rPr>
          <w:rFonts w:ascii="Times New Roman" w:hAnsi="Times New Roman" w:cs="Times New Roman"/>
          <w:sz w:val="28"/>
          <w:szCs w:val="28"/>
        </w:rPr>
      </w:pPr>
    </w:p>
    <w:p w:rsidR="00C55C6A" w:rsidRPr="00AD78A9" w:rsidRDefault="00C55C6A" w:rsidP="00AD78A9">
      <w:pPr>
        <w:spacing w:line="360" w:lineRule="auto"/>
        <w:jc w:val="both"/>
        <w:rPr>
          <w:rFonts w:ascii="Times New Roman" w:hAnsi="Times New Roman" w:cs="Times New Roman"/>
          <w:sz w:val="28"/>
          <w:szCs w:val="28"/>
        </w:rPr>
      </w:pPr>
    </w:p>
    <w:p w:rsidR="00C55C6A" w:rsidRPr="00AD78A9" w:rsidRDefault="00C55C6A" w:rsidP="00AD78A9">
      <w:pPr>
        <w:spacing w:line="360" w:lineRule="auto"/>
        <w:jc w:val="both"/>
        <w:rPr>
          <w:rFonts w:ascii="Times New Roman" w:hAnsi="Times New Roman" w:cs="Times New Roman"/>
          <w:sz w:val="28"/>
          <w:szCs w:val="28"/>
        </w:rPr>
      </w:pPr>
    </w:p>
    <w:p w:rsidR="00C55C6A" w:rsidRDefault="00C55C6A" w:rsidP="00AD78A9">
      <w:pPr>
        <w:spacing w:line="360" w:lineRule="auto"/>
        <w:jc w:val="both"/>
        <w:rPr>
          <w:rFonts w:ascii="Times New Roman" w:hAnsi="Times New Roman" w:cs="Times New Roman"/>
          <w:sz w:val="28"/>
          <w:szCs w:val="28"/>
        </w:rPr>
      </w:pPr>
    </w:p>
    <w:p w:rsidR="00BC71FB" w:rsidRDefault="00BC71FB" w:rsidP="00AD78A9">
      <w:pPr>
        <w:spacing w:line="360" w:lineRule="auto"/>
        <w:jc w:val="both"/>
        <w:rPr>
          <w:rFonts w:ascii="Times New Roman" w:hAnsi="Times New Roman" w:cs="Times New Roman"/>
          <w:sz w:val="28"/>
          <w:szCs w:val="28"/>
        </w:rPr>
      </w:pPr>
    </w:p>
    <w:p w:rsidR="00BC71FB" w:rsidRPr="00AD78A9" w:rsidRDefault="00BC71FB" w:rsidP="00AD78A9">
      <w:pPr>
        <w:spacing w:line="360" w:lineRule="auto"/>
        <w:jc w:val="both"/>
        <w:rPr>
          <w:rFonts w:ascii="Times New Roman" w:hAnsi="Times New Roman" w:cs="Times New Roman"/>
          <w:sz w:val="28"/>
          <w:szCs w:val="28"/>
        </w:rPr>
      </w:pPr>
    </w:p>
    <w:p w:rsidR="00C55C6A" w:rsidRDefault="00C55C6A" w:rsidP="00AD78A9">
      <w:pPr>
        <w:spacing w:after="0" w:line="360" w:lineRule="auto"/>
        <w:jc w:val="both"/>
        <w:rPr>
          <w:rFonts w:ascii="Times New Roman" w:hAnsi="Times New Roman" w:cs="Times New Roman"/>
          <w:sz w:val="28"/>
          <w:szCs w:val="28"/>
        </w:rPr>
      </w:pPr>
    </w:p>
    <w:p w:rsidR="002A172E" w:rsidRPr="00AD78A9" w:rsidRDefault="002A172E" w:rsidP="00AD78A9">
      <w:pPr>
        <w:spacing w:after="0" w:line="360" w:lineRule="auto"/>
        <w:jc w:val="both"/>
        <w:rPr>
          <w:rFonts w:ascii="Times New Roman" w:hAnsi="Times New Roman" w:cs="Times New Roman"/>
          <w:b/>
          <w:caps/>
          <w:sz w:val="28"/>
          <w:szCs w:val="28"/>
        </w:rPr>
      </w:pPr>
    </w:p>
    <w:p w:rsidR="00C55C6A" w:rsidRPr="00AD78A9" w:rsidRDefault="00C55C6A" w:rsidP="00AD78A9">
      <w:pPr>
        <w:spacing w:after="0" w:line="360" w:lineRule="auto"/>
        <w:ind w:firstLine="709"/>
        <w:jc w:val="center"/>
        <w:rPr>
          <w:rFonts w:ascii="Times New Roman" w:hAnsi="Times New Roman" w:cs="Times New Roman"/>
          <w:b/>
          <w:caps/>
          <w:sz w:val="28"/>
          <w:szCs w:val="28"/>
        </w:rPr>
      </w:pPr>
      <w:r w:rsidRPr="00AD78A9">
        <w:rPr>
          <w:rFonts w:ascii="Times New Roman" w:hAnsi="Times New Roman" w:cs="Times New Roman"/>
          <w:b/>
          <w:caps/>
          <w:sz w:val="28"/>
          <w:szCs w:val="28"/>
        </w:rPr>
        <w:lastRenderedPageBreak/>
        <w:t>Глава 1. литературный обзор</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Морфологические данные являются одними из исходных и важнейших для понимания места вида в биогеоценозах и особенностей современного этапа микроэволюционного процесса в популяциях и их группах. Следовательно, изучение морфологических признаков (пластических, меристических признаков, окраски и рисунка) живых организмов играет большую роль в эколого-морфологических исследованиях.</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В современных условиях обширные природные территории бывшего Со</w:t>
      </w:r>
      <w:r w:rsidRPr="00AD78A9">
        <w:rPr>
          <w:rFonts w:ascii="Times New Roman" w:hAnsi="Times New Roman" w:cs="Times New Roman"/>
          <w:sz w:val="28"/>
          <w:szCs w:val="28"/>
        </w:rPr>
        <w:softHyphen/>
        <w:t>ветского Союза подвержены в той или иной степени воздействию широкого спектра биотических и абиотических факторов. Неизбежным следствием та</w:t>
      </w:r>
      <w:r w:rsidRPr="00AD78A9">
        <w:rPr>
          <w:rFonts w:ascii="Times New Roman" w:hAnsi="Times New Roman" w:cs="Times New Roman"/>
          <w:sz w:val="28"/>
          <w:szCs w:val="28"/>
        </w:rPr>
        <w:softHyphen/>
        <w:t>кого влияния является изменение пространственной организации экосистем, а также проявление новых специфических особенностей их функционирова</w:t>
      </w:r>
      <w:r w:rsidRPr="00AD78A9">
        <w:rPr>
          <w:rFonts w:ascii="Times New Roman" w:hAnsi="Times New Roman" w:cs="Times New Roman"/>
          <w:sz w:val="28"/>
          <w:szCs w:val="28"/>
        </w:rPr>
        <w:softHyphen/>
        <w:t>ния. Разнообразие условий обитания животных обуславливает адаптивное расхождение систем популяций, что проявляется в усилении феногенетического, морфологического и экологического своеобразия (Яблоков, 1982).</w:t>
      </w:r>
    </w:p>
    <w:p w:rsidR="00C55C6A" w:rsidRPr="00AD78A9" w:rsidRDefault="00C55C6A" w:rsidP="00AD78A9">
      <w:pPr>
        <w:spacing w:after="0" w:line="360" w:lineRule="auto"/>
        <w:ind w:firstLine="708"/>
        <w:jc w:val="both"/>
        <w:rPr>
          <w:rFonts w:ascii="Times New Roman" w:hAnsi="Times New Roman" w:cs="Times New Roman"/>
          <w:color w:val="000000"/>
          <w:sz w:val="28"/>
          <w:szCs w:val="28"/>
        </w:rPr>
      </w:pPr>
      <w:r w:rsidRPr="00AD78A9">
        <w:rPr>
          <w:rFonts w:ascii="Times New Roman" w:hAnsi="Times New Roman" w:cs="Times New Roman"/>
          <w:color w:val="000000"/>
          <w:sz w:val="28"/>
          <w:szCs w:val="28"/>
        </w:rPr>
        <w:t>Современный гидрохимический контроль за появлением и концентрацией загрязняющих веществ не всегда отражает реальную картину состояния водоемов. Практически невозможно с помощью химических анализов проследить малые концентрации всех загрязнений, которые могут нарушать биологические процессы, в особенности при их длительном воздействии на протяжении многих поколений водных организмов, поскольку при лабораторном анализе вод определяется концентрация загрязняющих веществ лишь на момент взятия пробы.</w:t>
      </w:r>
    </w:p>
    <w:p w:rsidR="00C55C6A" w:rsidRPr="00AD78A9" w:rsidRDefault="00C55C6A" w:rsidP="00AD78A9">
      <w:pPr>
        <w:spacing w:after="0" w:line="360" w:lineRule="auto"/>
        <w:jc w:val="both"/>
        <w:rPr>
          <w:rFonts w:ascii="Times New Roman" w:hAnsi="Times New Roman" w:cs="Times New Roman"/>
          <w:color w:val="000000"/>
          <w:sz w:val="28"/>
          <w:szCs w:val="28"/>
        </w:rPr>
      </w:pPr>
      <w:r w:rsidRPr="00AD78A9">
        <w:rPr>
          <w:rFonts w:ascii="Times New Roman" w:hAnsi="Times New Roman" w:cs="Times New Roman"/>
          <w:color w:val="000000"/>
          <w:sz w:val="28"/>
          <w:szCs w:val="28"/>
        </w:rPr>
        <w:t>Тем более затруднительно детально изучить возможное влияние на все многообразные биологические явления в водных экосистемах каждого из многих сотен поступающих в водоем веществ, не говоря уже о том, что, как правило, не удается предусмотреть последствия комбинированного действия многих химических соединений в их разнообразных сочетаниях и, наконец, продуктов их трансформации в воде и донных отложениях.</w:t>
      </w:r>
    </w:p>
    <w:p w:rsidR="00C55C6A" w:rsidRPr="00AD78A9" w:rsidRDefault="00C55C6A" w:rsidP="00AD78A9">
      <w:pPr>
        <w:spacing w:after="0" w:line="360" w:lineRule="auto"/>
        <w:jc w:val="both"/>
        <w:rPr>
          <w:rFonts w:ascii="Times New Roman" w:hAnsi="Times New Roman" w:cs="Times New Roman"/>
          <w:color w:val="000000"/>
          <w:sz w:val="28"/>
          <w:szCs w:val="28"/>
        </w:rPr>
      </w:pPr>
      <w:r w:rsidRPr="00AD78A9">
        <w:rPr>
          <w:rFonts w:ascii="Times New Roman" w:hAnsi="Times New Roman" w:cs="Times New Roman"/>
          <w:color w:val="000000"/>
          <w:sz w:val="28"/>
          <w:szCs w:val="28"/>
        </w:rPr>
        <w:lastRenderedPageBreak/>
        <w:t>Таким образом, гидрохимический контроль не всегда может служить адекватным методом всесторонней оценки состояния водоема. Кроме него, а иногда и вместо него во многих случаях целесообразно использовать биологические методы оценки. По чувствительности биологические методы могут соперничать с химическими методами при правильном подборе условий (Методика изучения, 1997).</w:t>
      </w:r>
    </w:p>
    <w:p w:rsidR="00C55C6A" w:rsidRPr="00AD78A9" w:rsidRDefault="00C55C6A" w:rsidP="00AD78A9">
      <w:pPr>
        <w:spacing w:after="0" w:line="360" w:lineRule="auto"/>
        <w:jc w:val="both"/>
        <w:rPr>
          <w:rFonts w:ascii="Times New Roman" w:hAnsi="Times New Roman" w:cs="Times New Roman"/>
          <w:color w:val="000000"/>
          <w:sz w:val="28"/>
          <w:szCs w:val="28"/>
        </w:rPr>
      </w:pPr>
      <w:r w:rsidRPr="00AD78A9">
        <w:rPr>
          <w:rFonts w:ascii="Times New Roman" w:hAnsi="Times New Roman" w:cs="Times New Roman"/>
          <w:color w:val="000000"/>
          <w:sz w:val="28"/>
          <w:szCs w:val="28"/>
        </w:rPr>
        <w:t>В последние годы контроль состояния окружающей среды с помощью живых организмов - биологический мониторинг - стал неотъемлемой частью общего мониторинга. Широко применяются приемы биомониторинга и для определения качества поверхностных вод (Бутов, 1998; Устюжанина, Стрельцов, 2001; Ушаков, 2001; Орлов и др., 2002).</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Структура популяции и ее динамика позволяют оценить степень экологической пластичности популяции и вида в целом (Шварц, 1973). Реакции популяций на действие любых новых факторов среды, в том числе антропогенных, неспецифичны. Вне зависимости от природы действующего фактора эти реакции проявляются одинаково – в виде изменения смертности, рождаемости и стереотипа поведения – и определяются экологической и генотипической структурой популяции (Кожова, 1986).</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Вопросы сопряженности изменчивости фенотипических и генотипических признаков всегда привлекали внимание исследователей, работающих в области эволюционной и популяционной зоо</w:t>
      </w:r>
      <w:r w:rsidRPr="00AD78A9">
        <w:rPr>
          <w:rFonts w:ascii="Times New Roman" w:hAnsi="Times New Roman" w:cs="Times New Roman"/>
          <w:sz w:val="28"/>
          <w:szCs w:val="28"/>
        </w:rPr>
        <w:softHyphen/>
        <w:t>логии. Особый интерес вызывает характер наследования и изменчивости морфологических структур у гибридов. Это вызвано как практической необходимостью надежной идентификации гибридов, так и теоретическим интересом, связанным с анализом проблемы устойчивости морфогенеза у особей с необычными генотипическими сочетаниями, а также значимости репродуктивной изоляции в про</w:t>
      </w:r>
      <w:r w:rsidRPr="00AD78A9">
        <w:rPr>
          <w:rFonts w:ascii="Times New Roman" w:hAnsi="Times New Roman" w:cs="Times New Roman"/>
          <w:sz w:val="28"/>
          <w:szCs w:val="28"/>
        </w:rPr>
        <w:softHyphen/>
        <w:t>цессе видообразования.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Актуальность исследований морфологической структуры популяций земноводных определяется недо</w:t>
      </w:r>
      <w:r w:rsidRPr="00AD78A9">
        <w:rPr>
          <w:rFonts w:ascii="Times New Roman" w:hAnsi="Times New Roman" w:cs="Times New Roman"/>
          <w:sz w:val="28"/>
          <w:szCs w:val="28"/>
        </w:rPr>
        <w:softHyphen/>
        <w:t xml:space="preserve">статочной степенью теоретической </w:t>
      </w:r>
      <w:r w:rsidRPr="00AD78A9">
        <w:rPr>
          <w:rFonts w:ascii="Times New Roman" w:hAnsi="Times New Roman" w:cs="Times New Roman"/>
          <w:sz w:val="28"/>
          <w:szCs w:val="28"/>
        </w:rPr>
        <w:lastRenderedPageBreak/>
        <w:t>изученности данного вопроса, а также отсутствием региональных исследований по данной проблематике.</w:t>
      </w: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2A172E" w:rsidRDefault="002A172E" w:rsidP="00AD78A9">
      <w:pPr>
        <w:spacing w:after="0" w:line="360" w:lineRule="auto"/>
        <w:ind w:firstLine="709"/>
        <w:jc w:val="center"/>
        <w:rPr>
          <w:rFonts w:ascii="Times New Roman" w:hAnsi="Times New Roman" w:cs="Times New Roman"/>
          <w:b/>
          <w:sz w:val="28"/>
          <w:szCs w:val="28"/>
        </w:rPr>
      </w:pPr>
    </w:p>
    <w:p w:rsidR="002A172E" w:rsidRDefault="002A172E" w:rsidP="00AD78A9">
      <w:pPr>
        <w:spacing w:after="0" w:line="360" w:lineRule="auto"/>
        <w:ind w:firstLine="709"/>
        <w:jc w:val="center"/>
        <w:rPr>
          <w:rFonts w:ascii="Times New Roman" w:hAnsi="Times New Roman" w:cs="Times New Roman"/>
          <w:b/>
          <w:sz w:val="28"/>
          <w:szCs w:val="28"/>
        </w:rPr>
      </w:pPr>
    </w:p>
    <w:p w:rsidR="00C55C6A" w:rsidRPr="00AD78A9" w:rsidRDefault="00C55C6A" w:rsidP="00AD78A9">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lastRenderedPageBreak/>
        <w:t>ГЛАВА 2. МАТЕРИАЛ И МЕТОДЫ ИССЛЕДОВАНИЯ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Материалом для данной работы послужили данные, полученные при изучении самого распространенного в нашем регионе вида </w:t>
      </w:r>
      <w:r w:rsidRPr="00AD78A9">
        <w:rPr>
          <w:rFonts w:ascii="Times New Roman" w:hAnsi="Times New Roman" w:cs="Times New Roman"/>
          <w:color w:val="000000"/>
          <w:sz w:val="28"/>
          <w:szCs w:val="28"/>
        </w:rPr>
        <w:t xml:space="preserve">земноводных – озерной лягушки. </w:t>
      </w:r>
      <w:r w:rsidRPr="00AD78A9">
        <w:rPr>
          <w:rFonts w:ascii="Times New Roman" w:hAnsi="Times New Roman" w:cs="Times New Roman"/>
          <w:sz w:val="28"/>
          <w:szCs w:val="28"/>
        </w:rPr>
        <w:t xml:space="preserve">Сбор материала проводили в течение </w:t>
      </w:r>
      <w:r w:rsidR="00DA3C6B">
        <w:rPr>
          <w:rFonts w:ascii="Times New Roman" w:hAnsi="Times New Roman" w:cs="Times New Roman"/>
          <w:color w:val="000000"/>
          <w:sz w:val="28"/>
          <w:szCs w:val="28"/>
        </w:rPr>
        <w:t>двух сезонов 2020 и 2021</w:t>
      </w:r>
      <w:r w:rsidRPr="00AD78A9">
        <w:rPr>
          <w:rFonts w:ascii="Times New Roman" w:hAnsi="Times New Roman" w:cs="Times New Roman"/>
          <w:color w:val="000000"/>
          <w:sz w:val="28"/>
          <w:szCs w:val="28"/>
        </w:rPr>
        <w:t xml:space="preserve"> гг.</w:t>
      </w:r>
      <w:r w:rsidRPr="00AD78A9">
        <w:rPr>
          <w:rFonts w:ascii="Times New Roman" w:hAnsi="Times New Roman" w:cs="Times New Roman"/>
          <w:sz w:val="28"/>
          <w:szCs w:val="28"/>
        </w:rPr>
        <w:t xml:space="preserve"> Отлов земноводных проводили ручным методом, а также гидрологическим сачком в шести водоемах: четыре из них расположены в окрестностях села </w:t>
      </w:r>
      <w:r w:rsidR="00DA3C6B">
        <w:rPr>
          <w:rFonts w:ascii="Times New Roman" w:hAnsi="Times New Roman" w:cs="Times New Roman"/>
          <w:sz w:val="28"/>
          <w:szCs w:val="28"/>
        </w:rPr>
        <w:t>Ильёвка</w:t>
      </w:r>
      <w:r w:rsidRPr="00AD78A9">
        <w:rPr>
          <w:rFonts w:ascii="Times New Roman" w:hAnsi="Times New Roman" w:cs="Times New Roman"/>
          <w:sz w:val="28"/>
          <w:szCs w:val="28"/>
        </w:rPr>
        <w:t xml:space="preserve">, </w:t>
      </w:r>
      <w:r w:rsidR="00DA3C6B">
        <w:rPr>
          <w:rFonts w:ascii="Times New Roman" w:hAnsi="Times New Roman" w:cs="Times New Roman"/>
          <w:sz w:val="28"/>
          <w:szCs w:val="28"/>
        </w:rPr>
        <w:t>Калачёвского</w:t>
      </w:r>
      <w:r w:rsidRPr="00AD78A9">
        <w:rPr>
          <w:rFonts w:ascii="Times New Roman" w:hAnsi="Times New Roman" w:cs="Times New Roman"/>
          <w:sz w:val="28"/>
          <w:szCs w:val="28"/>
        </w:rPr>
        <w:t xml:space="preserve"> района Волгоградской области, два находятся в природном парке «Волго-Ахтубинская пойма».</w:t>
      </w:r>
    </w:p>
    <w:p w:rsidR="00C55C6A" w:rsidRPr="00AD78A9" w:rsidRDefault="00C55C6A" w:rsidP="00AD78A9">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t>2.1. Характеристика мест сбора материала</w:t>
      </w:r>
    </w:p>
    <w:p w:rsidR="00C55C6A" w:rsidRPr="00AD78A9" w:rsidRDefault="009718D0"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Посёлок Ильёвка Калачёвского</w:t>
      </w:r>
      <w:r w:rsidR="00C55C6A" w:rsidRPr="00AD78A9">
        <w:rPr>
          <w:rFonts w:ascii="Times New Roman" w:hAnsi="Times New Roman" w:cs="Times New Roman"/>
          <w:sz w:val="28"/>
          <w:szCs w:val="28"/>
        </w:rPr>
        <w:t xml:space="preserve"> района расположено в </w:t>
      </w:r>
      <w:r w:rsidRPr="00AD78A9">
        <w:rPr>
          <w:rFonts w:ascii="Times New Roman" w:hAnsi="Times New Roman" w:cs="Times New Roman"/>
          <w:sz w:val="28"/>
          <w:szCs w:val="28"/>
        </w:rPr>
        <w:t>юго-западно</w:t>
      </w:r>
      <w:r w:rsidR="00C55C6A" w:rsidRPr="00AD78A9">
        <w:rPr>
          <w:rFonts w:ascii="Times New Roman" w:hAnsi="Times New Roman" w:cs="Times New Roman"/>
          <w:sz w:val="28"/>
          <w:szCs w:val="28"/>
        </w:rPr>
        <w:t>й части Волгоградской области.</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На данной территории мы исследовали четыре водоема:</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Водоем 1.</w:t>
      </w:r>
      <w:r w:rsidRPr="00AD78A9">
        <w:rPr>
          <w:rFonts w:ascii="Times New Roman" w:hAnsi="Times New Roman" w:cs="Times New Roman"/>
          <w:sz w:val="28"/>
          <w:szCs w:val="28"/>
        </w:rPr>
        <w:t xml:space="preserve"> </w:t>
      </w:r>
      <w:r w:rsidR="00D11771" w:rsidRPr="00AD78A9">
        <w:rPr>
          <w:rFonts w:ascii="Times New Roman" w:hAnsi="Times New Roman" w:cs="Times New Roman"/>
          <w:sz w:val="28"/>
          <w:szCs w:val="28"/>
        </w:rPr>
        <w:t>Карповское</w:t>
      </w:r>
      <w:r w:rsidRPr="00AD78A9">
        <w:rPr>
          <w:rFonts w:ascii="Times New Roman" w:hAnsi="Times New Roman" w:cs="Times New Roman"/>
          <w:sz w:val="28"/>
          <w:szCs w:val="28"/>
        </w:rPr>
        <w:t xml:space="preserve"> водохранилище  (Приложения №1)</w:t>
      </w:r>
    </w:p>
    <w:p w:rsidR="00C55C6A" w:rsidRPr="00AD78A9" w:rsidRDefault="00C55C6A" w:rsidP="00AD78A9">
      <w:pPr>
        <w:spacing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Водоем 2.</w:t>
      </w:r>
      <w:r w:rsidRPr="00AD78A9">
        <w:rPr>
          <w:rFonts w:ascii="Times New Roman" w:hAnsi="Times New Roman" w:cs="Times New Roman"/>
          <w:sz w:val="28"/>
          <w:szCs w:val="28"/>
        </w:rPr>
        <w:t xml:space="preserve"> С</w:t>
      </w:r>
      <w:r w:rsidR="00D11771" w:rsidRPr="00AD78A9">
        <w:rPr>
          <w:rFonts w:ascii="Times New Roman" w:hAnsi="Times New Roman" w:cs="Times New Roman"/>
          <w:sz w:val="28"/>
          <w:szCs w:val="28"/>
        </w:rPr>
        <w:t>тоячий водоем</w:t>
      </w:r>
      <w:r w:rsidRPr="00AD78A9">
        <w:rPr>
          <w:rFonts w:ascii="Times New Roman" w:hAnsi="Times New Roman" w:cs="Times New Roman"/>
          <w:sz w:val="28"/>
          <w:szCs w:val="28"/>
        </w:rPr>
        <w:t xml:space="preserve"> (Приложения №2)</w:t>
      </w:r>
    </w:p>
    <w:p w:rsidR="00C55C6A" w:rsidRPr="00AD78A9" w:rsidRDefault="00C55C6A" w:rsidP="00AD78A9">
      <w:pPr>
        <w:spacing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Водоем 3.</w:t>
      </w:r>
      <w:r w:rsidRPr="00AD78A9">
        <w:rPr>
          <w:rFonts w:ascii="Times New Roman" w:hAnsi="Times New Roman" w:cs="Times New Roman"/>
          <w:sz w:val="28"/>
          <w:szCs w:val="28"/>
        </w:rPr>
        <w:t xml:space="preserve"> Пересыхающий водоем. (Приложения №3)</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На территории Волго-Ахтубинской поймы были исследованы два водоема.</w:t>
      </w:r>
      <w:r w:rsidRPr="00AD78A9">
        <w:rPr>
          <w:rFonts w:ascii="Times New Roman" w:hAnsi="Times New Roman" w:cs="Times New Roman"/>
          <w:sz w:val="28"/>
          <w:szCs w:val="28"/>
        </w:rPr>
        <w:tab/>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sz w:val="28"/>
          <w:szCs w:val="28"/>
        </w:rPr>
        <w:t>Волго-Ахтубинская пойма</w:t>
      </w:r>
      <w:r w:rsidRPr="00AD78A9">
        <w:rPr>
          <w:rFonts w:ascii="Times New Roman" w:hAnsi="Times New Roman" w:cs="Times New Roman"/>
          <w:sz w:val="28"/>
          <w:szCs w:val="28"/>
        </w:rPr>
        <w:t xml:space="preserve"> — уникальное природное образование в полупустынной зоне юга России.</w:t>
      </w:r>
      <w:r w:rsidR="00F87C41">
        <w:rPr>
          <w:rFonts w:ascii="Times New Roman" w:hAnsi="Times New Roman" w:cs="Times New Roman"/>
          <w:sz w:val="28"/>
          <w:szCs w:val="28"/>
        </w:rPr>
        <w:t xml:space="preserve">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color w:val="000000"/>
          <w:sz w:val="28"/>
          <w:szCs w:val="28"/>
        </w:rPr>
        <w:t>Водоем 5.</w:t>
      </w:r>
      <w:r w:rsidRPr="00AD78A9">
        <w:rPr>
          <w:rFonts w:ascii="Times New Roman" w:hAnsi="Times New Roman" w:cs="Times New Roman"/>
          <w:color w:val="000000"/>
          <w:sz w:val="28"/>
          <w:szCs w:val="28"/>
        </w:rPr>
        <w:t xml:space="preserve"> Ерик </w:t>
      </w:r>
      <w:r w:rsidR="0058465C" w:rsidRPr="00AD78A9">
        <w:rPr>
          <w:rFonts w:ascii="Times New Roman" w:hAnsi="Times New Roman" w:cs="Times New Roman"/>
          <w:color w:val="000000"/>
          <w:sz w:val="28"/>
          <w:szCs w:val="28"/>
        </w:rPr>
        <w:t>Гнилой</w:t>
      </w:r>
      <w:r w:rsidRPr="00AD78A9">
        <w:rPr>
          <w:rFonts w:ascii="Times New Roman" w:hAnsi="Times New Roman" w:cs="Times New Roman"/>
          <w:color w:val="000000"/>
          <w:sz w:val="28"/>
          <w:szCs w:val="28"/>
        </w:rPr>
        <w:t xml:space="preserve">. </w:t>
      </w:r>
      <w:r w:rsidR="00F87C41">
        <w:rPr>
          <w:rFonts w:ascii="Times New Roman" w:hAnsi="Times New Roman" w:cs="Times New Roman"/>
          <w:sz w:val="28"/>
          <w:szCs w:val="28"/>
        </w:rPr>
        <w:t>(</w:t>
      </w:r>
      <w:r w:rsidR="00F87C41" w:rsidRPr="00AD78A9">
        <w:rPr>
          <w:rFonts w:ascii="Times New Roman" w:hAnsi="Times New Roman" w:cs="Times New Roman"/>
          <w:sz w:val="28"/>
          <w:szCs w:val="28"/>
        </w:rPr>
        <w:t>Приложения №4)</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b/>
          <w:color w:val="000000"/>
          <w:sz w:val="28"/>
          <w:szCs w:val="28"/>
        </w:rPr>
        <w:t>Водоем 6</w:t>
      </w:r>
      <w:r w:rsidR="00226931" w:rsidRPr="00AD78A9">
        <w:rPr>
          <w:rFonts w:ascii="Times New Roman" w:hAnsi="Times New Roman" w:cs="Times New Roman"/>
          <w:color w:val="000000"/>
          <w:sz w:val="28"/>
          <w:szCs w:val="28"/>
        </w:rPr>
        <w:t xml:space="preserve">. Ерик </w:t>
      </w:r>
      <w:r w:rsidR="0058465C" w:rsidRPr="00AD78A9">
        <w:rPr>
          <w:rFonts w:ascii="Times New Roman" w:hAnsi="Times New Roman" w:cs="Times New Roman"/>
          <w:color w:val="000000"/>
          <w:sz w:val="28"/>
          <w:szCs w:val="28"/>
        </w:rPr>
        <w:t>Верблюд</w:t>
      </w:r>
      <w:r w:rsidR="00F87C41">
        <w:rPr>
          <w:rFonts w:ascii="Times New Roman" w:hAnsi="Times New Roman" w:cs="Times New Roman"/>
          <w:color w:val="000000"/>
          <w:sz w:val="28"/>
          <w:szCs w:val="28"/>
        </w:rPr>
        <w:t xml:space="preserve">. </w:t>
      </w:r>
      <w:r w:rsidR="00F87C41" w:rsidRPr="00AD78A9">
        <w:rPr>
          <w:rFonts w:ascii="Times New Roman" w:hAnsi="Times New Roman" w:cs="Times New Roman"/>
          <w:sz w:val="28"/>
          <w:szCs w:val="28"/>
        </w:rPr>
        <w:t>(Приложения №5)</w:t>
      </w:r>
    </w:p>
    <w:p w:rsidR="00C55C6A" w:rsidRPr="00AD78A9" w:rsidRDefault="00C55C6A" w:rsidP="00AD78A9">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t>2.2. Методы исследования.</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Материал для данной работы был собран в течение двух полевых сезонов  </w:t>
      </w:r>
      <w:r w:rsidR="00BC2574" w:rsidRPr="00AD78A9">
        <w:rPr>
          <w:rFonts w:ascii="Times New Roman" w:hAnsi="Times New Roman" w:cs="Times New Roman"/>
          <w:sz w:val="28"/>
          <w:szCs w:val="28"/>
        </w:rPr>
        <w:t>2020-2021 гг. Всего было исследовано 65 особей</w:t>
      </w:r>
      <w:r w:rsidRPr="00AD78A9">
        <w:rPr>
          <w:rFonts w:ascii="Times New Roman" w:hAnsi="Times New Roman" w:cs="Times New Roman"/>
          <w:sz w:val="28"/>
          <w:szCs w:val="28"/>
        </w:rPr>
        <w:t xml:space="preserve"> озерной лягушки.</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Отлов производился ручным способом, а также с помощью гидробиологического сачка.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Пойманные особи измерялись прижизненно, у них определялся пол по наличию брачных мозолей (</w:t>
      </w:r>
      <w:r w:rsidRPr="00AD78A9">
        <w:rPr>
          <w:rFonts w:ascii="Times New Roman" w:hAnsi="Times New Roman" w:cs="Times New Roman"/>
          <w:color w:val="000000"/>
          <w:sz w:val="28"/>
          <w:szCs w:val="28"/>
        </w:rPr>
        <w:t>Приложения №6),</w:t>
      </w:r>
      <w:r w:rsidRPr="00AD78A9">
        <w:rPr>
          <w:rFonts w:ascii="Times New Roman" w:hAnsi="Times New Roman" w:cs="Times New Roman"/>
          <w:sz w:val="28"/>
          <w:szCs w:val="28"/>
        </w:rPr>
        <w:t xml:space="preserve"> затем они помечались и отпускались.</w:t>
      </w:r>
    </w:p>
    <w:p w:rsidR="00C55C6A" w:rsidRPr="00AD78A9" w:rsidRDefault="00C55C6A" w:rsidP="009B2748">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lastRenderedPageBreak/>
        <w:t>Мечение проводилось следующим образом: земноводным удаляли пальцы в уникальных сочетаниях по системе Хироу (1989). (Приложения №7)</w:t>
      </w:r>
    </w:p>
    <w:p w:rsidR="00C55C6A" w:rsidRPr="00AD78A9" w:rsidRDefault="00C55C6A" w:rsidP="009B2748">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Определяли следующие морфологические показатели (</w:t>
      </w:r>
      <w:r w:rsidRPr="00AD78A9">
        <w:rPr>
          <w:rFonts w:ascii="Times New Roman" w:hAnsi="Times New Roman" w:cs="Times New Roman"/>
          <w:color w:val="000000"/>
          <w:sz w:val="28"/>
          <w:szCs w:val="28"/>
        </w:rPr>
        <w:t>Приложения №8):</w:t>
      </w:r>
    </w:p>
    <w:p w:rsidR="00C55C6A" w:rsidRPr="00AD78A9" w:rsidRDefault="00C55C6A" w:rsidP="00AD78A9">
      <w:pPr>
        <w:pStyle w:val="1"/>
        <w:numPr>
          <w:ilvl w:val="0"/>
          <w:numId w:val="1"/>
        </w:numPr>
        <w:spacing w:after="0" w:line="360" w:lineRule="auto"/>
        <w:ind w:firstLine="709"/>
        <w:jc w:val="both"/>
        <w:rPr>
          <w:sz w:val="28"/>
          <w:szCs w:val="28"/>
        </w:rPr>
      </w:pPr>
      <w:r w:rsidRPr="00AD78A9">
        <w:rPr>
          <w:sz w:val="28"/>
          <w:szCs w:val="28"/>
        </w:rPr>
        <w:t xml:space="preserve">длина бедра, </w:t>
      </w:r>
    </w:p>
    <w:p w:rsidR="00C55C6A" w:rsidRPr="00AD78A9" w:rsidRDefault="00C55C6A" w:rsidP="00AD78A9">
      <w:pPr>
        <w:pStyle w:val="1"/>
        <w:numPr>
          <w:ilvl w:val="0"/>
          <w:numId w:val="1"/>
        </w:numPr>
        <w:spacing w:after="0" w:line="360" w:lineRule="auto"/>
        <w:ind w:firstLine="709"/>
        <w:jc w:val="both"/>
        <w:rPr>
          <w:sz w:val="28"/>
          <w:szCs w:val="28"/>
        </w:rPr>
      </w:pPr>
      <w:r w:rsidRPr="00AD78A9">
        <w:rPr>
          <w:sz w:val="28"/>
          <w:szCs w:val="28"/>
        </w:rPr>
        <w:t xml:space="preserve">длина голени, </w:t>
      </w:r>
    </w:p>
    <w:p w:rsidR="00C55C6A" w:rsidRPr="00AD78A9" w:rsidRDefault="00C55C6A" w:rsidP="00AD78A9">
      <w:pPr>
        <w:pStyle w:val="1"/>
        <w:numPr>
          <w:ilvl w:val="0"/>
          <w:numId w:val="1"/>
        </w:numPr>
        <w:spacing w:after="0" w:line="360" w:lineRule="auto"/>
        <w:ind w:firstLine="709"/>
        <w:jc w:val="both"/>
        <w:rPr>
          <w:sz w:val="28"/>
          <w:szCs w:val="28"/>
        </w:rPr>
      </w:pPr>
      <w:r w:rsidRPr="00AD78A9">
        <w:rPr>
          <w:sz w:val="28"/>
          <w:szCs w:val="28"/>
        </w:rPr>
        <w:t xml:space="preserve">расстояние от морды до ноздрей, </w:t>
      </w:r>
    </w:p>
    <w:p w:rsidR="00C55C6A" w:rsidRPr="00AD78A9" w:rsidRDefault="00C55C6A" w:rsidP="00AD78A9">
      <w:pPr>
        <w:pStyle w:val="1"/>
        <w:numPr>
          <w:ilvl w:val="0"/>
          <w:numId w:val="1"/>
        </w:numPr>
        <w:spacing w:after="0" w:line="360" w:lineRule="auto"/>
        <w:ind w:firstLine="709"/>
        <w:jc w:val="both"/>
        <w:rPr>
          <w:sz w:val="28"/>
          <w:szCs w:val="28"/>
        </w:rPr>
      </w:pPr>
      <w:r w:rsidRPr="00AD78A9">
        <w:rPr>
          <w:sz w:val="28"/>
          <w:szCs w:val="28"/>
        </w:rPr>
        <w:t xml:space="preserve">диаметр барабанной перепонки, </w:t>
      </w:r>
    </w:p>
    <w:p w:rsidR="00C55C6A" w:rsidRPr="00AD78A9" w:rsidRDefault="00C55C6A" w:rsidP="00AD78A9">
      <w:pPr>
        <w:pStyle w:val="1"/>
        <w:numPr>
          <w:ilvl w:val="0"/>
          <w:numId w:val="1"/>
        </w:numPr>
        <w:spacing w:after="0" w:line="360" w:lineRule="auto"/>
        <w:ind w:firstLine="709"/>
        <w:jc w:val="both"/>
        <w:rPr>
          <w:sz w:val="28"/>
          <w:szCs w:val="28"/>
        </w:rPr>
      </w:pPr>
      <w:r w:rsidRPr="00AD78A9">
        <w:rPr>
          <w:sz w:val="28"/>
          <w:szCs w:val="28"/>
        </w:rPr>
        <w:t xml:space="preserve">наличие дорсомедиальной полосы (striata).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В отношении наличия дорсомедиальной полосы необходимо отметить, что всего было обнаружено две вариации фена Striata: продольная полоса присутствует; продольная полоса отсутствует.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Возраст отловленных особей определялся следующим образом: </w:t>
      </w:r>
    </w:p>
    <w:p w:rsidR="00C55C6A" w:rsidRPr="00AD78A9" w:rsidRDefault="00C55C6A" w:rsidP="00AD78A9">
      <w:pPr>
        <w:pStyle w:val="1"/>
        <w:numPr>
          <w:ilvl w:val="0"/>
          <w:numId w:val="2"/>
        </w:numPr>
        <w:spacing w:after="0" w:line="360" w:lineRule="auto"/>
        <w:ind w:firstLine="709"/>
        <w:jc w:val="both"/>
        <w:rPr>
          <w:sz w:val="28"/>
          <w:szCs w:val="28"/>
        </w:rPr>
      </w:pPr>
      <w:r w:rsidRPr="00AD78A9">
        <w:rPr>
          <w:sz w:val="28"/>
          <w:szCs w:val="28"/>
        </w:rPr>
        <w:t>сеголетка (</w:t>
      </w:r>
      <w:smartTag w:uri="urn:schemas-microsoft-com:office:smarttags" w:element="metricconverter">
        <w:smartTagPr>
          <w:attr w:name="ProductID" w:val="3 см"/>
        </w:smartTagPr>
        <w:r w:rsidRPr="00AD78A9">
          <w:rPr>
            <w:sz w:val="28"/>
            <w:szCs w:val="28"/>
          </w:rPr>
          <w:t>3 см</w:t>
        </w:r>
      </w:smartTag>
      <w:r w:rsidRPr="00AD78A9">
        <w:rPr>
          <w:sz w:val="28"/>
          <w:szCs w:val="28"/>
        </w:rPr>
        <w:t xml:space="preserve"> или менее)</w:t>
      </w:r>
    </w:p>
    <w:p w:rsidR="00C55C6A" w:rsidRPr="00AD78A9" w:rsidRDefault="00C55C6A" w:rsidP="00AD78A9">
      <w:pPr>
        <w:pStyle w:val="1"/>
        <w:numPr>
          <w:ilvl w:val="0"/>
          <w:numId w:val="2"/>
        </w:numPr>
        <w:spacing w:after="0" w:line="360" w:lineRule="auto"/>
        <w:ind w:firstLine="709"/>
        <w:jc w:val="both"/>
        <w:rPr>
          <w:sz w:val="28"/>
          <w:szCs w:val="28"/>
        </w:rPr>
      </w:pPr>
      <w:r w:rsidRPr="00AD78A9">
        <w:rPr>
          <w:sz w:val="28"/>
          <w:szCs w:val="28"/>
        </w:rPr>
        <w:t>второго года жизни (</w:t>
      </w:r>
      <w:smartTag w:uri="urn:schemas-microsoft-com:office:smarttags" w:element="metricconverter">
        <w:smartTagPr>
          <w:attr w:name="ProductID" w:val="5 см"/>
        </w:smartTagPr>
        <w:r w:rsidRPr="00AD78A9">
          <w:rPr>
            <w:sz w:val="28"/>
            <w:szCs w:val="28"/>
          </w:rPr>
          <w:t>5 см</w:t>
        </w:r>
      </w:smartTag>
      <w:r w:rsidRPr="00AD78A9">
        <w:rPr>
          <w:sz w:val="28"/>
          <w:szCs w:val="28"/>
        </w:rPr>
        <w:t xml:space="preserve"> и более)</w:t>
      </w:r>
    </w:p>
    <w:p w:rsidR="00C55C6A" w:rsidRPr="00AD78A9" w:rsidRDefault="00C55C6A" w:rsidP="00AD78A9">
      <w:pPr>
        <w:pStyle w:val="1"/>
        <w:numPr>
          <w:ilvl w:val="0"/>
          <w:numId w:val="2"/>
        </w:numPr>
        <w:spacing w:after="0" w:line="360" w:lineRule="auto"/>
        <w:ind w:firstLine="709"/>
        <w:jc w:val="both"/>
        <w:rPr>
          <w:sz w:val="28"/>
          <w:szCs w:val="28"/>
        </w:rPr>
      </w:pPr>
      <w:r w:rsidRPr="00AD78A9">
        <w:rPr>
          <w:sz w:val="28"/>
          <w:szCs w:val="28"/>
        </w:rPr>
        <w:t>половозрелая особь (8-</w:t>
      </w:r>
      <w:smartTag w:uri="urn:schemas-microsoft-com:office:smarttags" w:element="metricconverter">
        <w:smartTagPr>
          <w:attr w:name="ProductID" w:val="9 см"/>
        </w:smartTagPr>
        <w:r w:rsidRPr="00AD78A9">
          <w:rPr>
            <w:sz w:val="28"/>
            <w:szCs w:val="28"/>
          </w:rPr>
          <w:t>9 см</w:t>
        </w:r>
      </w:smartTag>
      <w:r w:rsidRPr="00AD78A9">
        <w:rPr>
          <w:sz w:val="28"/>
          <w:szCs w:val="28"/>
        </w:rPr>
        <w:t xml:space="preserve"> и более)</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Сравнительный анализ этих групп проводился с использованием выборочного метода вариационной статистики (среднее квадратичное отклонение, коэффициент Стьюдента)</w:t>
      </w:r>
    </w:p>
    <w:p w:rsidR="00C55C6A" w:rsidRPr="00AD78A9" w:rsidRDefault="00C55C6A" w:rsidP="00AD78A9">
      <w:pPr>
        <w:spacing w:after="0" w:line="360" w:lineRule="auto"/>
        <w:ind w:firstLine="709"/>
        <w:jc w:val="both"/>
        <w:rPr>
          <w:rFonts w:ascii="Times New Roman" w:hAnsi="Times New Roman" w:cs="Times New Roman"/>
          <w:b/>
          <w:sz w:val="28"/>
          <w:szCs w:val="28"/>
        </w:rPr>
      </w:pPr>
      <w:r w:rsidRPr="00AD78A9">
        <w:rPr>
          <w:rFonts w:ascii="Times New Roman" w:hAnsi="Times New Roman" w:cs="Times New Roman"/>
          <w:b/>
          <w:sz w:val="28"/>
          <w:szCs w:val="28"/>
        </w:rPr>
        <w:t>2.3. Характеристика объекта исследования</w:t>
      </w:r>
    </w:p>
    <w:p w:rsidR="00C55C6A" w:rsidRPr="00AD78A9" w:rsidRDefault="00C55C6A" w:rsidP="00AD78A9">
      <w:pPr>
        <w:spacing w:after="0" w:line="360" w:lineRule="auto"/>
        <w:ind w:firstLine="709"/>
        <w:jc w:val="both"/>
        <w:rPr>
          <w:rFonts w:ascii="Times New Roman" w:hAnsi="Times New Roman" w:cs="Times New Roman"/>
          <w:b/>
          <w:sz w:val="28"/>
          <w:szCs w:val="28"/>
          <w:u w:val="single"/>
        </w:rPr>
      </w:pPr>
      <w:r w:rsidRPr="00AD78A9">
        <w:rPr>
          <w:rFonts w:ascii="Times New Roman" w:hAnsi="Times New Roman" w:cs="Times New Roman"/>
          <w:b/>
          <w:sz w:val="28"/>
          <w:szCs w:val="28"/>
          <w:u w:val="single"/>
        </w:rPr>
        <w:t xml:space="preserve">Систематическое положение: </w:t>
      </w:r>
    </w:p>
    <w:p w:rsidR="00C55C6A" w:rsidRPr="00AD78A9" w:rsidRDefault="0047769B" w:rsidP="00AD78A9">
      <w:pPr>
        <w:spacing w:after="0" w:line="360" w:lineRule="auto"/>
        <w:ind w:firstLine="709"/>
        <w:jc w:val="both"/>
        <w:rPr>
          <w:rFonts w:ascii="Times New Roman" w:hAnsi="Times New Roman" w:cs="Times New Roman"/>
          <w:sz w:val="28"/>
          <w:szCs w:val="28"/>
        </w:rPr>
      </w:pPr>
      <w:hyperlink r:id="rId8" w:history="1">
        <w:r w:rsidR="00C55C6A" w:rsidRPr="00AD78A9">
          <w:rPr>
            <w:rStyle w:val="a3"/>
            <w:rFonts w:ascii="Times New Roman" w:hAnsi="Times New Roman" w:cs="Times New Roman"/>
            <w:color w:val="auto"/>
            <w:sz w:val="28"/>
            <w:szCs w:val="28"/>
            <w:u w:val="none"/>
          </w:rPr>
          <w:t xml:space="preserve">Класс Амфибии, или Земноводные — </w:t>
        </w:r>
        <w:r w:rsidR="00C55C6A" w:rsidRPr="00AD78A9">
          <w:rPr>
            <w:rStyle w:val="a3"/>
            <w:rFonts w:ascii="Times New Roman" w:hAnsi="Times New Roman" w:cs="Times New Roman"/>
            <w:color w:val="auto"/>
            <w:sz w:val="28"/>
            <w:szCs w:val="28"/>
            <w:u w:val="none"/>
            <w:lang w:val="en-US"/>
          </w:rPr>
          <w:t>Amphibia</w:t>
        </w:r>
      </w:hyperlink>
      <w:r w:rsidR="00C55C6A" w:rsidRPr="00AD78A9">
        <w:rPr>
          <w:rFonts w:ascii="Times New Roman" w:hAnsi="Times New Roman" w:cs="Times New Roman"/>
          <w:sz w:val="28"/>
          <w:szCs w:val="28"/>
        </w:rPr>
        <w:t>,</w:t>
      </w:r>
    </w:p>
    <w:p w:rsidR="00C55C6A" w:rsidRPr="00AD78A9" w:rsidRDefault="0047769B" w:rsidP="00AD78A9">
      <w:pPr>
        <w:spacing w:after="0" w:line="360" w:lineRule="auto"/>
        <w:ind w:firstLine="709"/>
        <w:jc w:val="both"/>
        <w:rPr>
          <w:rFonts w:ascii="Times New Roman" w:hAnsi="Times New Roman" w:cs="Times New Roman"/>
          <w:sz w:val="28"/>
          <w:szCs w:val="28"/>
        </w:rPr>
      </w:pPr>
      <w:hyperlink r:id="rId9" w:history="1">
        <w:r w:rsidR="00C55C6A" w:rsidRPr="00AD78A9">
          <w:rPr>
            <w:rStyle w:val="a3"/>
            <w:rFonts w:ascii="Times New Roman" w:hAnsi="Times New Roman" w:cs="Times New Roman"/>
            <w:color w:val="auto"/>
            <w:sz w:val="28"/>
            <w:szCs w:val="28"/>
            <w:u w:val="none"/>
          </w:rPr>
          <w:t xml:space="preserve">Отряд Бесхвостые — </w:t>
        </w:r>
        <w:r w:rsidR="00C55C6A" w:rsidRPr="00AD78A9">
          <w:rPr>
            <w:rStyle w:val="a3"/>
            <w:rFonts w:ascii="Times New Roman" w:hAnsi="Times New Roman" w:cs="Times New Roman"/>
            <w:color w:val="auto"/>
            <w:sz w:val="28"/>
            <w:szCs w:val="28"/>
            <w:u w:val="none"/>
            <w:lang w:val="en-US"/>
          </w:rPr>
          <w:t>Anura</w:t>
        </w:r>
      </w:hyperlink>
      <w:r w:rsidR="00C55C6A" w:rsidRPr="00AD78A9">
        <w:rPr>
          <w:rFonts w:ascii="Times New Roman" w:hAnsi="Times New Roman" w:cs="Times New Roman"/>
          <w:sz w:val="28"/>
          <w:szCs w:val="28"/>
        </w:rPr>
        <w:t>,</w:t>
      </w:r>
    </w:p>
    <w:p w:rsidR="00C55C6A" w:rsidRPr="00AD78A9" w:rsidRDefault="0047769B" w:rsidP="00AD78A9">
      <w:pPr>
        <w:spacing w:after="0" w:line="360" w:lineRule="auto"/>
        <w:ind w:firstLine="709"/>
        <w:jc w:val="both"/>
        <w:rPr>
          <w:rFonts w:ascii="Times New Roman" w:hAnsi="Times New Roman" w:cs="Times New Roman"/>
          <w:sz w:val="28"/>
          <w:szCs w:val="28"/>
        </w:rPr>
      </w:pPr>
      <w:hyperlink r:id="rId10" w:history="1">
        <w:r w:rsidR="00C55C6A" w:rsidRPr="00AD78A9">
          <w:rPr>
            <w:rStyle w:val="a3"/>
            <w:rFonts w:ascii="Times New Roman" w:hAnsi="Times New Roman" w:cs="Times New Roman"/>
            <w:color w:val="auto"/>
            <w:sz w:val="28"/>
            <w:szCs w:val="28"/>
            <w:u w:val="none"/>
          </w:rPr>
          <w:t xml:space="preserve">Семейство Лягушки — </w:t>
        </w:r>
        <w:r w:rsidR="00C55C6A" w:rsidRPr="00AD78A9">
          <w:rPr>
            <w:rStyle w:val="a3"/>
            <w:rFonts w:ascii="Times New Roman" w:hAnsi="Times New Roman" w:cs="Times New Roman"/>
            <w:color w:val="auto"/>
            <w:sz w:val="28"/>
            <w:szCs w:val="28"/>
            <w:u w:val="none"/>
            <w:lang w:val="en-US"/>
          </w:rPr>
          <w:t>Ranidae</w:t>
        </w:r>
      </w:hyperlink>
      <w:r w:rsidR="00C55C6A" w:rsidRPr="00AD78A9">
        <w:rPr>
          <w:rFonts w:ascii="Times New Roman" w:hAnsi="Times New Roman" w:cs="Times New Roman"/>
          <w:sz w:val="28"/>
          <w:szCs w:val="28"/>
        </w:rPr>
        <w:t>,</w:t>
      </w:r>
    </w:p>
    <w:p w:rsidR="00C55C6A" w:rsidRPr="00AD78A9" w:rsidRDefault="0047769B" w:rsidP="00AD78A9">
      <w:pPr>
        <w:spacing w:after="0" w:line="360" w:lineRule="auto"/>
        <w:ind w:firstLine="709"/>
        <w:jc w:val="both"/>
        <w:rPr>
          <w:rFonts w:ascii="Times New Roman" w:hAnsi="Times New Roman" w:cs="Times New Roman"/>
          <w:sz w:val="28"/>
          <w:szCs w:val="28"/>
        </w:rPr>
      </w:pPr>
      <w:hyperlink r:id="rId11" w:history="1">
        <w:r w:rsidR="00C55C6A" w:rsidRPr="00AD78A9">
          <w:rPr>
            <w:rStyle w:val="a3"/>
            <w:rFonts w:ascii="Times New Roman" w:hAnsi="Times New Roman" w:cs="Times New Roman"/>
            <w:color w:val="auto"/>
            <w:sz w:val="28"/>
            <w:szCs w:val="28"/>
            <w:u w:val="none"/>
          </w:rPr>
          <w:t xml:space="preserve">Род Лягушки— </w:t>
        </w:r>
        <w:r w:rsidR="00C55C6A" w:rsidRPr="00AD78A9">
          <w:rPr>
            <w:rStyle w:val="a3"/>
            <w:rFonts w:ascii="Times New Roman" w:hAnsi="Times New Roman" w:cs="Times New Roman"/>
            <w:color w:val="auto"/>
            <w:sz w:val="28"/>
            <w:szCs w:val="28"/>
            <w:u w:val="none"/>
            <w:lang w:val="en-US"/>
          </w:rPr>
          <w:t>Rana</w:t>
        </w:r>
      </w:hyperlink>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Озерная лягушка — </w:t>
      </w:r>
      <w:r w:rsidRPr="00AD78A9">
        <w:rPr>
          <w:rFonts w:ascii="Times New Roman" w:hAnsi="Times New Roman" w:cs="Times New Roman"/>
          <w:bCs/>
          <w:sz w:val="28"/>
          <w:szCs w:val="28"/>
          <w:lang w:val="en-US"/>
        </w:rPr>
        <w:t>RanaridibundaPall</w:t>
      </w:r>
      <w:r w:rsidRPr="00AD78A9">
        <w:rPr>
          <w:rFonts w:ascii="Times New Roman" w:hAnsi="Times New Roman" w:cs="Times New Roman"/>
          <w:bCs/>
          <w:sz w:val="28"/>
          <w:szCs w:val="28"/>
        </w:rPr>
        <w:t xml:space="preserve"> 1771</w:t>
      </w:r>
      <w:r w:rsidRPr="00AD78A9">
        <w:rPr>
          <w:rFonts w:ascii="Times New Roman" w:hAnsi="Times New Roman" w:cs="Times New Roman"/>
          <w:sz w:val="28"/>
          <w:szCs w:val="28"/>
        </w:rPr>
        <w:t xml:space="preserve">.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u w:val="single"/>
        </w:rPr>
        <w:t>Морфология озерной лягушки.</w:t>
      </w:r>
      <w:r w:rsidRPr="00AD78A9">
        <w:rPr>
          <w:rFonts w:ascii="Times New Roman" w:hAnsi="Times New Roman" w:cs="Times New Roman"/>
          <w:sz w:val="28"/>
          <w:szCs w:val="28"/>
        </w:rPr>
        <w:t>(Приложения №8)</w:t>
      </w:r>
    </w:p>
    <w:p w:rsidR="00C55C6A" w:rsidRPr="00AD78A9" w:rsidRDefault="00C55C6A" w:rsidP="00AD78A9">
      <w:pPr>
        <w:tabs>
          <w:tab w:val="left" w:pos="1516"/>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Крупная лягушка, L = 48-</w:t>
      </w:r>
      <w:smartTag w:uri="urn:schemas-microsoft-com:office:smarttags" w:element="metricconverter">
        <w:smartTagPr>
          <w:attr w:name="ProductID" w:val="170 мм"/>
        </w:smartTagPr>
        <w:r w:rsidRPr="00AD78A9">
          <w:rPr>
            <w:rFonts w:ascii="Times New Roman" w:hAnsi="Times New Roman" w:cs="Times New Roman"/>
            <w:sz w:val="28"/>
            <w:szCs w:val="28"/>
          </w:rPr>
          <w:t>170 мм</w:t>
        </w:r>
      </w:smartTag>
      <w:r w:rsidRPr="00AD78A9">
        <w:rPr>
          <w:rFonts w:ascii="Times New Roman" w:hAnsi="Times New Roman" w:cs="Times New Roman"/>
          <w:color w:val="000000"/>
          <w:sz w:val="28"/>
          <w:szCs w:val="28"/>
        </w:rPr>
        <w:t>(рис 2.9</w:t>
      </w:r>
      <w:r w:rsidRPr="00AD78A9">
        <w:rPr>
          <w:rFonts w:ascii="Times New Roman" w:hAnsi="Times New Roman" w:cs="Times New Roman"/>
          <w:sz w:val="28"/>
          <w:szCs w:val="28"/>
        </w:rPr>
        <w:t xml:space="preserve">). Морда умеренно заостренная. Если голени расположить перпендикулярно к продольной оси </w:t>
      </w:r>
      <w:r w:rsidRPr="00AD78A9">
        <w:rPr>
          <w:rFonts w:ascii="Times New Roman" w:hAnsi="Times New Roman" w:cs="Times New Roman"/>
          <w:sz w:val="28"/>
          <w:szCs w:val="28"/>
        </w:rPr>
        <w:lastRenderedPageBreak/>
        <w:t>тела, голеностопные сочленения перекрываются (за исключением особей из Закавказья). Внутренний пяточный бугор низкий, короче 1-го пальца задней ноги в 1,36 – 4,72 раза. Сверху серовато-зеленая, разных оттенков от совершенно серой до зеленой. На спине имеются крупные темные пятна, сильно варьирующие по размерам, числу и расположению.</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Светлая дорсомедиальная полоса часто имеется. Височное пятно отсутствует. Брюхо серовато-белое или серовато-желтое с мраморным узором или узором из темных пятен, изредка без узора. Самец отличается от самки наличием парных резонаторов позади углов рта и брачными мозолями на первом пальце передних ног.</w:t>
      </w:r>
    </w:p>
    <w:p w:rsidR="00C55C6A" w:rsidRPr="00AD78A9" w:rsidRDefault="00C55C6A" w:rsidP="00AD78A9">
      <w:pPr>
        <w:spacing w:after="0" w:line="360" w:lineRule="auto"/>
        <w:ind w:firstLine="709"/>
        <w:jc w:val="both"/>
        <w:rPr>
          <w:rFonts w:ascii="Times New Roman" w:hAnsi="Times New Roman" w:cs="Times New Roman"/>
          <w:sz w:val="28"/>
          <w:szCs w:val="28"/>
          <w:u w:val="single"/>
        </w:rPr>
      </w:pPr>
      <w:r w:rsidRPr="00AD78A9">
        <w:rPr>
          <w:rFonts w:ascii="Times New Roman" w:hAnsi="Times New Roman" w:cs="Times New Roman"/>
          <w:sz w:val="28"/>
          <w:szCs w:val="28"/>
          <w:u w:val="single"/>
        </w:rPr>
        <w:t xml:space="preserve">Влияние антропогенных факторов.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Подобно другим земноводным, популяции озерной лягушки сокращаются под влиянием осушения водоемов и урбанизации. Строительство вертикальных бетонированных набережных на берегах некоторых рек, каналов и озер вызвало исчезновение некоторых популяций в северных частях ареала. С другой стороны, в южных регионах популяции успешно выживают в таких условиях, если особи могут использовать также ненарушенные водоемы. Некоторые лягушки гибнут на шоссейных дорогах и в незакрытых колодцах.</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Озерная лягушка — один из видов земноводных, наиболее устойчивых к загрязнению среды. Она обитает не только в водоемах, загрязненных бытовыми отходами или удобрениями, но и в окрестностях крупных металлургических и химических предприятий, где другие виды земноводных не способны существовать. Тем не менее, в сильно нарушенных биотопах плотность населения озерной лягушки понижена в связи с высокой эмбриональной и личиночной смертностью, а также низкой плодовитостью самок и высокой встречаемостью аномалий. Некоторые водоемы, расположенные в непосредственной близости от источников загрязнения используются только взрослыми лягушками и непригодны для развития икры и головастиков.</w:t>
      </w:r>
    </w:p>
    <w:p w:rsidR="00C55C6A" w:rsidRPr="00AD78A9" w:rsidRDefault="00C55C6A" w:rsidP="00AD78A9">
      <w:pPr>
        <w:spacing w:after="0" w:line="360" w:lineRule="auto"/>
        <w:ind w:firstLine="720"/>
        <w:jc w:val="both"/>
        <w:rPr>
          <w:rFonts w:ascii="Times New Roman" w:hAnsi="Times New Roman" w:cs="Times New Roman"/>
          <w:sz w:val="28"/>
          <w:szCs w:val="28"/>
        </w:rPr>
      </w:pPr>
      <w:r w:rsidRPr="00AD78A9">
        <w:rPr>
          <w:rFonts w:ascii="Times New Roman" w:hAnsi="Times New Roman" w:cs="Times New Roman"/>
          <w:sz w:val="28"/>
          <w:szCs w:val="28"/>
        </w:rPr>
        <w:lastRenderedPageBreak/>
        <w:t>Несмотря на интенсивную эксплуатацию популяций озерной лягушки человеком, это не привело к их сокращению — возможно потому, что использовались очень крупные популяции. Озерная лягушка — один из видов земноводных, имеющих наилучшие возможности для синантропизации. Она многочисленна в поселках и городах южных районов. Ее ареал расширяется, а численность возрастает. Как указано выше, это расширение связано в основном с интродукцией лягушек из лабораторий и строительством каналов. Миграционная способность R. ridibunda весьма высока: некоторые особи мигрируют на 5-</w:t>
      </w:r>
      <w:smartTag w:uri="urn:schemas-microsoft-com:office:smarttags" w:element="metricconverter">
        <w:smartTagPr>
          <w:attr w:name="ProductID" w:val="12 км"/>
        </w:smartTagPr>
        <w:r w:rsidRPr="00AD78A9">
          <w:rPr>
            <w:rFonts w:ascii="Times New Roman" w:hAnsi="Times New Roman" w:cs="Times New Roman"/>
            <w:sz w:val="28"/>
            <w:szCs w:val="28"/>
          </w:rPr>
          <w:t>12 км</w:t>
        </w:r>
      </w:smartTag>
      <w:r w:rsidRPr="00AD78A9">
        <w:rPr>
          <w:rFonts w:ascii="Times New Roman" w:hAnsi="Times New Roman" w:cs="Times New Roman"/>
          <w:sz w:val="28"/>
          <w:szCs w:val="28"/>
        </w:rPr>
        <w:t xml:space="preserve"> по суше. (Ананьева и др., 1998; Кузьмин, 1999; Орлова, Семенов, 1999)</w:t>
      </w: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5B6D08" w:rsidRPr="00AD78A9" w:rsidRDefault="005B6D08" w:rsidP="00AD78A9">
      <w:pPr>
        <w:spacing w:after="0" w:line="360" w:lineRule="auto"/>
        <w:ind w:firstLine="720"/>
        <w:jc w:val="both"/>
        <w:rPr>
          <w:rFonts w:ascii="Times New Roman" w:hAnsi="Times New Roman" w:cs="Times New Roman"/>
          <w:sz w:val="28"/>
          <w:szCs w:val="28"/>
        </w:rPr>
      </w:pPr>
    </w:p>
    <w:p w:rsidR="009B2748" w:rsidRDefault="009B2748" w:rsidP="00AD78A9">
      <w:pPr>
        <w:spacing w:after="0" w:line="360" w:lineRule="auto"/>
        <w:jc w:val="center"/>
        <w:rPr>
          <w:rFonts w:ascii="Times New Roman" w:hAnsi="Times New Roman" w:cs="Times New Roman"/>
          <w:b/>
          <w:sz w:val="28"/>
          <w:szCs w:val="28"/>
        </w:rPr>
      </w:pPr>
    </w:p>
    <w:p w:rsidR="009B2748" w:rsidRDefault="009B2748" w:rsidP="00AD78A9">
      <w:pPr>
        <w:spacing w:after="0" w:line="360" w:lineRule="auto"/>
        <w:jc w:val="center"/>
        <w:rPr>
          <w:rFonts w:ascii="Times New Roman" w:hAnsi="Times New Roman" w:cs="Times New Roman"/>
          <w:b/>
          <w:sz w:val="28"/>
          <w:szCs w:val="28"/>
        </w:rPr>
      </w:pPr>
    </w:p>
    <w:p w:rsidR="00C55C6A" w:rsidRPr="00AD78A9" w:rsidRDefault="00C55C6A" w:rsidP="00AD78A9">
      <w:pPr>
        <w:spacing w:after="0" w:line="360" w:lineRule="auto"/>
        <w:jc w:val="center"/>
        <w:rPr>
          <w:rFonts w:ascii="Times New Roman" w:hAnsi="Times New Roman" w:cs="Times New Roman"/>
          <w:b/>
          <w:sz w:val="28"/>
          <w:szCs w:val="28"/>
        </w:rPr>
      </w:pPr>
      <w:r w:rsidRPr="00AD78A9">
        <w:rPr>
          <w:rFonts w:ascii="Times New Roman" w:hAnsi="Times New Roman" w:cs="Times New Roman"/>
          <w:b/>
          <w:sz w:val="28"/>
          <w:szCs w:val="28"/>
        </w:rPr>
        <w:lastRenderedPageBreak/>
        <w:t>ГЛАВА 3. ЭКОЛОГО-МОРФОЛОГИЧЕСКАЯ ХАРАКТЕРИСТИКА  ОЗЕРНОЙ ЛЯГУШКИ</w:t>
      </w:r>
    </w:p>
    <w:p w:rsidR="00C55C6A" w:rsidRPr="00AD78A9" w:rsidRDefault="00C55C6A" w:rsidP="00AD78A9">
      <w:pPr>
        <w:spacing w:after="0" w:line="360" w:lineRule="auto"/>
        <w:ind w:firstLine="709"/>
        <w:jc w:val="both"/>
        <w:rPr>
          <w:rFonts w:ascii="Times New Roman" w:hAnsi="Times New Roman" w:cs="Times New Roman"/>
          <w:b/>
          <w:sz w:val="28"/>
          <w:szCs w:val="28"/>
        </w:rPr>
      </w:pPr>
      <w:r w:rsidRPr="00AD78A9">
        <w:rPr>
          <w:rFonts w:ascii="Times New Roman" w:hAnsi="Times New Roman" w:cs="Times New Roman"/>
          <w:b/>
          <w:sz w:val="28"/>
          <w:szCs w:val="28"/>
        </w:rPr>
        <w:t>3.1.</w:t>
      </w:r>
      <w:r w:rsidRPr="00AD78A9">
        <w:rPr>
          <w:rFonts w:ascii="Times New Roman" w:hAnsi="Times New Roman" w:cs="Times New Roman"/>
          <w:b/>
          <w:sz w:val="28"/>
          <w:szCs w:val="28"/>
        </w:rPr>
        <w:tab/>
        <w:t>Возрастная структура популяций озерной лягушки</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Возрастная структура является экологической характеристикой популяции, отражающей ее состояние, роль в системе биоценотических связей. При эксплуатации человеком природных популяций животных учет их возрастной структуры имеет очень важное значение, т.к. ее анализ помогает прогнозировать изменение численности популяции на протяжении жизни ряда ближайших поколений. </w:t>
      </w:r>
    </w:p>
    <w:p w:rsidR="00C55C6A" w:rsidRPr="00AD78A9" w:rsidRDefault="00C55C6A" w:rsidP="00AD78A9">
      <w:pPr>
        <w:spacing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В ходе нашей работы, при изучении возрастной структуры относительный возраст особи определялся по ее положению в размерном ряду. Было выделено 3 возрастные группы: 0+ - сеголетки, 1+ - особи первого года, 2+ - особи второго года и старше. (Приложения №10)</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Исследованные популяции различаются по возрастному составу. В  Волго-ахтубинской пойме присутствовали две возрастные группы. В данной популяции доминируют особи второго года (85%), доля особей первого года составляет только 15% (Приложения №11</w:t>
      </w:r>
      <w:r w:rsidRPr="00AD78A9">
        <w:rPr>
          <w:rFonts w:ascii="Times New Roman" w:hAnsi="Times New Roman" w:cs="Times New Roman"/>
          <w:color w:val="000000"/>
          <w:sz w:val="28"/>
          <w:szCs w:val="28"/>
        </w:rPr>
        <w:t>).</w:t>
      </w:r>
      <w:r w:rsidRPr="00AD78A9">
        <w:rPr>
          <w:rFonts w:ascii="Times New Roman" w:hAnsi="Times New Roman" w:cs="Times New Roman"/>
          <w:sz w:val="28"/>
          <w:szCs w:val="28"/>
        </w:rPr>
        <w:t xml:space="preserve"> Половозрелых особей нами не было встречено. Вероятно, эта ситуация объясняется тем, что взрослые особи могут мигрировать на большие расстояния из мест, где прошли начальные этапы их онтогенеза в поисках более кормных и удобных для размножения водоемов.</w:t>
      </w:r>
      <w:r w:rsidR="00E22032">
        <w:rPr>
          <w:rFonts w:ascii="Times New Roman" w:hAnsi="Times New Roman" w:cs="Times New Roman"/>
          <w:sz w:val="28"/>
          <w:szCs w:val="28"/>
        </w:rPr>
        <w:t xml:space="preserve"> В водоёмах окрестности с.Ильёвка встречались половозрелые особи, возможно это связано с большой кормовой базой, либо отсутствием большого количества населения, которое в сельской местности не очень много численно.</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Малое количество или отсутствие сеголеток указывает на неблагоприятные условия для размножения в данных водоемах.</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Если рассматривать возрастной состав по водоемам, картина выглядит следующим образом  (Приложения №12</w:t>
      </w:r>
      <w:r w:rsidR="00E22032">
        <w:rPr>
          <w:rFonts w:ascii="Times New Roman" w:hAnsi="Times New Roman" w:cs="Times New Roman"/>
          <w:sz w:val="28"/>
          <w:szCs w:val="28"/>
        </w:rPr>
        <w:t>, №13</w:t>
      </w:r>
      <w:r w:rsidRPr="00AD78A9">
        <w:rPr>
          <w:rFonts w:ascii="Times New Roman" w:hAnsi="Times New Roman" w:cs="Times New Roman"/>
          <w:sz w:val="28"/>
          <w:szCs w:val="28"/>
        </w:rPr>
        <w:t xml:space="preserve">). </w:t>
      </w:r>
    </w:p>
    <w:p w:rsidR="00C55C6A" w:rsidRPr="00AD78A9" w:rsidRDefault="00C55C6A" w:rsidP="002A172E">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t>3.2. Половой состав популяций</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lastRenderedPageBreak/>
        <w:t>Под половым составом понимают соотношение мужских и женских особей в популяции. Соотношение полов, доля размножающихся самок в популяциях имеют большое значение для дальнейшей динамики её численности. Половой состав – отношение в популяции самцов и самок теоретически должно быть близким к 1:1. Именно при равной доле самок и самцов в репродуктивной части популяции формируется более высокий репродуктивный потенциал (</w:t>
      </w:r>
      <w:r w:rsidRPr="00AD78A9">
        <w:rPr>
          <w:rFonts w:ascii="Times New Roman" w:hAnsi="Times New Roman" w:cs="Times New Roman"/>
          <w:sz w:val="28"/>
          <w:szCs w:val="28"/>
          <w:lang w:val="en-US"/>
        </w:rPr>
        <w:t>Kalmus</w:t>
      </w:r>
      <w:r w:rsidRPr="00AD78A9">
        <w:rPr>
          <w:rFonts w:ascii="Times New Roman" w:hAnsi="Times New Roman" w:cs="Times New Roman"/>
          <w:sz w:val="28"/>
          <w:szCs w:val="28"/>
        </w:rPr>
        <w:t xml:space="preserve">, </w:t>
      </w:r>
      <w:r w:rsidRPr="00AD78A9">
        <w:rPr>
          <w:rFonts w:ascii="Times New Roman" w:hAnsi="Times New Roman" w:cs="Times New Roman"/>
          <w:sz w:val="28"/>
          <w:szCs w:val="28"/>
          <w:lang w:val="en-US"/>
        </w:rPr>
        <w:t>Smith</w:t>
      </w:r>
      <w:r w:rsidRPr="00AD78A9">
        <w:rPr>
          <w:rFonts w:ascii="Times New Roman" w:hAnsi="Times New Roman" w:cs="Times New Roman"/>
          <w:sz w:val="28"/>
          <w:szCs w:val="28"/>
        </w:rPr>
        <w:t xml:space="preserve">, 1960).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Полученные данные позволяют отметить, что в популяциях озерной лягушки, которые мы исследовали, из общего числа особей, преобладают</w:t>
      </w:r>
      <w:r w:rsidR="00B768F6">
        <w:rPr>
          <w:rFonts w:ascii="Times New Roman" w:hAnsi="Times New Roman" w:cs="Times New Roman"/>
          <w:sz w:val="28"/>
          <w:szCs w:val="28"/>
        </w:rPr>
        <w:t xml:space="preserve"> мужские их доля составляет до </w:t>
      </w:r>
      <w:r w:rsidRPr="00AD78A9">
        <w:rPr>
          <w:rFonts w:ascii="Times New Roman" w:hAnsi="Times New Roman" w:cs="Times New Roman"/>
          <w:sz w:val="28"/>
          <w:szCs w:val="28"/>
        </w:rPr>
        <w:t>7</w:t>
      </w:r>
      <w:r w:rsidR="00B768F6">
        <w:rPr>
          <w:rFonts w:ascii="Times New Roman" w:hAnsi="Times New Roman" w:cs="Times New Roman"/>
          <w:sz w:val="28"/>
          <w:szCs w:val="28"/>
        </w:rPr>
        <w:t xml:space="preserve">8,5%. </w:t>
      </w:r>
      <w:r w:rsidRPr="00AD78A9">
        <w:rPr>
          <w:rFonts w:ascii="Times New Roman" w:hAnsi="Times New Roman" w:cs="Times New Roman"/>
          <w:sz w:val="28"/>
          <w:szCs w:val="28"/>
        </w:rPr>
        <w:t>(Приложения №14, 15</w:t>
      </w:r>
      <w:r w:rsidRPr="00AD78A9">
        <w:rPr>
          <w:rFonts w:ascii="Times New Roman" w:hAnsi="Times New Roman" w:cs="Times New Roman"/>
          <w:color w:val="000000"/>
          <w:sz w:val="28"/>
          <w:szCs w:val="28"/>
        </w:rPr>
        <w:t>)</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 результатам наших исследований, во всех исследованных водоемах у амфибий наблюдается тенденц</w:t>
      </w:r>
      <w:r w:rsidR="005B6D08" w:rsidRPr="00AD78A9">
        <w:rPr>
          <w:rFonts w:ascii="Times New Roman" w:hAnsi="Times New Roman" w:cs="Times New Roman"/>
          <w:sz w:val="28"/>
          <w:szCs w:val="28"/>
        </w:rPr>
        <w:t>ия изменения половой структуры.</w:t>
      </w:r>
      <w:r w:rsidRPr="00AD78A9">
        <w:rPr>
          <w:rFonts w:ascii="Times New Roman" w:hAnsi="Times New Roman" w:cs="Times New Roman"/>
          <w:sz w:val="28"/>
          <w:szCs w:val="28"/>
        </w:rPr>
        <w:t xml:space="preserve"> (Приложения №16)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 данным литературных источников (Большаков, Кубанцев, 1984; Пескова, 2002), уменьшение числа самок приносит популяции только вред, так как ведет за собой снижение ее репродуктивного потенциала и обеднение ее генетической структуры. По поводу дефицита самцов в литературе существует два мнения. С одной стороны, показано, что у низших наземных позвоночных самцы менее устойчивы к</w:t>
      </w:r>
      <w:r w:rsidR="005B6D08" w:rsidRPr="00AD78A9">
        <w:rPr>
          <w:rFonts w:ascii="Times New Roman" w:hAnsi="Times New Roman" w:cs="Times New Roman"/>
          <w:sz w:val="28"/>
          <w:szCs w:val="28"/>
        </w:rPr>
        <w:t xml:space="preserve"> </w:t>
      </w:r>
      <w:r w:rsidRPr="00AD78A9">
        <w:rPr>
          <w:rFonts w:ascii="Times New Roman" w:hAnsi="Times New Roman" w:cs="Times New Roman"/>
          <w:sz w:val="28"/>
          <w:szCs w:val="28"/>
        </w:rPr>
        <w:t>различного рода загрязнителям (Кубанцев, Жукова, 1984), следовательно, их малая доля в популяции может выступать в качестве показателя неблагоприятной экологической ситуации.</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Половая структура популяций озерной лягушки может быть использована как маркер загрязнения, который позволяет быстро, надежно, не изымая животных из популяций, проводить биоиндикацию водотоков. </w:t>
      </w:r>
    </w:p>
    <w:p w:rsidR="00C55C6A" w:rsidRPr="00AD78A9" w:rsidRDefault="00C55C6A" w:rsidP="00AD78A9">
      <w:pPr>
        <w:spacing w:after="0" w:line="360" w:lineRule="auto"/>
        <w:jc w:val="center"/>
        <w:rPr>
          <w:rFonts w:ascii="Times New Roman" w:hAnsi="Times New Roman" w:cs="Times New Roman"/>
          <w:b/>
          <w:sz w:val="28"/>
          <w:szCs w:val="28"/>
        </w:rPr>
      </w:pPr>
      <w:r w:rsidRPr="00AD78A9">
        <w:rPr>
          <w:rFonts w:ascii="Times New Roman" w:hAnsi="Times New Roman" w:cs="Times New Roman"/>
          <w:b/>
          <w:sz w:val="28"/>
          <w:szCs w:val="28"/>
        </w:rPr>
        <w:t>3.3. Фенетическая структура популяций</w:t>
      </w:r>
    </w:p>
    <w:p w:rsidR="00C55C6A" w:rsidRPr="00AD78A9" w:rsidRDefault="00C55C6A" w:rsidP="00AD78A9">
      <w:pPr>
        <w:spacing w:after="0" w:line="360" w:lineRule="auto"/>
        <w:ind w:firstLine="708"/>
        <w:jc w:val="both"/>
        <w:rPr>
          <w:rFonts w:ascii="Times New Roman" w:hAnsi="Times New Roman" w:cs="Times New Roman"/>
          <w:sz w:val="28"/>
          <w:szCs w:val="28"/>
        </w:rPr>
      </w:pPr>
      <w:r w:rsidRPr="00AD78A9">
        <w:rPr>
          <w:rFonts w:ascii="Times New Roman" w:hAnsi="Times New Roman" w:cs="Times New Roman"/>
          <w:sz w:val="28"/>
          <w:szCs w:val="28"/>
        </w:rPr>
        <w:t xml:space="preserve">У ряда видов лягушек рода </w:t>
      </w:r>
      <w:r w:rsidRPr="00AD78A9">
        <w:rPr>
          <w:rFonts w:ascii="Times New Roman" w:hAnsi="Times New Roman" w:cs="Times New Roman"/>
          <w:i/>
          <w:sz w:val="28"/>
          <w:szCs w:val="28"/>
          <w:lang w:val="en-US"/>
        </w:rPr>
        <w:t>Rana</w:t>
      </w:r>
      <w:r w:rsidRPr="00AD78A9">
        <w:rPr>
          <w:rFonts w:ascii="Times New Roman" w:hAnsi="Times New Roman" w:cs="Times New Roman"/>
          <w:sz w:val="28"/>
          <w:szCs w:val="28"/>
        </w:rPr>
        <w:t xml:space="preserve"> встречается так называемая морфа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фенотипически проявляющаяся в виде светлой дорсомедиальной полосы (Щупак, 1977)</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 xml:space="preserve">Известно, что у многих видов амфибий в популяциях, наиболее подверженных антропогенному воздействию, возрастает доля морфы striata </w:t>
      </w:r>
      <w:r w:rsidRPr="00AD78A9">
        <w:rPr>
          <w:rFonts w:ascii="Times New Roman" w:hAnsi="Times New Roman" w:cs="Times New Roman"/>
          <w:sz w:val="28"/>
          <w:szCs w:val="28"/>
        </w:rPr>
        <w:lastRenderedPageBreak/>
        <w:t xml:space="preserve">(Топоркова, 1978, 1985; Вершинин, 1987 б, 1990 а; Гоголева, 1989; Колякин, 1993; Жукова, Кубанцев, 1976; Щупак, Ищенко, 1981). Название и детальное описание этой морфы приведено Е. Шрейбером (Schreiber, 1912).  Встречаемость морфы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xml:space="preserve"> наиболее высока среди </w:t>
      </w:r>
      <w:r w:rsidRPr="00AD78A9">
        <w:rPr>
          <w:rFonts w:ascii="Times New Roman" w:hAnsi="Times New Roman" w:cs="Times New Roman"/>
          <w:i/>
          <w:sz w:val="28"/>
          <w:szCs w:val="28"/>
          <w:lang w:val="en-US"/>
        </w:rPr>
        <w:t>R</w:t>
      </w:r>
      <w:r w:rsidRPr="00AD78A9">
        <w:rPr>
          <w:rFonts w:ascii="Times New Roman" w:hAnsi="Times New Roman" w:cs="Times New Roman"/>
          <w:i/>
          <w:sz w:val="28"/>
          <w:szCs w:val="28"/>
        </w:rPr>
        <w:t xml:space="preserve">. </w:t>
      </w:r>
      <w:r w:rsidRPr="00AD78A9">
        <w:rPr>
          <w:rFonts w:ascii="Times New Roman" w:hAnsi="Times New Roman" w:cs="Times New Roman"/>
          <w:i/>
          <w:sz w:val="28"/>
          <w:szCs w:val="28"/>
          <w:lang w:val="en-US"/>
        </w:rPr>
        <w:t>rudibunda</w:t>
      </w:r>
      <w:r w:rsidRPr="00AD78A9">
        <w:rPr>
          <w:rFonts w:ascii="Times New Roman" w:hAnsi="Times New Roman" w:cs="Times New Roman"/>
          <w:sz w:val="28"/>
          <w:szCs w:val="28"/>
          <w:lang w:val="en-US"/>
        </w:rPr>
        <w:t>Pall</w:t>
      </w:r>
      <w:r w:rsidRPr="00AD78A9">
        <w:rPr>
          <w:rFonts w:ascii="Times New Roman" w:hAnsi="Times New Roman" w:cs="Times New Roman"/>
          <w:sz w:val="28"/>
          <w:szCs w:val="28"/>
        </w:rPr>
        <w:t xml:space="preserve">. реки </w:t>
      </w:r>
      <w:r w:rsidR="005B6D08" w:rsidRPr="00AD78A9">
        <w:rPr>
          <w:rFonts w:ascii="Times New Roman" w:hAnsi="Times New Roman" w:cs="Times New Roman"/>
          <w:sz w:val="28"/>
          <w:szCs w:val="28"/>
        </w:rPr>
        <w:t>Дон</w:t>
      </w:r>
      <w:r w:rsidRPr="00AD78A9">
        <w:rPr>
          <w:rFonts w:ascii="Times New Roman" w:hAnsi="Times New Roman" w:cs="Times New Roman"/>
          <w:sz w:val="28"/>
          <w:szCs w:val="28"/>
        </w:rPr>
        <w:t xml:space="preserve"> около с. </w:t>
      </w:r>
      <w:r w:rsidR="005B6D08" w:rsidRPr="00AD78A9">
        <w:rPr>
          <w:rFonts w:ascii="Times New Roman" w:hAnsi="Times New Roman" w:cs="Times New Roman"/>
          <w:sz w:val="28"/>
          <w:szCs w:val="28"/>
        </w:rPr>
        <w:t>Ильёвка</w:t>
      </w:r>
      <w:r w:rsidRPr="00AD78A9">
        <w:rPr>
          <w:rFonts w:ascii="Times New Roman" w:hAnsi="Times New Roman" w:cs="Times New Roman"/>
          <w:sz w:val="28"/>
          <w:szCs w:val="28"/>
        </w:rPr>
        <w:t xml:space="preserve"> – 39,5% , ер. </w:t>
      </w:r>
      <w:r w:rsidR="005B6D08" w:rsidRPr="00AD78A9">
        <w:rPr>
          <w:rFonts w:ascii="Times New Roman" w:hAnsi="Times New Roman" w:cs="Times New Roman"/>
          <w:sz w:val="28"/>
          <w:szCs w:val="28"/>
        </w:rPr>
        <w:t>Гнилой</w:t>
      </w:r>
      <w:r w:rsidR="00936E3F">
        <w:rPr>
          <w:rFonts w:ascii="Times New Roman" w:hAnsi="Times New Roman" w:cs="Times New Roman"/>
          <w:sz w:val="28"/>
          <w:szCs w:val="28"/>
        </w:rPr>
        <w:t xml:space="preserve"> – 53</w:t>
      </w:r>
      <w:r w:rsidRPr="00AD78A9">
        <w:rPr>
          <w:rFonts w:ascii="Times New Roman" w:hAnsi="Times New Roman" w:cs="Times New Roman"/>
          <w:sz w:val="28"/>
          <w:szCs w:val="28"/>
        </w:rPr>
        <w:t xml:space="preserve">% (Приложения №17). Учитывая влияние неизбирательной элиминации на генетическую структуру популяции (Шварц, 1969, 1980), а также ряд особенностей морфы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xml:space="preserve">, можно сделать вывод о том, что высокая встречаемость данного фенотипа в загрязненном водотоке Волгоградской области обусловлена рядом преимуществ, которые он получает в этих условиях. Для морфы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xml:space="preserve"> характерен более высокий уровень окислительно-восстановительных процессов, содержание гемоглобина, пониженная натриевая проницаемость и содержание ряда металлов при большей массе тела.</w:t>
      </w:r>
    </w:p>
    <w:p w:rsidR="00C55C6A" w:rsidRPr="00AD78A9" w:rsidRDefault="00C55C6A" w:rsidP="00AD78A9">
      <w:pPr>
        <w:spacing w:after="0" w:line="360" w:lineRule="auto"/>
        <w:ind w:firstLine="708"/>
        <w:jc w:val="both"/>
        <w:rPr>
          <w:rFonts w:ascii="Times New Roman" w:hAnsi="Times New Roman" w:cs="Times New Roman"/>
          <w:sz w:val="28"/>
          <w:szCs w:val="28"/>
        </w:rPr>
      </w:pPr>
      <w:r w:rsidRPr="00AD78A9">
        <w:rPr>
          <w:rFonts w:ascii="Times New Roman" w:hAnsi="Times New Roman" w:cs="Times New Roman"/>
          <w:sz w:val="28"/>
          <w:szCs w:val="28"/>
        </w:rPr>
        <w:t xml:space="preserve">Высокая встречаемость морфы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xml:space="preserve"> у озёрной лягушки р. </w:t>
      </w:r>
      <w:r w:rsidR="005B6D08" w:rsidRPr="00AD78A9">
        <w:rPr>
          <w:rFonts w:ascii="Times New Roman" w:hAnsi="Times New Roman" w:cs="Times New Roman"/>
          <w:sz w:val="28"/>
          <w:szCs w:val="28"/>
        </w:rPr>
        <w:t>Дон</w:t>
      </w:r>
      <w:r w:rsidRPr="00AD78A9">
        <w:rPr>
          <w:rFonts w:ascii="Times New Roman" w:hAnsi="Times New Roman" w:cs="Times New Roman"/>
          <w:sz w:val="28"/>
          <w:szCs w:val="28"/>
        </w:rPr>
        <w:t xml:space="preserve"> </w:t>
      </w:r>
      <w:r w:rsidR="00936E3F">
        <w:rPr>
          <w:rFonts w:ascii="Times New Roman" w:hAnsi="Times New Roman" w:cs="Times New Roman"/>
          <w:sz w:val="28"/>
          <w:szCs w:val="28"/>
        </w:rPr>
        <w:t xml:space="preserve">и ериков Волго-Ахтубинской поймы </w:t>
      </w:r>
      <w:r w:rsidRPr="00AD78A9">
        <w:rPr>
          <w:rFonts w:ascii="Times New Roman" w:hAnsi="Times New Roman" w:cs="Times New Roman"/>
          <w:sz w:val="28"/>
          <w:szCs w:val="28"/>
        </w:rPr>
        <w:t xml:space="preserve">свидетельствует о направленных изменениях в генетической структуре исследуемых популяций в сторону преобладания особей с высоким уровнем обменных процессов. Изменение фенетической структуры популяций амфибий в загрязненном водотоке связано с разной адаптивной ценностью фенотипов, что проявляется </w:t>
      </w:r>
      <w:r w:rsidR="00936E3F">
        <w:rPr>
          <w:rFonts w:ascii="Times New Roman" w:hAnsi="Times New Roman" w:cs="Times New Roman"/>
          <w:sz w:val="28"/>
          <w:szCs w:val="28"/>
        </w:rPr>
        <w:t>в их избирательной смертности.</w:t>
      </w: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ind w:firstLine="709"/>
        <w:jc w:val="both"/>
        <w:rPr>
          <w:rFonts w:ascii="Times New Roman" w:hAnsi="Times New Roman" w:cs="Times New Roman"/>
          <w:b/>
          <w:sz w:val="28"/>
          <w:szCs w:val="28"/>
        </w:rPr>
      </w:pPr>
    </w:p>
    <w:p w:rsidR="00C55C6A" w:rsidRPr="00AD78A9" w:rsidRDefault="00C55C6A" w:rsidP="00AD78A9">
      <w:pPr>
        <w:spacing w:after="0" w:line="360" w:lineRule="auto"/>
        <w:jc w:val="both"/>
        <w:rPr>
          <w:rFonts w:ascii="Times New Roman" w:hAnsi="Times New Roman" w:cs="Times New Roman"/>
          <w:b/>
          <w:sz w:val="28"/>
          <w:szCs w:val="28"/>
        </w:rPr>
      </w:pPr>
    </w:p>
    <w:p w:rsidR="00C55C6A" w:rsidRPr="00AD78A9" w:rsidRDefault="00C55C6A" w:rsidP="00AD78A9">
      <w:pPr>
        <w:spacing w:after="0" w:line="360" w:lineRule="auto"/>
        <w:ind w:firstLine="709"/>
        <w:jc w:val="center"/>
        <w:rPr>
          <w:rFonts w:ascii="Times New Roman" w:hAnsi="Times New Roman" w:cs="Times New Roman"/>
          <w:b/>
          <w:sz w:val="28"/>
          <w:szCs w:val="28"/>
        </w:rPr>
      </w:pPr>
      <w:r w:rsidRPr="00AD78A9">
        <w:rPr>
          <w:rFonts w:ascii="Times New Roman" w:hAnsi="Times New Roman" w:cs="Times New Roman"/>
          <w:b/>
          <w:sz w:val="28"/>
          <w:szCs w:val="28"/>
        </w:rPr>
        <w:lastRenderedPageBreak/>
        <w:t>Глава 4. МОРФОМЕТРИЧЕСКАЯ ХАРАКТЕРИСТИКА ОЗЕРНОЙ ЛЯГУШКИ ИЗ РАЗНЫХ ПОПУЛЯЦИЙ.</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Обитание в загрязненных водотоках обычно связано с изменениями показателей длины и массы тела амфибий. Результаты наших исследований выявили статистически достоверные различия по ряду морфометрических параметров. Мы исследовали средние значения длины туловища,  длину бедра, голени, расстояние от морды до ноздрей и диаметр барабанной перепонки. </w:t>
      </w:r>
    </w:p>
    <w:p w:rsidR="00C55C6A" w:rsidRPr="00AD78A9" w:rsidRDefault="00C55C6A" w:rsidP="00AD78A9">
      <w:pPr>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При парном анализе различий признаков было выявлено, что в рассматриваемых выборках данный показатель статистически не достоверен. (Приложения №18)</w:t>
      </w:r>
    </w:p>
    <w:p w:rsidR="00C55C6A" w:rsidRPr="00AD78A9" w:rsidRDefault="00C55C6A" w:rsidP="00AD78A9">
      <w:pPr>
        <w:pStyle w:val="a4"/>
        <w:spacing w:before="0" w:beforeAutospacing="0" w:after="0" w:afterAutospacing="0" w:line="360" w:lineRule="auto"/>
        <w:jc w:val="both"/>
        <w:rPr>
          <w:sz w:val="28"/>
          <w:szCs w:val="28"/>
        </w:rPr>
      </w:pPr>
      <w:r w:rsidRPr="00AD78A9">
        <w:rPr>
          <w:sz w:val="28"/>
          <w:szCs w:val="28"/>
        </w:rPr>
        <w:t>Таким образом, можно отметить, что исследованные места обитания не отличаются друг от друга по величине морфологических признаков у озерной лягушки. Следовательно, можно говорить о том, что изучаемые популяции довольно стабильны и существуют в благоприятных для развития условиях: водного, температурного режима, растительности, антропогенного воздействия и др.</w:t>
      </w: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spacing w:after="0" w:line="360" w:lineRule="auto"/>
        <w:ind w:firstLine="709"/>
        <w:jc w:val="both"/>
        <w:rPr>
          <w:rFonts w:ascii="Times New Roman" w:hAnsi="Times New Roman" w:cs="Times New Roman"/>
          <w:sz w:val="28"/>
          <w:szCs w:val="28"/>
        </w:rPr>
      </w:pPr>
    </w:p>
    <w:p w:rsidR="00C55C6A" w:rsidRPr="00AD78A9" w:rsidRDefault="00C55C6A" w:rsidP="00AD78A9">
      <w:pPr>
        <w:pStyle w:val="a4"/>
        <w:spacing w:before="0" w:beforeAutospacing="0" w:after="0" w:afterAutospacing="0" w:line="360" w:lineRule="auto"/>
        <w:jc w:val="both"/>
        <w:rPr>
          <w:b/>
          <w:sz w:val="28"/>
          <w:szCs w:val="28"/>
        </w:rPr>
      </w:pPr>
    </w:p>
    <w:p w:rsidR="00C55C6A" w:rsidRDefault="00C55C6A" w:rsidP="00AD78A9">
      <w:pPr>
        <w:pStyle w:val="a4"/>
        <w:spacing w:before="0" w:beforeAutospacing="0" w:after="0" w:afterAutospacing="0" w:line="360" w:lineRule="auto"/>
        <w:rPr>
          <w:b/>
          <w:sz w:val="28"/>
          <w:szCs w:val="28"/>
        </w:rPr>
      </w:pPr>
    </w:p>
    <w:p w:rsidR="00DA3C6B" w:rsidRDefault="00DA3C6B" w:rsidP="00AD78A9">
      <w:pPr>
        <w:pStyle w:val="a4"/>
        <w:spacing w:before="0" w:beforeAutospacing="0" w:after="0" w:afterAutospacing="0" w:line="360" w:lineRule="auto"/>
        <w:rPr>
          <w:b/>
          <w:sz w:val="28"/>
          <w:szCs w:val="28"/>
        </w:rPr>
      </w:pPr>
    </w:p>
    <w:p w:rsidR="00DA3C6B" w:rsidRDefault="00DA3C6B" w:rsidP="00AD78A9">
      <w:pPr>
        <w:pStyle w:val="a4"/>
        <w:spacing w:before="0" w:beforeAutospacing="0" w:after="0" w:afterAutospacing="0" w:line="360" w:lineRule="auto"/>
        <w:rPr>
          <w:b/>
          <w:sz w:val="28"/>
          <w:szCs w:val="28"/>
        </w:rPr>
      </w:pPr>
    </w:p>
    <w:p w:rsidR="00DA3C6B" w:rsidRPr="00AD78A9" w:rsidRDefault="00DA3C6B" w:rsidP="00AD78A9">
      <w:pPr>
        <w:pStyle w:val="a4"/>
        <w:spacing w:before="0" w:beforeAutospacing="0" w:after="0" w:afterAutospacing="0" w:line="360" w:lineRule="auto"/>
        <w:rPr>
          <w:b/>
          <w:sz w:val="28"/>
          <w:szCs w:val="28"/>
        </w:rPr>
      </w:pPr>
    </w:p>
    <w:p w:rsidR="00C55C6A" w:rsidRPr="00AD78A9" w:rsidRDefault="00C55C6A" w:rsidP="00AD78A9">
      <w:pPr>
        <w:pStyle w:val="a4"/>
        <w:spacing w:before="0" w:beforeAutospacing="0" w:after="0" w:afterAutospacing="0" w:line="360" w:lineRule="auto"/>
        <w:jc w:val="center"/>
        <w:rPr>
          <w:b/>
          <w:sz w:val="28"/>
          <w:szCs w:val="28"/>
        </w:rPr>
      </w:pPr>
      <w:r w:rsidRPr="00AD78A9">
        <w:rPr>
          <w:b/>
          <w:sz w:val="28"/>
          <w:szCs w:val="28"/>
        </w:rPr>
        <w:lastRenderedPageBreak/>
        <w:t>ЗАКЛЮЧЕНИЕ</w:t>
      </w:r>
    </w:p>
    <w:p w:rsidR="00C55C6A" w:rsidRPr="00AD78A9" w:rsidRDefault="00C55C6A" w:rsidP="00AD78A9">
      <w:pPr>
        <w:pStyle w:val="a4"/>
        <w:spacing w:before="0" w:beforeAutospacing="0" w:after="0" w:afterAutospacing="0" w:line="360" w:lineRule="auto"/>
        <w:ind w:firstLine="720"/>
        <w:jc w:val="both"/>
        <w:rPr>
          <w:sz w:val="28"/>
          <w:szCs w:val="28"/>
        </w:rPr>
      </w:pPr>
      <w:r w:rsidRPr="00AD78A9">
        <w:rPr>
          <w:sz w:val="28"/>
          <w:szCs w:val="28"/>
        </w:rPr>
        <w:t xml:space="preserve">В результате проведенного исследования нами были сделаны следующие выводы. </w:t>
      </w:r>
    </w:p>
    <w:p w:rsidR="00C55C6A" w:rsidRPr="00AD78A9" w:rsidRDefault="00C55C6A" w:rsidP="00AD78A9">
      <w:pPr>
        <w:pStyle w:val="a4"/>
        <w:spacing w:before="0" w:beforeAutospacing="0" w:after="0" w:afterAutospacing="0" w:line="360" w:lineRule="auto"/>
        <w:ind w:firstLine="720"/>
        <w:jc w:val="both"/>
        <w:rPr>
          <w:sz w:val="28"/>
          <w:szCs w:val="28"/>
        </w:rPr>
      </w:pPr>
      <w:r w:rsidRPr="00AD78A9">
        <w:rPr>
          <w:sz w:val="28"/>
          <w:szCs w:val="28"/>
        </w:rPr>
        <w:t xml:space="preserve">Популяции озерной лягушки, обитающие в выбранных местах исследования, характеризуются специфическими особенностями. </w:t>
      </w:r>
    </w:p>
    <w:p w:rsidR="00C55C6A" w:rsidRPr="00AD78A9" w:rsidRDefault="00C55C6A" w:rsidP="00AD78A9">
      <w:pPr>
        <w:pStyle w:val="a4"/>
        <w:spacing w:before="0" w:beforeAutospacing="0" w:after="0" w:afterAutospacing="0" w:line="360" w:lineRule="auto"/>
        <w:ind w:firstLine="720"/>
        <w:jc w:val="both"/>
        <w:rPr>
          <w:sz w:val="28"/>
          <w:szCs w:val="28"/>
        </w:rPr>
      </w:pPr>
      <w:r w:rsidRPr="00AD78A9">
        <w:rPr>
          <w:sz w:val="28"/>
          <w:szCs w:val="28"/>
        </w:rPr>
        <w:t>По возрастному составу во всех трех популяциях преобладают особи второго года и старше. Это в целом характеризует популяции как стабильные, поскольку именно половозрелые особи участвуют в размножении и приносят потомство.</w:t>
      </w:r>
    </w:p>
    <w:p w:rsidR="00C55C6A" w:rsidRPr="00AD78A9" w:rsidRDefault="00C55C6A" w:rsidP="00AD78A9">
      <w:pPr>
        <w:spacing w:after="0" w:line="360" w:lineRule="auto"/>
        <w:ind w:firstLine="720"/>
        <w:jc w:val="both"/>
        <w:rPr>
          <w:rFonts w:ascii="Times New Roman" w:hAnsi="Times New Roman" w:cs="Times New Roman"/>
          <w:sz w:val="28"/>
          <w:szCs w:val="28"/>
        </w:rPr>
      </w:pPr>
      <w:r w:rsidRPr="00AD78A9">
        <w:rPr>
          <w:rFonts w:ascii="Times New Roman" w:hAnsi="Times New Roman" w:cs="Times New Roman"/>
          <w:sz w:val="28"/>
          <w:szCs w:val="28"/>
        </w:rPr>
        <w:t>Анализ половой структуры популяций выявил некие отклонения в ряде водоемов от нормального соотношения между самцами и самками, что указывает на нестабильность популяций и присутствие в данных водоемах повышенного уровня загрязнения, так как для низших наземных позвоночных показано, что самцы менее устойчивы к</w:t>
      </w:r>
      <w:r w:rsidR="00904FB0">
        <w:rPr>
          <w:rFonts w:ascii="Times New Roman" w:hAnsi="Times New Roman" w:cs="Times New Roman"/>
          <w:sz w:val="28"/>
          <w:szCs w:val="28"/>
        </w:rPr>
        <w:t xml:space="preserve"> различным загрязнителям .</w:t>
      </w:r>
      <w:r w:rsidRPr="00AD78A9">
        <w:rPr>
          <w:rFonts w:ascii="Times New Roman" w:hAnsi="Times New Roman" w:cs="Times New Roman"/>
          <w:sz w:val="28"/>
          <w:szCs w:val="28"/>
        </w:rPr>
        <w:t xml:space="preserve"> </w:t>
      </w:r>
    </w:p>
    <w:p w:rsidR="00C55C6A" w:rsidRPr="00AD78A9" w:rsidRDefault="00C55C6A" w:rsidP="00AD78A9">
      <w:pPr>
        <w:pStyle w:val="a4"/>
        <w:spacing w:before="0" w:beforeAutospacing="0" w:after="0" w:afterAutospacing="0" w:line="360" w:lineRule="auto"/>
        <w:ind w:firstLine="720"/>
        <w:jc w:val="both"/>
        <w:rPr>
          <w:sz w:val="28"/>
          <w:szCs w:val="28"/>
        </w:rPr>
      </w:pPr>
      <w:r w:rsidRPr="00AD78A9">
        <w:rPr>
          <w:sz w:val="28"/>
          <w:szCs w:val="28"/>
        </w:rPr>
        <w:t>При изучении изменчивости линейных размеров (длины тела, бедра, голени, расстояния от морды до ноздрей и диаметр барабанной перепонки) было в</w:t>
      </w:r>
      <w:r w:rsidR="00417AD2">
        <w:rPr>
          <w:sz w:val="28"/>
          <w:szCs w:val="28"/>
        </w:rPr>
        <w:t xml:space="preserve">ыявлено, что вариабельность </w:t>
      </w:r>
      <w:r w:rsidRPr="00AD78A9">
        <w:rPr>
          <w:sz w:val="28"/>
          <w:szCs w:val="28"/>
        </w:rPr>
        <w:t>этих параметров тела лягушек характеризуется сходными показателями. Однако, в целом, особи, отловленные в Волго-Ахтубинской</w:t>
      </w:r>
      <w:r w:rsidR="005B6D08" w:rsidRPr="00AD78A9">
        <w:rPr>
          <w:sz w:val="28"/>
          <w:szCs w:val="28"/>
        </w:rPr>
        <w:t xml:space="preserve"> </w:t>
      </w:r>
      <w:r w:rsidRPr="00AD78A9">
        <w:rPr>
          <w:sz w:val="28"/>
          <w:szCs w:val="28"/>
        </w:rPr>
        <w:t>пойме</w:t>
      </w:r>
      <w:r w:rsidR="005B6D08" w:rsidRPr="00AD78A9">
        <w:rPr>
          <w:sz w:val="28"/>
          <w:szCs w:val="28"/>
        </w:rPr>
        <w:t xml:space="preserve"> </w:t>
      </w:r>
      <w:r w:rsidRPr="00AD78A9">
        <w:rPr>
          <w:sz w:val="28"/>
          <w:szCs w:val="28"/>
        </w:rPr>
        <w:t>меньше, что, вероятно, можно связать с более высоким уровнем</w:t>
      </w:r>
      <w:r w:rsidR="00904FB0">
        <w:rPr>
          <w:sz w:val="28"/>
          <w:szCs w:val="28"/>
        </w:rPr>
        <w:t xml:space="preserve"> </w:t>
      </w:r>
      <w:r w:rsidRPr="00AD78A9">
        <w:rPr>
          <w:sz w:val="28"/>
          <w:szCs w:val="28"/>
        </w:rPr>
        <w:t xml:space="preserve">нагрузки (в данном </w:t>
      </w:r>
      <w:r w:rsidR="00A1105A">
        <w:rPr>
          <w:sz w:val="28"/>
          <w:szCs w:val="28"/>
        </w:rPr>
        <w:t>месте обитания</w:t>
      </w:r>
      <w:r w:rsidRPr="00AD78A9">
        <w:rPr>
          <w:sz w:val="28"/>
          <w:szCs w:val="28"/>
        </w:rPr>
        <w:t xml:space="preserve"> </w:t>
      </w:r>
      <w:r w:rsidR="00A1105A">
        <w:rPr>
          <w:sz w:val="28"/>
          <w:szCs w:val="28"/>
        </w:rPr>
        <w:t>часто</w:t>
      </w:r>
      <w:r w:rsidRPr="00AD78A9">
        <w:rPr>
          <w:sz w:val="28"/>
          <w:szCs w:val="28"/>
        </w:rPr>
        <w:t xml:space="preserve"> наблюдается большое количество отдыхающих). В других водоемах уровень антропогенного пресса минимальный, рекреационная нагрузка практически полностью отсутствует (водоемы находятся вдали от города, местное население малочисленно), что объясняет преобладание крупных половозрелых особей и меньшие коэффициенты вариации.</w:t>
      </w:r>
    </w:p>
    <w:p w:rsidR="00C55C6A" w:rsidRPr="00AD78A9" w:rsidRDefault="00C55C6A" w:rsidP="00AD78A9">
      <w:pPr>
        <w:spacing w:after="0" w:line="360" w:lineRule="auto"/>
        <w:ind w:firstLine="720"/>
        <w:jc w:val="both"/>
        <w:rPr>
          <w:rFonts w:ascii="Times New Roman" w:hAnsi="Times New Roman" w:cs="Times New Roman"/>
          <w:sz w:val="28"/>
          <w:szCs w:val="28"/>
        </w:rPr>
      </w:pPr>
      <w:r w:rsidRPr="00AD78A9">
        <w:rPr>
          <w:rFonts w:ascii="Times New Roman" w:hAnsi="Times New Roman" w:cs="Times New Roman"/>
          <w:sz w:val="28"/>
          <w:szCs w:val="28"/>
        </w:rPr>
        <w:t xml:space="preserve">При изучении фенетической структуры популяций было выявлено, что в относительно чистых водоемах  доля морфы </w:t>
      </w:r>
      <w:r w:rsidRPr="00AD78A9">
        <w:rPr>
          <w:rFonts w:ascii="Times New Roman" w:hAnsi="Times New Roman" w:cs="Times New Roman"/>
          <w:sz w:val="28"/>
          <w:szCs w:val="28"/>
          <w:lang w:val="en-US"/>
        </w:rPr>
        <w:t>striata</w:t>
      </w:r>
      <w:r w:rsidRPr="00AD78A9">
        <w:rPr>
          <w:rFonts w:ascii="Times New Roman" w:hAnsi="Times New Roman" w:cs="Times New Roman"/>
          <w:sz w:val="28"/>
          <w:szCs w:val="28"/>
        </w:rPr>
        <w:t xml:space="preserve"> </w:t>
      </w:r>
      <w:r w:rsidR="002835D6">
        <w:rPr>
          <w:rFonts w:ascii="Times New Roman" w:hAnsi="Times New Roman" w:cs="Times New Roman"/>
          <w:sz w:val="28"/>
          <w:szCs w:val="28"/>
        </w:rPr>
        <w:t>практически не встречается</w:t>
      </w:r>
      <w:r w:rsidR="00904FB0">
        <w:rPr>
          <w:rFonts w:ascii="Times New Roman" w:hAnsi="Times New Roman" w:cs="Times New Roman"/>
          <w:sz w:val="28"/>
          <w:szCs w:val="28"/>
        </w:rPr>
        <w:t xml:space="preserve">. </w:t>
      </w:r>
      <w:r w:rsidRPr="00AD78A9">
        <w:rPr>
          <w:rFonts w:ascii="Times New Roman" w:hAnsi="Times New Roman" w:cs="Times New Roman"/>
          <w:sz w:val="28"/>
          <w:szCs w:val="28"/>
        </w:rPr>
        <w:t xml:space="preserve">В популяциях, обитающих в загрязненной среде, доля морфы </w:t>
      </w:r>
      <w:r w:rsidRPr="00AD78A9">
        <w:rPr>
          <w:rFonts w:ascii="Times New Roman" w:hAnsi="Times New Roman" w:cs="Times New Roman"/>
          <w:sz w:val="28"/>
          <w:szCs w:val="28"/>
          <w:lang w:val="en-US"/>
        </w:rPr>
        <w:t>striata</w:t>
      </w:r>
      <w:r w:rsidR="005153FF">
        <w:rPr>
          <w:rFonts w:ascii="Times New Roman" w:hAnsi="Times New Roman" w:cs="Times New Roman"/>
          <w:sz w:val="28"/>
          <w:szCs w:val="28"/>
        </w:rPr>
        <w:t xml:space="preserve"> возрастает до 53</w:t>
      </w:r>
      <w:r w:rsidRPr="00AD78A9">
        <w:rPr>
          <w:rFonts w:ascii="Times New Roman" w:hAnsi="Times New Roman" w:cs="Times New Roman"/>
          <w:sz w:val="28"/>
          <w:szCs w:val="28"/>
        </w:rPr>
        <w:t>%.</w:t>
      </w:r>
    </w:p>
    <w:p w:rsidR="000B1910" w:rsidRDefault="00C55C6A" w:rsidP="000B1910">
      <w:pPr>
        <w:pStyle w:val="a4"/>
        <w:spacing w:before="0" w:beforeAutospacing="0" w:after="0" w:afterAutospacing="0" w:line="360" w:lineRule="auto"/>
        <w:ind w:firstLine="720"/>
        <w:jc w:val="both"/>
        <w:rPr>
          <w:sz w:val="28"/>
          <w:szCs w:val="28"/>
        </w:rPr>
      </w:pPr>
      <w:r w:rsidRPr="00AD78A9">
        <w:rPr>
          <w:sz w:val="28"/>
          <w:szCs w:val="28"/>
        </w:rPr>
        <w:lastRenderedPageBreak/>
        <w:t xml:space="preserve">Таким </w:t>
      </w:r>
      <w:r w:rsidR="000B1910" w:rsidRPr="00AD78A9">
        <w:rPr>
          <w:sz w:val="28"/>
          <w:szCs w:val="28"/>
        </w:rPr>
        <w:t>образом,</w:t>
      </w:r>
      <w:r w:rsidRPr="00AD78A9">
        <w:rPr>
          <w:sz w:val="28"/>
          <w:szCs w:val="28"/>
        </w:rPr>
        <w:t xml:space="preserve"> изучение эколого-морфологических характеристик озерной лягушки может дать ответ на вопрос о состоянии среды, в каждом конкретном месте обитания, и реакции организм</w:t>
      </w:r>
      <w:r w:rsidR="000B1910">
        <w:rPr>
          <w:sz w:val="28"/>
          <w:szCs w:val="28"/>
        </w:rPr>
        <w:t>ов на антропогенное воздействие, ведь оно колоссально. Мы считаем, что возможно:</w:t>
      </w:r>
    </w:p>
    <w:p w:rsidR="000B1910" w:rsidRPr="000B1910" w:rsidRDefault="000B1910" w:rsidP="000B1910">
      <w:pPr>
        <w:pStyle w:val="a4"/>
        <w:spacing w:before="0" w:beforeAutospacing="0" w:after="0" w:afterAutospacing="0" w:line="360" w:lineRule="auto"/>
        <w:ind w:firstLine="720"/>
        <w:jc w:val="both"/>
        <w:rPr>
          <w:sz w:val="28"/>
          <w:szCs w:val="28"/>
        </w:rPr>
      </w:pPr>
      <w:r>
        <w:rPr>
          <w:sz w:val="28"/>
          <w:szCs w:val="28"/>
        </w:rPr>
        <w:t xml:space="preserve"> </w:t>
      </w:r>
      <w:r w:rsidRPr="000B1910">
        <w:rPr>
          <w:sz w:val="28"/>
          <w:szCs w:val="28"/>
        </w:rPr>
        <w:t>создание территориально-промышленных комплексов сырья и отходов внутри комплекса;</w:t>
      </w:r>
    </w:p>
    <w:p w:rsidR="000B1910" w:rsidRPr="000B1910" w:rsidRDefault="000B1910" w:rsidP="000B1910">
      <w:pPr>
        <w:pStyle w:val="a4"/>
        <w:spacing w:before="0" w:beforeAutospacing="0" w:after="0" w:afterAutospacing="0" w:line="360" w:lineRule="auto"/>
        <w:ind w:firstLine="720"/>
        <w:jc w:val="both"/>
        <w:rPr>
          <w:sz w:val="28"/>
          <w:szCs w:val="28"/>
        </w:rPr>
      </w:pPr>
      <w:r w:rsidRPr="000B1910">
        <w:rPr>
          <w:sz w:val="28"/>
          <w:szCs w:val="28"/>
        </w:rPr>
        <w:t xml:space="preserve">разработка систем переработки отходов производства во вторичные материальные ресурсы; </w:t>
      </w:r>
    </w:p>
    <w:p w:rsidR="000B1910" w:rsidRPr="000B1910" w:rsidRDefault="000B1910" w:rsidP="000B1910">
      <w:pPr>
        <w:pStyle w:val="a4"/>
        <w:spacing w:before="0" w:beforeAutospacing="0" w:after="0" w:afterAutospacing="0" w:line="360" w:lineRule="auto"/>
        <w:ind w:firstLine="720"/>
        <w:jc w:val="both"/>
        <w:rPr>
          <w:sz w:val="28"/>
          <w:szCs w:val="28"/>
        </w:rPr>
      </w:pPr>
      <w:r w:rsidRPr="000B1910">
        <w:rPr>
          <w:sz w:val="28"/>
          <w:szCs w:val="28"/>
        </w:rPr>
        <w:t xml:space="preserve">разработка различных типов бессточных технологических систем и водооборотных циклов на базе способов очистки сточных вод; </w:t>
      </w:r>
    </w:p>
    <w:p w:rsidR="00C55C6A" w:rsidRDefault="000B1910" w:rsidP="000B1910">
      <w:pPr>
        <w:pStyle w:val="a4"/>
        <w:spacing w:before="0" w:beforeAutospacing="0" w:after="0" w:afterAutospacing="0" w:line="360" w:lineRule="auto"/>
        <w:ind w:firstLine="720"/>
        <w:jc w:val="both"/>
        <w:rPr>
          <w:sz w:val="28"/>
          <w:szCs w:val="28"/>
        </w:rPr>
      </w:pPr>
      <w:r w:rsidRPr="000B1910">
        <w:rPr>
          <w:sz w:val="28"/>
          <w:szCs w:val="28"/>
        </w:rPr>
        <w:t xml:space="preserve">создание и внедрение новых процессов получение продукции с образованием </w:t>
      </w:r>
      <w:r>
        <w:rPr>
          <w:sz w:val="28"/>
          <w:szCs w:val="28"/>
        </w:rPr>
        <w:t>наименьшего количества отходов.</w:t>
      </w:r>
    </w:p>
    <w:p w:rsidR="000B1910" w:rsidRPr="00AD78A9" w:rsidRDefault="000B1910" w:rsidP="000B1910">
      <w:pPr>
        <w:pStyle w:val="a4"/>
        <w:spacing w:before="0" w:beforeAutospacing="0" w:after="0" w:afterAutospacing="0" w:line="360" w:lineRule="auto"/>
        <w:ind w:firstLine="720"/>
        <w:jc w:val="both"/>
        <w:rPr>
          <w:sz w:val="28"/>
          <w:szCs w:val="28"/>
        </w:rPr>
      </w:pPr>
      <w:r>
        <w:rPr>
          <w:sz w:val="28"/>
          <w:szCs w:val="28"/>
        </w:rPr>
        <w:t>Если человек задумается о состоянии окружающей среды уже сегодня, то природа будет благодарна!</w:t>
      </w: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C55C6A" w:rsidRPr="00AD78A9" w:rsidRDefault="00C55C6A" w:rsidP="00AD78A9">
      <w:pPr>
        <w:spacing w:line="360" w:lineRule="auto"/>
        <w:ind w:firstLine="709"/>
        <w:jc w:val="both"/>
        <w:rPr>
          <w:rFonts w:ascii="Times New Roman" w:hAnsi="Times New Roman" w:cs="Times New Roman"/>
          <w:sz w:val="28"/>
          <w:szCs w:val="28"/>
        </w:rPr>
      </w:pPr>
    </w:p>
    <w:p w:rsidR="009B2748" w:rsidRDefault="009B2748" w:rsidP="000B1910">
      <w:pPr>
        <w:spacing w:after="0" w:line="360" w:lineRule="auto"/>
        <w:rPr>
          <w:rFonts w:ascii="Times New Roman" w:hAnsi="Times New Roman" w:cs="Times New Roman"/>
          <w:sz w:val="28"/>
          <w:szCs w:val="28"/>
        </w:rPr>
      </w:pPr>
    </w:p>
    <w:p w:rsidR="000B1910" w:rsidRDefault="000B1910" w:rsidP="000B1910">
      <w:pPr>
        <w:spacing w:after="0" w:line="360" w:lineRule="auto"/>
        <w:rPr>
          <w:rFonts w:ascii="Times New Roman" w:hAnsi="Times New Roman" w:cs="Times New Roman"/>
          <w:b/>
          <w:sz w:val="28"/>
          <w:szCs w:val="28"/>
        </w:rPr>
      </w:pPr>
    </w:p>
    <w:p w:rsidR="000B1910" w:rsidRDefault="000B1910" w:rsidP="00AD78A9">
      <w:pPr>
        <w:spacing w:after="0" w:line="360" w:lineRule="auto"/>
        <w:ind w:firstLine="709"/>
        <w:jc w:val="center"/>
        <w:rPr>
          <w:rFonts w:ascii="Times New Roman" w:hAnsi="Times New Roman" w:cs="Times New Roman"/>
          <w:b/>
          <w:sz w:val="28"/>
          <w:szCs w:val="28"/>
        </w:rPr>
      </w:pPr>
    </w:p>
    <w:p w:rsidR="000B1910" w:rsidRDefault="000B1910" w:rsidP="00AD78A9">
      <w:pPr>
        <w:spacing w:after="0" w:line="360" w:lineRule="auto"/>
        <w:ind w:firstLine="709"/>
        <w:jc w:val="center"/>
        <w:rPr>
          <w:rFonts w:ascii="Times New Roman" w:hAnsi="Times New Roman" w:cs="Times New Roman"/>
          <w:b/>
          <w:sz w:val="28"/>
          <w:szCs w:val="28"/>
        </w:rPr>
      </w:pPr>
    </w:p>
    <w:p w:rsidR="00C55C6A" w:rsidRPr="00AD78A9" w:rsidRDefault="009B2748" w:rsidP="00AD78A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ИСПОЛЬЗУЕМЫЕ ИСТОЧНИКИ:</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 Абылкасымова Т.А. Внутривидовая изменчивость и микроэволюция тибетского гольца / Т.А. Абылкасымова // Фенетика популяций. - М., 1982.-С. 188-195.</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2. Аврамова О.С. Характеристика размножения бесхвостых амфибий в условиях Присамарья / О.С. Аврамова и др. // Вопросы степного лесоведения и охрана природы. Днепропетровск. 1977. - С. 173 -181.</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3. Алтухов Ю.П. Аллозимнаягетерозиготность, скорость полового созревания и продолжительность жизни / Ю.П. Алтухов // Генетика. 1998. -Т. 34, №7.-С. 908-919.</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4. Алтухов Ю.П. Генетические процессы в популяциях / Ю.П. Алтухов. М.: Наука, 1983. - 280 с.</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5. Алтухов Ю.П. Гетерозиготность генома, интенсивность метаболизма и продолжительность жизни / Ю.П. Алтухов // Докл. РАН. -1999. Т. 369, № 5. - С. 704-707.</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6. Атлас Липецкой области. М.: 1994. - 25 с.</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7. Банников А.Г. Земноводные и пресмыкающиеся СССР / А.Г. Банников. М.: Мысль, 1971. - 156 с.</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8. Баранов А.С. Выделение фенов по окраске рептилий / А.С. Баранов // Физиологическая и популяционная экология животных. Саратов, 1978. -Вып. 5. - С. 68-72.</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9. Бутов Г.С. Использование морфологических признаков зеленой жабы (Bufoviridis) для оценки степени загрязнения окружающей среды / Г.С. Бутов // Тезисы докладов студенческой научной конференции по итогам работы за 1997 год. Воронеж, 1998. - С. 26-27.</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10. Вершинин B.JI. Ranaridibinda в черте города Свердловска / B.JI. Вершинин // Вопросы герпетологии. JL, 1981. - С. 32-33.</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 xml:space="preserve">11. Вершинин B.JI. Анализ размерно-возрастного состава производителей Ramatemporaria (L.) на территории промышленного города / B.JI. Вершинин, </w:t>
      </w:r>
      <w:r w:rsidRPr="00AD78A9">
        <w:rPr>
          <w:rFonts w:ascii="Times New Roman" w:hAnsi="Times New Roman" w:cs="Times New Roman"/>
          <w:sz w:val="28"/>
          <w:szCs w:val="28"/>
        </w:rPr>
        <w:lastRenderedPageBreak/>
        <w:t>Э.В. Волегова // Вестн. Днепропетровск, ун-та. Биология и экология. Днепропетровск, 1993.-Вып. 1.-С. 113.</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12. Жукова Т.И. Некоторые реакции популяций озерной лягушки на пестицидное загрязнение водоемов / Т.И. Жукова, Б.С. Кубанцев, Т.Д. Бурлаченко // Антропогенные воздействия на популяции животных. -Волгоград, 1986.-С. 61-82.</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13. Здоровье среды: методика и практика оценки в Москве / В.М. Захаров и др.. М.: Центр экологической политики России, 2001. - 68 с.</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14. Здоровье среды: практикум оценки / В.М. Захаров и др.. М. : Центр экологической политики России, 2000. - 318 с.</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15. Климов С.М. Календарь природы г. Липецка и его окрестностей / С.М. Климов, В.Н. Александров // Природа Липецкой области и её охрана. -Воронеж, 1988. Вып. 6. - С. 55-72.</w:t>
      </w:r>
    </w:p>
    <w:p w:rsidR="00C55C6A" w:rsidRPr="00AD78A9"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16. Кубанцев Б.С. Антропогенные воздействия на среду обитания земноводных и половая структура их популяций / Б.С. Кубанцев, Т.И. Жукова // Экологическая и морфологическая изменчивость животных под влиянием антропических факторов. Волгоград, 1994. - С. 124.</w:t>
      </w:r>
    </w:p>
    <w:p w:rsidR="000B1910" w:rsidRDefault="00C55C6A" w:rsidP="00AD78A9">
      <w:pPr>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17. Кубанцев Б.С. Некоторые экологические результаты антропогенных воздействий на популяции и среду обитания озерной лягушки / Б.С. Кубанцев, Т.И. Жукова // Экология. 1982. - № 6. - С. 46-51.</w:t>
      </w:r>
    </w:p>
    <w:p w:rsidR="000B1910" w:rsidRPr="00AD78A9" w:rsidRDefault="000B1910" w:rsidP="00AD7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Pr="000B1910">
        <w:rPr>
          <w:rFonts w:ascii="Times New Roman" w:hAnsi="Times New Roman" w:cs="Times New Roman"/>
          <w:sz w:val="28"/>
          <w:szCs w:val="28"/>
        </w:rPr>
        <w:t>Уринов, Д. Р. Защита водных ресурсов от загрязнения — одна из основных обязанностей человечества / Д. Р. Уринов, Т. А. Жумаева. — Текст : непосредственный // Молодой ученый. — 2016. — № 8 (112). — С. 480-483.</w:t>
      </w:r>
    </w:p>
    <w:p w:rsidR="00C55C6A" w:rsidRPr="00AD78A9" w:rsidRDefault="000B1910" w:rsidP="00AD7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C55C6A" w:rsidRPr="00AD78A9">
        <w:rPr>
          <w:rFonts w:ascii="Times New Roman" w:hAnsi="Times New Roman" w:cs="Times New Roman"/>
          <w:sz w:val="28"/>
          <w:szCs w:val="28"/>
        </w:rPr>
        <w:t xml:space="preserve">. </w:t>
      </w:r>
      <w:hyperlink r:id="rId12" w:history="1">
        <w:r w:rsidR="00C55C6A" w:rsidRPr="00AD78A9">
          <w:rPr>
            <w:rStyle w:val="a3"/>
            <w:rFonts w:ascii="Times New Roman" w:hAnsi="Times New Roman" w:cs="Times New Roman"/>
            <w:sz w:val="28"/>
            <w:szCs w:val="28"/>
            <w:lang w:val="en-US"/>
          </w:rPr>
          <w:t>www</w:t>
        </w:r>
        <w:r w:rsidR="00C55C6A" w:rsidRPr="00AD78A9">
          <w:rPr>
            <w:rStyle w:val="a3"/>
            <w:rFonts w:ascii="Times New Roman" w:hAnsi="Times New Roman" w:cs="Times New Roman"/>
            <w:sz w:val="28"/>
            <w:szCs w:val="28"/>
          </w:rPr>
          <w:t>.</w:t>
        </w:r>
        <w:r w:rsidR="00C55C6A" w:rsidRPr="00AD78A9">
          <w:rPr>
            <w:rStyle w:val="a3"/>
            <w:rFonts w:ascii="Times New Roman" w:hAnsi="Times New Roman" w:cs="Times New Roman"/>
            <w:sz w:val="28"/>
            <w:szCs w:val="28"/>
            <w:lang w:val="en-US"/>
          </w:rPr>
          <w:t>wikipedia</w:t>
        </w:r>
        <w:r w:rsidR="00C55C6A" w:rsidRPr="00AD78A9">
          <w:rPr>
            <w:rStyle w:val="a3"/>
            <w:rFonts w:ascii="Times New Roman" w:hAnsi="Times New Roman" w:cs="Times New Roman"/>
            <w:sz w:val="28"/>
            <w:szCs w:val="28"/>
          </w:rPr>
          <w:t>.</w:t>
        </w:r>
        <w:r w:rsidR="00C55C6A" w:rsidRPr="00AD78A9">
          <w:rPr>
            <w:rStyle w:val="a3"/>
            <w:rFonts w:ascii="Times New Roman" w:hAnsi="Times New Roman" w:cs="Times New Roman"/>
            <w:sz w:val="28"/>
            <w:szCs w:val="28"/>
            <w:lang w:val="en-US"/>
          </w:rPr>
          <w:t>ru</w:t>
        </w:r>
      </w:hyperlink>
    </w:p>
    <w:p w:rsidR="00C55C6A" w:rsidRPr="00AD78A9" w:rsidRDefault="000B1910" w:rsidP="00AD7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r w:rsidR="00C55C6A" w:rsidRPr="00AD78A9">
        <w:rPr>
          <w:rFonts w:ascii="Times New Roman" w:hAnsi="Times New Roman" w:cs="Times New Roman"/>
          <w:sz w:val="28"/>
          <w:szCs w:val="28"/>
        </w:rPr>
        <w:t xml:space="preserve">. </w:t>
      </w:r>
      <w:hyperlink r:id="rId13" w:history="1">
        <w:r w:rsidR="00C55C6A" w:rsidRPr="00AD78A9">
          <w:rPr>
            <w:rStyle w:val="a3"/>
            <w:rFonts w:ascii="Times New Roman" w:hAnsi="Times New Roman" w:cs="Times New Roman"/>
            <w:sz w:val="28"/>
            <w:szCs w:val="28"/>
            <w:lang w:val="en-US"/>
          </w:rPr>
          <w:t>www</w:t>
        </w:r>
        <w:r w:rsidR="00C55C6A" w:rsidRPr="00AD78A9">
          <w:rPr>
            <w:rStyle w:val="a3"/>
            <w:rFonts w:ascii="Times New Roman" w:hAnsi="Times New Roman" w:cs="Times New Roman"/>
            <w:sz w:val="28"/>
            <w:szCs w:val="28"/>
          </w:rPr>
          <w:t>.</w:t>
        </w:r>
        <w:r w:rsidR="00C55C6A" w:rsidRPr="00AD78A9">
          <w:rPr>
            <w:rStyle w:val="a3"/>
            <w:rFonts w:ascii="Times New Roman" w:hAnsi="Times New Roman" w:cs="Times New Roman"/>
            <w:sz w:val="28"/>
            <w:szCs w:val="28"/>
            <w:lang w:val="en-US"/>
          </w:rPr>
          <w:t>gerpetofauna</w:t>
        </w:r>
        <w:r w:rsidR="00C55C6A" w:rsidRPr="00AD78A9">
          <w:rPr>
            <w:rStyle w:val="a3"/>
            <w:rFonts w:ascii="Times New Roman" w:hAnsi="Times New Roman" w:cs="Times New Roman"/>
            <w:sz w:val="28"/>
            <w:szCs w:val="28"/>
          </w:rPr>
          <w:t>.</w:t>
        </w:r>
        <w:r w:rsidR="00C55C6A" w:rsidRPr="00AD78A9">
          <w:rPr>
            <w:rStyle w:val="a3"/>
            <w:rFonts w:ascii="Times New Roman" w:hAnsi="Times New Roman" w:cs="Times New Roman"/>
            <w:sz w:val="28"/>
            <w:szCs w:val="28"/>
            <w:lang w:val="en-US"/>
          </w:rPr>
          <w:t>ru</w:t>
        </w:r>
      </w:hyperlink>
    </w:p>
    <w:p w:rsidR="00C55C6A" w:rsidRPr="00AD78A9" w:rsidRDefault="000B1910" w:rsidP="00AD78A9">
      <w:pPr>
        <w:spacing w:after="0" w:line="360" w:lineRule="auto"/>
        <w:jc w:val="both"/>
        <w:rPr>
          <w:rStyle w:val="a6"/>
          <w:rFonts w:ascii="Times New Roman" w:hAnsi="Times New Roman" w:cs="Times New Roman"/>
          <w:b w:val="0"/>
          <w:sz w:val="28"/>
          <w:szCs w:val="28"/>
          <w:shd w:val="clear" w:color="auto" w:fill="F7F7F7"/>
        </w:rPr>
      </w:pPr>
      <w:r>
        <w:rPr>
          <w:rFonts w:ascii="Times New Roman" w:hAnsi="Times New Roman" w:cs="Times New Roman"/>
          <w:sz w:val="28"/>
          <w:szCs w:val="28"/>
        </w:rPr>
        <w:t>21</w:t>
      </w:r>
      <w:r w:rsidR="00C55C6A" w:rsidRPr="00AD78A9">
        <w:rPr>
          <w:rFonts w:ascii="Times New Roman" w:hAnsi="Times New Roman" w:cs="Times New Roman"/>
          <w:sz w:val="28"/>
          <w:szCs w:val="28"/>
        </w:rPr>
        <w:t xml:space="preserve">. </w:t>
      </w:r>
      <w:hyperlink r:id="rId14" w:history="1">
        <w:r w:rsidR="00C55C6A" w:rsidRPr="00AD78A9">
          <w:rPr>
            <w:rStyle w:val="a3"/>
            <w:rFonts w:ascii="Times New Roman" w:hAnsi="Times New Roman" w:cs="Times New Roman"/>
            <w:sz w:val="28"/>
            <w:szCs w:val="28"/>
            <w:shd w:val="clear" w:color="auto" w:fill="F7F7F7"/>
            <w:lang w:val="en-US"/>
          </w:rPr>
          <w:t>www</w:t>
        </w:r>
        <w:r w:rsidR="00C55C6A" w:rsidRPr="00AD78A9">
          <w:rPr>
            <w:rStyle w:val="a3"/>
            <w:rFonts w:ascii="Times New Roman" w:hAnsi="Times New Roman" w:cs="Times New Roman"/>
            <w:sz w:val="28"/>
            <w:szCs w:val="28"/>
            <w:shd w:val="clear" w:color="auto" w:fill="F7F7F7"/>
          </w:rPr>
          <w:t>.</w:t>
        </w:r>
        <w:r w:rsidR="00C55C6A" w:rsidRPr="00AD78A9">
          <w:rPr>
            <w:rStyle w:val="a3"/>
            <w:rFonts w:ascii="Times New Roman" w:hAnsi="Times New Roman" w:cs="Times New Roman"/>
            <w:sz w:val="28"/>
            <w:szCs w:val="28"/>
            <w:shd w:val="clear" w:color="auto" w:fill="F7F7F7"/>
            <w:lang w:val="en-US"/>
          </w:rPr>
          <w:t>dissercat</w:t>
        </w:r>
        <w:r w:rsidR="00C55C6A" w:rsidRPr="00AD78A9">
          <w:rPr>
            <w:rStyle w:val="a3"/>
            <w:rFonts w:ascii="Times New Roman" w:hAnsi="Times New Roman" w:cs="Times New Roman"/>
            <w:sz w:val="28"/>
            <w:szCs w:val="28"/>
            <w:shd w:val="clear" w:color="auto" w:fill="F7F7F7"/>
          </w:rPr>
          <w:t>.</w:t>
        </w:r>
        <w:r w:rsidR="00C55C6A" w:rsidRPr="00AD78A9">
          <w:rPr>
            <w:rStyle w:val="a3"/>
            <w:rFonts w:ascii="Times New Roman" w:hAnsi="Times New Roman" w:cs="Times New Roman"/>
            <w:sz w:val="28"/>
            <w:szCs w:val="28"/>
            <w:shd w:val="clear" w:color="auto" w:fill="F7F7F7"/>
            <w:lang w:val="en-US"/>
          </w:rPr>
          <w:t>com</w:t>
        </w:r>
      </w:hyperlink>
    </w:p>
    <w:p w:rsidR="00C55C6A" w:rsidRPr="00AD78A9" w:rsidRDefault="000B1910" w:rsidP="00AD78A9">
      <w:pPr>
        <w:spacing w:after="0" w:line="360" w:lineRule="auto"/>
        <w:jc w:val="both"/>
        <w:rPr>
          <w:rFonts w:ascii="Times New Roman" w:hAnsi="Times New Roman" w:cs="Times New Roman"/>
          <w:sz w:val="28"/>
          <w:szCs w:val="28"/>
          <w:shd w:val="clear" w:color="auto" w:fill="FFFFFF"/>
        </w:rPr>
      </w:pPr>
      <w:r>
        <w:rPr>
          <w:rStyle w:val="a6"/>
          <w:rFonts w:ascii="Times New Roman" w:hAnsi="Times New Roman" w:cs="Times New Roman"/>
          <w:b w:val="0"/>
          <w:sz w:val="28"/>
          <w:szCs w:val="28"/>
          <w:shd w:val="clear" w:color="auto" w:fill="F7F7F7"/>
        </w:rPr>
        <w:t>22</w:t>
      </w:r>
      <w:r w:rsidR="00C55C6A" w:rsidRPr="00DA3C6B">
        <w:rPr>
          <w:rStyle w:val="a6"/>
          <w:rFonts w:ascii="Times New Roman" w:hAnsi="Times New Roman" w:cs="Times New Roman"/>
          <w:b w:val="0"/>
          <w:sz w:val="28"/>
          <w:szCs w:val="28"/>
          <w:shd w:val="clear" w:color="auto" w:fill="F7F7F7"/>
        </w:rPr>
        <w:t>.</w:t>
      </w:r>
      <w:hyperlink r:id="rId15" w:history="1">
        <w:r w:rsidR="00C55C6A" w:rsidRPr="00AD78A9">
          <w:rPr>
            <w:rStyle w:val="a3"/>
            <w:rFonts w:ascii="Times New Roman" w:hAnsi="Times New Roman" w:cs="Times New Roman"/>
            <w:sz w:val="28"/>
            <w:szCs w:val="28"/>
            <w:shd w:val="clear" w:color="auto" w:fill="FFFFFF"/>
            <w:lang w:val="en-US"/>
          </w:rPr>
          <w:t>www</w:t>
        </w:r>
        <w:r w:rsidR="00C55C6A" w:rsidRPr="00AD78A9">
          <w:rPr>
            <w:rStyle w:val="a3"/>
            <w:rFonts w:ascii="Times New Roman" w:hAnsi="Times New Roman" w:cs="Times New Roman"/>
            <w:sz w:val="28"/>
            <w:szCs w:val="28"/>
            <w:shd w:val="clear" w:color="auto" w:fill="FFFFFF"/>
          </w:rPr>
          <w:t>.</w:t>
        </w:r>
        <w:r w:rsidR="00C55C6A" w:rsidRPr="00AD78A9">
          <w:rPr>
            <w:rStyle w:val="a3"/>
            <w:rFonts w:ascii="Times New Roman" w:hAnsi="Times New Roman" w:cs="Times New Roman"/>
            <w:sz w:val="28"/>
            <w:szCs w:val="28"/>
            <w:shd w:val="clear" w:color="auto" w:fill="FFFFFF"/>
            <w:lang w:val="en-US"/>
          </w:rPr>
          <w:t>elibrary</w:t>
        </w:r>
        <w:r w:rsidR="00C55C6A" w:rsidRPr="00AD78A9">
          <w:rPr>
            <w:rStyle w:val="a3"/>
            <w:rFonts w:ascii="Times New Roman" w:hAnsi="Times New Roman" w:cs="Times New Roman"/>
            <w:sz w:val="28"/>
            <w:szCs w:val="28"/>
            <w:shd w:val="clear" w:color="auto" w:fill="FFFFFF"/>
          </w:rPr>
          <w:t>.</w:t>
        </w:r>
        <w:r w:rsidR="00C55C6A" w:rsidRPr="00AD78A9">
          <w:rPr>
            <w:rStyle w:val="a3"/>
            <w:rFonts w:ascii="Times New Roman" w:hAnsi="Times New Roman" w:cs="Times New Roman"/>
            <w:sz w:val="28"/>
            <w:szCs w:val="28"/>
            <w:shd w:val="clear" w:color="auto" w:fill="FFFFFF"/>
            <w:lang w:val="en-US"/>
          </w:rPr>
          <w:t>ru</w:t>
        </w:r>
      </w:hyperlink>
    </w:p>
    <w:p w:rsidR="00C55C6A" w:rsidRPr="00AD78A9" w:rsidRDefault="000B1910" w:rsidP="00AD78A9">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23</w:t>
      </w:r>
      <w:r w:rsidR="00C55C6A" w:rsidRPr="00AD78A9">
        <w:rPr>
          <w:rFonts w:ascii="Times New Roman" w:hAnsi="Times New Roman" w:cs="Times New Roman"/>
          <w:sz w:val="28"/>
          <w:szCs w:val="28"/>
          <w:shd w:val="clear" w:color="auto" w:fill="FFFFFF"/>
        </w:rPr>
        <w:t xml:space="preserve">. </w:t>
      </w:r>
      <w:hyperlink r:id="rId16" w:history="1">
        <w:r w:rsidR="00C55C6A" w:rsidRPr="00AD78A9">
          <w:rPr>
            <w:rStyle w:val="a3"/>
            <w:rFonts w:ascii="Times New Roman" w:hAnsi="Times New Roman" w:cs="Times New Roman"/>
            <w:sz w:val="28"/>
            <w:szCs w:val="28"/>
            <w:shd w:val="clear" w:color="auto" w:fill="FFFFFF"/>
            <w:lang w:val="en-US"/>
          </w:rPr>
          <w:t>www</w:t>
        </w:r>
        <w:r w:rsidR="00C55C6A" w:rsidRPr="00AD78A9">
          <w:rPr>
            <w:rStyle w:val="a3"/>
            <w:rFonts w:ascii="Times New Roman" w:hAnsi="Times New Roman" w:cs="Times New Roman"/>
            <w:sz w:val="28"/>
            <w:szCs w:val="28"/>
            <w:shd w:val="clear" w:color="auto" w:fill="FFFFFF"/>
          </w:rPr>
          <w:t>.cyberleninka.ru</w:t>
        </w:r>
      </w:hyperlink>
    </w:p>
    <w:p w:rsidR="00C55C6A" w:rsidRPr="00AD78A9" w:rsidRDefault="00C55C6A" w:rsidP="00AD78A9">
      <w:pPr>
        <w:spacing w:after="0" w:line="360" w:lineRule="auto"/>
        <w:jc w:val="both"/>
        <w:rPr>
          <w:rFonts w:ascii="Times New Roman" w:hAnsi="Times New Roman" w:cs="Times New Roman"/>
          <w:sz w:val="28"/>
          <w:szCs w:val="28"/>
          <w:shd w:val="clear" w:color="auto" w:fill="FFFFFF"/>
        </w:rPr>
      </w:pPr>
    </w:p>
    <w:p w:rsidR="00C55C6A" w:rsidRPr="00AD78A9" w:rsidRDefault="00C55C6A" w:rsidP="000B1910">
      <w:pPr>
        <w:spacing w:after="0" w:line="360" w:lineRule="auto"/>
        <w:rPr>
          <w:rFonts w:ascii="Times New Roman" w:hAnsi="Times New Roman" w:cs="Times New Roman"/>
          <w:b/>
          <w:sz w:val="28"/>
          <w:szCs w:val="28"/>
        </w:rPr>
      </w:pPr>
    </w:p>
    <w:p w:rsidR="00C55C6A" w:rsidRPr="00AD78A9" w:rsidRDefault="00C55C6A" w:rsidP="00AD78A9">
      <w:pPr>
        <w:spacing w:after="0" w:line="360" w:lineRule="auto"/>
        <w:jc w:val="center"/>
        <w:rPr>
          <w:rFonts w:ascii="Times New Roman" w:hAnsi="Times New Roman" w:cs="Times New Roman"/>
          <w:b/>
          <w:sz w:val="28"/>
          <w:szCs w:val="28"/>
        </w:rPr>
      </w:pPr>
      <w:r w:rsidRPr="00AD78A9">
        <w:rPr>
          <w:rFonts w:ascii="Times New Roman" w:hAnsi="Times New Roman" w:cs="Times New Roman"/>
          <w:b/>
          <w:sz w:val="28"/>
          <w:szCs w:val="28"/>
        </w:rPr>
        <w:lastRenderedPageBreak/>
        <w:t>Приложения:</w:t>
      </w:r>
    </w:p>
    <w:p w:rsidR="00C55C6A" w:rsidRPr="00AD78A9" w:rsidRDefault="00AD78A9"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196205" cy="3896139"/>
            <wp:effectExtent l="19050" t="0" r="4445" b="0"/>
            <wp:docPr id="435" name="Рисунок 435" descr="http://tour.volgawolga.ru/wp-content/uploads/2013/10/pl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tour.volgawolga.ru/wp-content/uploads/2013/10/plyag.jpg"/>
                    <pic:cNvPicPr>
                      <a:picLocks noChangeAspect="1" noChangeArrowheads="1"/>
                    </pic:cNvPicPr>
                  </pic:nvPicPr>
                  <pic:blipFill>
                    <a:blip r:embed="rId17"/>
                    <a:srcRect/>
                    <a:stretch>
                      <a:fillRect/>
                    </a:stretch>
                  </pic:blipFill>
                  <pic:spPr bwMode="auto">
                    <a:xfrm>
                      <a:off x="0" y="0"/>
                      <a:ext cx="5197871" cy="3897388"/>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192560" cy="3202649"/>
            <wp:effectExtent l="19050" t="0" r="8090" b="0"/>
            <wp:docPr id="2" name="Рисунок 4" descr="стоя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оясий"/>
                    <pic:cNvPicPr>
                      <a:picLocks noChangeAspect="1" noChangeArrowheads="1"/>
                    </pic:cNvPicPr>
                  </pic:nvPicPr>
                  <pic:blipFill>
                    <a:blip r:embed="rId18"/>
                    <a:srcRect/>
                    <a:stretch>
                      <a:fillRect/>
                    </a:stretch>
                  </pic:blipFill>
                  <pic:spPr bwMode="auto">
                    <a:xfrm>
                      <a:off x="0" y="0"/>
                      <a:ext cx="5195411" cy="3204408"/>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lastRenderedPageBreak/>
        <w:drawing>
          <wp:inline distT="0" distB="0" distL="0" distR="0">
            <wp:extent cx="4985385" cy="3093085"/>
            <wp:effectExtent l="19050" t="0" r="5715" b="0"/>
            <wp:docPr id="3" name="Рисунок 7" descr="пересых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сыхающий"/>
                    <pic:cNvPicPr>
                      <a:picLocks noChangeAspect="1" noChangeArrowheads="1"/>
                    </pic:cNvPicPr>
                  </pic:nvPicPr>
                  <pic:blipFill>
                    <a:blip r:embed="rId19"/>
                    <a:srcRect/>
                    <a:stretch>
                      <a:fillRect/>
                    </a:stretch>
                  </pic:blipFill>
                  <pic:spPr bwMode="auto">
                    <a:xfrm>
                      <a:off x="0" y="0"/>
                      <a:ext cx="4985385" cy="3093085"/>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4985385" cy="2250440"/>
            <wp:effectExtent l="19050" t="0" r="5715" b="0"/>
            <wp:docPr id="4" name="Рисунок 10" descr="пруд чай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уд чайное"/>
                    <pic:cNvPicPr>
                      <a:picLocks noChangeAspect="1" noChangeArrowheads="1"/>
                    </pic:cNvPicPr>
                  </pic:nvPicPr>
                  <pic:blipFill>
                    <a:blip r:embed="rId20"/>
                    <a:srcRect/>
                    <a:stretch>
                      <a:fillRect/>
                    </a:stretch>
                  </pic:blipFill>
                  <pic:spPr bwMode="auto">
                    <a:xfrm>
                      <a:off x="0" y="0"/>
                      <a:ext cx="4985385" cy="2250440"/>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4985385" cy="2616200"/>
            <wp:effectExtent l="19050" t="0" r="5715" b="0"/>
            <wp:docPr id="5" name="Рисунок 13" descr="5aed6c246fc3f698ba89d24ab7eef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5aed6c246fc3f698ba89d24ab7eefc79"/>
                    <pic:cNvPicPr>
                      <a:picLocks noChangeAspect="1" noChangeArrowheads="1"/>
                    </pic:cNvPicPr>
                  </pic:nvPicPr>
                  <pic:blipFill>
                    <a:blip r:embed="rId21"/>
                    <a:srcRect/>
                    <a:stretch>
                      <a:fillRect/>
                    </a:stretch>
                  </pic:blipFill>
                  <pic:spPr bwMode="auto">
                    <a:xfrm>
                      <a:off x="0" y="0"/>
                      <a:ext cx="4985385" cy="2616200"/>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color w:val="FF0000"/>
          <w:sz w:val="28"/>
          <w:szCs w:val="28"/>
        </w:rPr>
        <w:lastRenderedPageBreak/>
        <w:drawing>
          <wp:inline distT="0" distB="0" distL="0" distR="0">
            <wp:extent cx="1510665" cy="1788795"/>
            <wp:effectExtent l="19050" t="0" r="0" b="0"/>
            <wp:docPr id="6" name="Рисунок 1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lip_image002"/>
                    <pic:cNvPicPr>
                      <a:picLocks noChangeAspect="1" noChangeArrowheads="1"/>
                    </pic:cNvPicPr>
                  </pic:nvPicPr>
                  <pic:blipFill>
                    <a:blip r:embed="rId22"/>
                    <a:srcRect/>
                    <a:stretch>
                      <a:fillRect/>
                    </a:stretch>
                  </pic:blipFill>
                  <pic:spPr bwMode="auto">
                    <a:xfrm>
                      <a:off x="0" y="0"/>
                      <a:ext cx="1510665" cy="1788795"/>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359400" cy="2282190"/>
            <wp:effectExtent l="1905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srcRect/>
                    <a:stretch>
                      <a:fillRect/>
                    </a:stretch>
                  </pic:blipFill>
                  <pic:spPr bwMode="auto">
                    <a:xfrm>
                      <a:off x="0" y="0"/>
                      <a:ext cx="5359400" cy="2282190"/>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after="0"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4118610" cy="248094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4118610" cy="2480945"/>
                    </a:xfrm>
                    <a:prstGeom prst="rect">
                      <a:avLst/>
                    </a:prstGeom>
                    <a:solidFill>
                      <a:srgbClr val="FFFFFF">
                        <a:alpha val="0"/>
                      </a:srgbClr>
                    </a:solidFill>
                    <a:ln w="9525">
                      <a:noFill/>
                      <a:miter lim="800000"/>
                      <a:headEnd/>
                      <a:tailEnd/>
                    </a:ln>
                  </pic:spPr>
                </pic:pic>
              </a:graphicData>
            </a:graphic>
          </wp:inline>
        </w:drawing>
      </w:r>
    </w:p>
    <w:p w:rsidR="00C55C6A" w:rsidRPr="00AD78A9" w:rsidRDefault="00C55C6A" w:rsidP="00AD78A9">
      <w:pPr>
        <w:pStyle w:val="a5"/>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Схема тела и головы лягушки:</w:t>
      </w:r>
    </w:p>
    <w:p w:rsidR="00C55C6A" w:rsidRPr="00AD78A9" w:rsidRDefault="00C55C6A" w:rsidP="00AD78A9">
      <w:pPr>
        <w:pStyle w:val="a5"/>
        <w:spacing w:after="0" w:line="360" w:lineRule="auto"/>
        <w:jc w:val="both"/>
        <w:rPr>
          <w:rFonts w:ascii="Times New Roman" w:hAnsi="Times New Roman" w:cs="Times New Roman"/>
          <w:sz w:val="28"/>
          <w:szCs w:val="28"/>
        </w:rPr>
      </w:pPr>
      <w:r w:rsidRPr="00AD78A9">
        <w:rPr>
          <w:rFonts w:ascii="Times New Roman" w:hAnsi="Times New Roman" w:cs="Times New Roman"/>
          <w:sz w:val="28"/>
          <w:szCs w:val="28"/>
        </w:rPr>
        <w:t>1— ноздря, 2 — глаз, 3 — барабанная перепонка, 4, — носовая полоска, 5 — верхнее веко, 6 — ширина века, 7 — промежуток между веками, 8 — промежуток между ноздрями, 9 —промежуток между носовыми полосками, 10 — расстояние от конца морды до ноздри, 11</w:t>
      </w:r>
      <w:r w:rsidRPr="00AD78A9">
        <w:rPr>
          <w:rFonts w:ascii="Times New Roman" w:hAnsi="Times New Roman" w:cs="Times New Roman"/>
          <w:sz w:val="28"/>
          <w:szCs w:val="28"/>
        </w:rPr>
        <w:tab/>
        <w:t xml:space="preserve">— расстояние от конца морды до переднего края глаза, 12 — спинно-боковая складка, 13 — бедро,  14 — голень,  15 — предплюсна,  </w:t>
      </w:r>
      <w:r w:rsidRPr="00AD78A9">
        <w:rPr>
          <w:rFonts w:ascii="Times New Roman" w:hAnsi="Times New Roman" w:cs="Times New Roman"/>
          <w:sz w:val="28"/>
          <w:szCs w:val="28"/>
        </w:rPr>
        <w:lastRenderedPageBreak/>
        <w:t>16 — длина   туловища,   17 — длина   лапки, 18 — длина бедра, 19 — длина голени, 20 — клоакальное отверстие.</w:t>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3061335" cy="2313940"/>
            <wp:effectExtent l="19050" t="0" r="5715" b="0"/>
            <wp:docPr id="9" name="Рисунок 27" descr="http://herpeto-volga.ru/images/stories/dg_originals/103D93D283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herpeto-volga.ru/images/stories/dg_originals/103D93D28383-14.jpg"/>
                    <pic:cNvPicPr>
                      <a:picLocks noChangeAspect="1" noChangeArrowheads="1"/>
                    </pic:cNvPicPr>
                  </pic:nvPicPr>
                  <pic:blipFill>
                    <a:blip r:embed="rId25"/>
                    <a:srcRect/>
                    <a:stretch>
                      <a:fillRect/>
                    </a:stretch>
                  </pic:blipFill>
                  <pic:spPr bwMode="auto">
                    <a:xfrm>
                      <a:off x="0" y="0"/>
                      <a:ext cx="3061335" cy="2313940"/>
                    </a:xfrm>
                    <a:prstGeom prst="rect">
                      <a:avLst/>
                    </a:prstGeom>
                    <a:noFill/>
                    <a:ln w="9525">
                      <a:noFill/>
                      <a:miter lim="800000"/>
                      <a:headEnd/>
                      <a:tailEnd/>
                    </a:ln>
                  </pic:spPr>
                </pic:pic>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p>
    <w:tbl>
      <w:tblPr>
        <w:tblpPr w:leftFromText="180" w:rightFromText="180" w:bottomFromText="200" w:vertAnchor="text" w:horzAnchor="page" w:tblpX="2242"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C55C6A" w:rsidRPr="00AD78A9" w:rsidTr="00C55C6A">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Возрастная      группа. </w:t>
            </w:r>
            <w:r w:rsidRPr="00AD78A9">
              <w:rPr>
                <w:rFonts w:ascii="Times New Roman" w:hAnsi="Times New Roman" w:cs="Times New Roman"/>
                <w:sz w:val="28"/>
                <w:szCs w:val="28"/>
              </w:rPr>
              <w:tab/>
            </w:r>
          </w:p>
        </w:tc>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L - тела (см)</w:t>
            </w:r>
          </w:p>
        </w:tc>
      </w:tr>
      <w:tr w:rsidR="00C55C6A" w:rsidRPr="00AD78A9" w:rsidTr="00C55C6A">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Сеголетки (0+)</w:t>
            </w:r>
          </w:p>
        </w:tc>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От </w:t>
            </w:r>
            <w:smartTag w:uri="urn:schemas-microsoft-com:office:smarttags" w:element="metricconverter">
              <w:smartTagPr>
                <w:attr w:name="ProductID" w:val="3 см"/>
              </w:smartTagPr>
              <w:r w:rsidRPr="00AD78A9">
                <w:rPr>
                  <w:rFonts w:ascii="Times New Roman" w:hAnsi="Times New Roman" w:cs="Times New Roman"/>
                  <w:sz w:val="28"/>
                  <w:szCs w:val="28"/>
                </w:rPr>
                <w:t>3 см</w:t>
              </w:r>
            </w:smartTag>
            <w:r w:rsidRPr="00AD78A9">
              <w:rPr>
                <w:rFonts w:ascii="Times New Roman" w:hAnsi="Times New Roman" w:cs="Times New Roman"/>
                <w:sz w:val="28"/>
                <w:szCs w:val="28"/>
              </w:rPr>
              <w:t xml:space="preserve"> и менее</w:t>
            </w:r>
          </w:p>
        </w:tc>
      </w:tr>
      <w:tr w:rsidR="00C55C6A" w:rsidRPr="00AD78A9" w:rsidTr="00C55C6A">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Особи второго года жизни (1+)</w:t>
            </w:r>
          </w:p>
        </w:tc>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 xml:space="preserve">До </w:t>
            </w:r>
            <w:smartTag w:uri="urn:schemas-microsoft-com:office:smarttags" w:element="metricconverter">
              <w:smartTagPr>
                <w:attr w:name="ProductID" w:val="5 см"/>
              </w:smartTagPr>
              <w:r w:rsidRPr="00AD78A9">
                <w:rPr>
                  <w:rFonts w:ascii="Times New Roman" w:hAnsi="Times New Roman" w:cs="Times New Roman"/>
                  <w:sz w:val="28"/>
                  <w:szCs w:val="28"/>
                </w:rPr>
                <w:t>5 см</w:t>
              </w:r>
            </w:smartTag>
            <w:r w:rsidRPr="00AD78A9">
              <w:rPr>
                <w:rFonts w:ascii="Times New Roman" w:hAnsi="Times New Roman" w:cs="Times New Roman"/>
                <w:sz w:val="28"/>
                <w:szCs w:val="28"/>
              </w:rPr>
              <w:t xml:space="preserve"> и более</w:t>
            </w:r>
          </w:p>
        </w:tc>
      </w:tr>
      <w:tr w:rsidR="00C55C6A" w:rsidRPr="00AD78A9" w:rsidTr="00C55C6A">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Половозрелые особи (2+)</w:t>
            </w:r>
          </w:p>
        </w:tc>
        <w:tc>
          <w:tcPr>
            <w:tcW w:w="4785" w:type="dxa"/>
            <w:tcBorders>
              <w:top w:val="single" w:sz="4" w:space="0" w:color="auto"/>
              <w:left w:val="single" w:sz="4" w:space="0" w:color="auto"/>
              <w:bottom w:val="single" w:sz="4" w:space="0" w:color="auto"/>
              <w:right w:val="single" w:sz="4" w:space="0" w:color="auto"/>
            </w:tcBorders>
            <w:hideMark/>
          </w:tcPr>
          <w:p w:rsidR="00C55C6A" w:rsidRPr="00AD78A9" w:rsidRDefault="00C55C6A" w:rsidP="00AD78A9">
            <w:pPr>
              <w:tabs>
                <w:tab w:val="num" w:pos="0"/>
              </w:tabs>
              <w:spacing w:after="0" w:line="360" w:lineRule="auto"/>
              <w:ind w:firstLine="709"/>
              <w:jc w:val="both"/>
              <w:rPr>
                <w:rFonts w:ascii="Times New Roman" w:hAnsi="Times New Roman" w:cs="Times New Roman"/>
                <w:sz w:val="28"/>
                <w:szCs w:val="28"/>
              </w:rPr>
            </w:pPr>
            <w:r w:rsidRPr="00AD78A9">
              <w:rPr>
                <w:rFonts w:ascii="Times New Roman" w:hAnsi="Times New Roman" w:cs="Times New Roman"/>
                <w:sz w:val="28"/>
                <w:szCs w:val="28"/>
              </w:rPr>
              <w:t>От 8-</w:t>
            </w:r>
            <w:smartTag w:uri="urn:schemas-microsoft-com:office:smarttags" w:element="metricconverter">
              <w:smartTagPr>
                <w:attr w:name="ProductID" w:val="9 см"/>
              </w:smartTagPr>
              <w:r w:rsidRPr="00AD78A9">
                <w:rPr>
                  <w:rFonts w:ascii="Times New Roman" w:hAnsi="Times New Roman" w:cs="Times New Roman"/>
                  <w:sz w:val="28"/>
                  <w:szCs w:val="28"/>
                </w:rPr>
                <w:t>9 см</w:t>
              </w:r>
            </w:smartTag>
            <w:r w:rsidRPr="00AD78A9">
              <w:rPr>
                <w:rFonts w:ascii="Times New Roman" w:hAnsi="Times New Roman" w:cs="Times New Roman"/>
                <w:sz w:val="28"/>
                <w:szCs w:val="28"/>
              </w:rPr>
              <w:t xml:space="preserve"> и более</w:t>
            </w:r>
          </w:p>
        </w:tc>
      </w:tr>
    </w:tbl>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605780" cy="4007485"/>
            <wp:effectExtent l="19050" t="0" r="0" b="0"/>
            <wp:docPr id="10" name="Объект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lastRenderedPageBreak/>
        <w:drawing>
          <wp:inline distT="0" distB="0" distL="0" distR="0">
            <wp:extent cx="5454650" cy="3235960"/>
            <wp:effectExtent l="19050" t="0" r="0" b="0"/>
            <wp:docPr id="11" name="Объект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454650" cy="3235960"/>
            <wp:effectExtent l="19050" t="0" r="0" b="0"/>
            <wp:docPr id="12" name="Объект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5C6A" w:rsidRPr="00AD78A9" w:rsidRDefault="00C55C6A" w:rsidP="00AD78A9">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lastRenderedPageBreak/>
        <w:drawing>
          <wp:inline distT="0" distB="0" distL="0" distR="0">
            <wp:extent cx="5454650" cy="2512695"/>
            <wp:effectExtent l="19050" t="0" r="0" b="0"/>
            <wp:docPr id="13" name="Объект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5C6A" w:rsidRDefault="00C55C6A" w:rsidP="002A172E">
      <w:pPr>
        <w:pStyle w:val="a5"/>
        <w:numPr>
          <w:ilvl w:val="0"/>
          <w:numId w:val="3"/>
        </w:numPr>
        <w:spacing w:line="360" w:lineRule="auto"/>
        <w:jc w:val="both"/>
        <w:rPr>
          <w:rFonts w:ascii="Times New Roman" w:hAnsi="Times New Roman" w:cs="Times New Roman"/>
          <w:sz w:val="28"/>
          <w:szCs w:val="28"/>
        </w:rPr>
      </w:pPr>
      <w:r w:rsidRPr="00AD78A9">
        <w:rPr>
          <w:rFonts w:ascii="Times New Roman" w:hAnsi="Times New Roman" w:cs="Times New Roman"/>
          <w:noProof/>
          <w:sz w:val="28"/>
          <w:szCs w:val="28"/>
        </w:rPr>
        <w:drawing>
          <wp:inline distT="0" distB="0" distL="0" distR="0">
            <wp:extent cx="5407025" cy="2409190"/>
            <wp:effectExtent l="19050" t="0" r="3175" b="0"/>
            <wp:docPr id="14" name="Объект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ae"/>
        <w:tblW w:w="0" w:type="auto"/>
        <w:tblInd w:w="720" w:type="dxa"/>
        <w:tblLook w:val="04A0"/>
      </w:tblPr>
      <w:tblGrid>
        <w:gridCol w:w="4499"/>
        <w:gridCol w:w="4351"/>
      </w:tblGrid>
      <w:tr w:rsidR="002A172E" w:rsidTr="002A172E">
        <w:tc>
          <w:tcPr>
            <w:tcW w:w="4785" w:type="dxa"/>
          </w:tcPr>
          <w:p w:rsidR="002A172E" w:rsidRPr="002A172E" w:rsidRDefault="002A172E" w:rsidP="002A172E">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Водоём </w:t>
            </w:r>
          </w:p>
        </w:tc>
        <w:tc>
          <w:tcPr>
            <w:tcW w:w="4785" w:type="dxa"/>
          </w:tcPr>
          <w:p w:rsidR="002A172E" w:rsidRPr="002A172E" w:rsidRDefault="002A172E" w:rsidP="002A172E">
            <w:pPr>
              <w:spacing w:line="360" w:lineRule="auto"/>
              <w:jc w:val="both"/>
              <w:rPr>
                <w:rFonts w:ascii="Times New Roman" w:hAnsi="Times New Roman" w:cs="Times New Roman"/>
                <w:b/>
                <w:sz w:val="28"/>
                <w:szCs w:val="28"/>
              </w:rPr>
            </w:pPr>
            <w:r w:rsidRPr="002A172E">
              <w:rPr>
                <w:rFonts w:ascii="Times New Roman" w:hAnsi="Times New Roman" w:cs="Times New Roman"/>
                <w:b/>
                <w:sz w:val="28"/>
                <w:szCs w:val="28"/>
              </w:rPr>
              <w:t>♂:♀</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Река Дон</w:t>
            </w:r>
          </w:p>
        </w:tc>
        <w:tc>
          <w:tcPr>
            <w:tcW w:w="4785" w:type="dxa"/>
          </w:tcPr>
          <w:p w:rsidR="002A172E" w:rsidRPr="002A172E" w:rsidRDefault="002A172E" w:rsidP="002A172E">
            <w:pPr>
              <w:spacing w:line="360" w:lineRule="auto"/>
              <w:rPr>
                <w:rFonts w:ascii="Times New Roman" w:hAnsi="Times New Roman" w:cs="Times New Roman"/>
                <w:b/>
                <w:sz w:val="28"/>
                <w:szCs w:val="28"/>
              </w:rPr>
            </w:pPr>
            <w:r w:rsidRPr="002A172E">
              <w:rPr>
                <w:rFonts w:ascii="Times New Roman" w:hAnsi="Times New Roman" w:cs="Times New Roman"/>
                <w:b/>
                <w:sz w:val="28"/>
                <w:szCs w:val="28"/>
              </w:rPr>
              <w:t>1: 1</w:t>
            </w:r>
            <w:r w:rsidR="00BC33E0">
              <w:rPr>
                <w:rFonts w:ascii="Times New Roman" w:hAnsi="Times New Roman" w:cs="Times New Roman"/>
                <w:b/>
                <w:sz w:val="28"/>
                <w:szCs w:val="28"/>
              </w:rPr>
              <w:t>,5</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Пруд</w:t>
            </w:r>
          </w:p>
        </w:tc>
        <w:tc>
          <w:tcPr>
            <w:tcW w:w="4785" w:type="dxa"/>
          </w:tcPr>
          <w:p w:rsidR="002A172E" w:rsidRPr="002A172E" w:rsidRDefault="00187A5C" w:rsidP="002A172E">
            <w:pPr>
              <w:pStyle w:val="a5"/>
              <w:spacing w:line="360" w:lineRule="auto"/>
              <w:ind w:left="0"/>
              <w:rPr>
                <w:rFonts w:ascii="Times New Roman" w:hAnsi="Times New Roman" w:cs="Times New Roman"/>
                <w:b/>
                <w:sz w:val="28"/>
                <w:szCs w:val="28"/>
              </w:rPr>
            </w:pPr>
            <w:r>
              <w:rPr>
                <w:rFonts w:ascii="Times New Roman" w:hAnsi="Times New Roman" w:cs="Times New Roman"/>
                <w:b/>
                <w:sz w:val="28"/>
                <w:szCs w:val="28"/>
              </w:rPr>
              <w:t>1</w:t>
            </w:r>
            <w:r w:rsidR="00BC33E0">
              <w:rPr>
                <w:rFonts w:ascii="Times New Roman" w:hAnsi="Times New Roman" w:cs="Times New Roman"/>
                <w:b/>
                <w:sz w:val="28"/>
                <w:szCs w:val="28"/>
              </w:rPr>
              <w:t xml:space="preserve">,5 </w:t>
            </w:r>
            <w:r w:rsidR="002A172E" w:rsidRPr="002A172E">
              <w:rPr>
                <w:rFonts w:ascii="Times New Roman" w:hAnsi="Times New Roman" w:cs="Times New Roman"/>
                <w:b/>
                <w:sz w:val="28"/>
                <w:szCs w:val="28"/>
              </w:rPr>
              <w:t>: 1</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Пересыхающий </w:t>
            </w:r>
          </w:p>
        </w:tc>
        <w:tc>
          <w:tcPr>
            <w:tcW w:w="4785" w:type="dxa"/>
          </w:tcPr>
          <w:p w:rsidR="002A172E" w:rsidRPr="002A172E" w:rsidRDefault="00187A5C" w:rsidP="002A172E">
            <w:pPr>
              <w:pStyle w:val="a5"/>
              <w:spacing w:line="360" w:lineRule="auto"/>
              <w:ind w:left="0"/>
              <w:rPr>
                <w:rFonts w:ascii="Times New Roman" w:hAnsi="Times New Roman" w:cs="Times New Roman"/>
                <w:b/>
                <w:sz w:val="28"/>
                <w:szCs w:val="28"/>
              </w:rPr>
            </w:pPr>
            <w:r>
              <w:rPr>
                <w:rFonts w:ascii="Times New Roman" w:hAnsi="Times New Roman" w:cs="Times New Roman"/>
                <w:b/>
                <w:sz w:val="28"/>
                <w:szCs w:val="28"/>
              </w:rPr>
              <w:t>1</w:t>
            </w:r>
            <w:r w:rsidR="002A172E" w:rsidRPr="002A172E">
              <w:rPr>
                <w:rFonts w:ascii="Times New Roman" w:hAnsi="Times New Roman" w:cs="Times New Roman"/>
                <w:b/>
                <w:sz w:val="28"/>
                <w:szCs w:val="28"/>
              </w:rPr>
              <w:t xml:space="preserve"> : </w:t>
            </w:r>
            <w:r w:rsidR="00BC33E0">
              <w:rPr>
                <w:rFonts w:ascii="Times New Roman" w:hAnsi="Times New Roman" w:cs="Times New Roman"/>
                <w:b/>
                <w:sz w:val="28"/>
                <w:szCs w:val="28"/>
              </w:rPr>
              <w:t>0</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Стоячий </w:t>
            </w:r>
          </w:p>
        </w:tc>
        <w:tc>
          <w:tcPr>
            <w:tcW w:w="4785" w:type="dxa"/>
          </w:tcPr>
          <w:p w:rsidR="002A172E" w:rsidRPr="002A172E" w:rsidRDefault="00BC33E0" w:rsidP="002A172E">
            <w:pPr>
              <w:pStyle w:val="a5"/>
              <w:spacing w:line="360" w:lineRule="auto"/>
              <w:ind w:left="0"/>
              <w:rPr>
                <w:rFonts w:ascii="Times New Roman" w:hAnsi="Times New Roman" w:cs="Times New Roman"/>
                <w:b/>
                <w:sz w:val="28"/>
                <w:szCs w:val="28"/>
              </w:rPr>
            </w:pPr>
            <w:r>
              <w:rPr>
                <w:rFonts w:ascii="Times New Roman" w:hAnsi="Times New Roman" w:cs="Times New Roman"/>
                <w:b/>
                <w:sz w:val="28"/>
                <w:szCs w:val="28"/>
              </w:rPr>
              <w:t>2,4</w:t>
            </w:r>
            <w:r w:rsidR="002A172E" w:rsidRPr="002A172E">
              <w:rPr>
                <w:rFonts w:ascii="Times New Roman" w:hAnsi="Times New Roman" w:cs="Times New Roman"/>
                <w:b/>
                <w:sz w:val="28"/>
                <w:szCs w:val="28"/>
              </w:rPr>
              <w:t xml:space="preserve"> : </w:t>
            </w:r>
            <w:r>
              <w:rPr>
                <w:rFonts w:ascii="Times New Roman" w:hAnsi="Times New Roman" w:cs="Times New Roman"/>
                <w:b/>
                <w:sz w:val="28"/>
                <w:szCs w:val="28"/>
              </w:rPr>
              <w:t>1</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Ер. Гнилой</w:t>
            </w:r>
          </w:p>
        </w:tc>
        <w:tc>
          <w:tcPr>
            <w:tcW w:w="4785" w:type="dxa"/>
          </w:tcPr>
          <w:p w:rsidR="002A172E" w:rsidRPr="002A172E" w:rsidRDefault="002A172E" w:rsidP="002A172E">
            <w:pPr>
              <w:pStyle w:val="a5"/>
              <w:spacing w:line="360" w:lineRule="auto"/>
              <w:ind w:left="0"/>
              <w:rPr>
                <w:rFonts w:ascii="Times New Roman" w:hAnsi="Times New Roman" w:cs="Times New Roman"/>
                <w:b/>
                <w:sz w:val="28"/>
                <w:szCs w:val="28"/>
              </w:rPr>
            </w:pPr>
            <w:r w:rsidRPr="002A172E">
              <w:rPr>
                <w:rFonts w:ascii="Times New Roman" w:hAnsi="Times New Roman" w:cs="Times New Roman"/>
                <w:b/>
                <w:sz w:val="28"/>
                <w:szCs w:val="28"/>
              </w:rPr>
              <w:t>1</w:t>
            </w:r>
            <w:r w:rsidR="00BC33E0">
              <w:rPr>
                <w:rFonts w:ascii="Times New Roman" w:hAnsi="Times New Roman" w:cs="Times New Roman"/>
                <w:b/>
                <w:sz w:val="28"/>
                <w:szCs w:val="28"/>
              </w:rPr>
              <w:t>,75</w:t>
            </w:r>
            <w:r w:rsidRPr="002A172E">
              <w:rPr>
                <w:rFonts w:ascii="Times New Roman" w:hAnsi="Times New Roman" w:cs="Times New Roman"/>
                <w:b/>
                <w:sz w:val="28"/>
                <w:szCs w:val="28"/>
              </w:rPr>
              <w:t xml:space="preserve"> : </w:t>
            </w:r>
            <w:r w:rsidR="00BC33E0">
              <w:rPr>
                <w:rFonts w:ascii="Times New Roman" w:hAnsi="Times New Roman" w:cs="Times New Roman"/>
                <w:b/>
                <w:sz w:val="28"/>
                <w:szCs w:val="28"/>
              </w:rPr>
              <w:t>1</w:t>
            </w:r>
          </w:p>
        </w:tc>
      </w:tr>
      <w:tr w:rsidR="002A172E" w:rsidTr="002A172E">
        <w:tc>
          <w:tcPr>
            <w:tcW w:w="4785" w:type="dxa"/>
          </w:tcPr>
          <w:p w:rsidR="002A172E" w:rsidRDefault="002A172E" w:rsidP="002A172E">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Ер. Верблюд</w:t>
            </w:r>
          </w:p>
        </w:tc>
        <w:tc>
          <w:tcPr>
            <w:tcW w:w="4785" w:type="dxa"/>
          </w:tcPr>
          <w:p w:rsidR="002A172E" w:rsidRPr="002A172E" w:rsidRDefault="00187A5C" w:rsidP="002A172E">
            <w:pPr>
              <w:pStyle w:val="a5"/>
              <w:spacing w:line="360" w:lineRule="auto"/>
              <w:ind w:left="0"/>
              <w:rPr>
                <w:rFonts w:ascii="Times New Roman" w:hAnsi="Times New Roman" w:cs="Times New Roman"/>
                <w:b/>
                <w:sz w:val="28"/>
                <w:szCs w:val="28"/>
              </w:rPr>
            </w:pPr>
            <w:r>
              <w:rPr>
                <w:rFonts w:ascii="Times New Roman" w:hAnsi="Times New Roman" w:cs="Times New Roman"/>
                <w:b/>
                <w:sz w:val="28"/>
                <w:szCs w:val="28"/>
              </w:rPr>
              <w:t>1</w:t>
            </w:r>
            <w:r w:rsidR="00BC33E0">
              <w:rPr>
                <w:rFonts w:ascii="Times New Roman" w:hAnsi="Times New Roman" w:cs="Times New Roman"/>
                <w:b/>
                <w:sz w:val="28"/>
                <w:szCs w:val="28"/>
              </w:rPr>
              <w:t>,1</w:t>
            </w:r>
            <w:r w:rsidR="002A172E" w:rsidRPr="002A172E">
              <w:rPr>
                <w:rFonts w:ascii="Times New Roman" w:hAnsi="Times New Roman" w:cs="Times New Roman"/>
                <w:b/>
                <w:sz w:val="28"/>
                <w:szCs w:val="28"/>
              </w:rPr>
              <w:t>: 1</w:t>
            </w:r>
          </w:p>
        </w:tc>
      </w:tr>
    </w:tbl>
    <w:p w:rsidR="002A172E" w:rsidRPr="002A172E" w:rsidRDefault="002A172E" w:rsidP="002A172E">
      <w:pPr>
        <w:pStyle w:val="a5"/>
        <w:numPr>
          <w:ilvl w:val="0"/>
          <w:numId w:val="3"/>
        </w:numPr>
        <w:spacing w:line="360" w:lineRule="auto"/>
        <w:jc w:val="both"/>
        <w:rPr>
          <w:rFonts w:ascii="Times New Roman" w:hAnsi="Times New Roman" w:cs="Times New Roman"/>
          <w:sz w:val="28"/>
          <w:szCs w:val="28"/>
        </w:rPr>
      </w:pPr>
    </w:p>
    <w:tbl>
      <w:tblPr>
        <w:tblStyle w:val="ae"/>
        <w:tblW w:w="8811" w:type="dxa"/>
        <w:tblInd w:w="720" w:type="dxa"/>
        <w:tblLook w:val="04A0"/>
      </w:tblPr>
      <w:tblGrid>
        <w:gridCol w:w="4425"/>
        <w:gridCol w:w="2193"/>
        <w:gridCol w:w="2193"/>
      </w:tblGrid>
      <w:tr w:rsidR="00460E81" w:rsidTr="00460E81">
        <w:tc>
          <w:tcPr>
            <w:tcW w:w="4425" w:type="dxa"/>
          </w:tcPr>
          <w:p w:rsidR="00460E81" w:rsidRPr="00460E81" w:rsidRDefault="00460E81" w:rsidP="00460E81">
            <w:pPr>
              <w:spacing w:line="360" w:lineRule="auto"/>
              <w:ind w:left="360"/>
              <w:jc w:val="center"/>
              <w:rPr>
                <w:rFonts w:ascii="Times New Roman" w:hAnsi="Times New Roman" w:cs="Times New Roman"/>
                <w:b/>
                <w:sz w:val="28"/>
                <w:szCs w:val="28"/>
              </w:rPr>
            </w:pPr>
            <w:r w:rsidRPr="00460E81">
              <w:rPr>
                <w:rFonts w:ascii="Times New Roman" w:hAnsi="Times New Roman" w:cs="Times New Roman"/>
                <w:b/>
                <w:sz w:val="28"/>
                <w:szCs w:val="28"/>
              </w:rPr>
              <w:t>Водоём</w:t>
            </w:r>
          </w:p>
        </w:tc>
        <w:tc>
          <w:tcPr>
            <w:tcW w:w="2193" w:type="dxa"/>
          </w:tcPr>
          <w:p w:rsidR="00460E81" w:rsidRPr="00460E81" w:rsidRDefault="00460E81" w:rsidP="00460E81">
            <w:pPr>
              <w:pStyle w:val="a5"/>
              <w:spacing w:line="360" w:lineRule="auto"/>
              <w:ind w:left="0"/>
              <w:jc w:val="center"/>
              <w:rPr>
                <w:rFonts w:ascii="Times New Roman" w:hAnsi="Times New Roman" w:cs="Times New Roman"/>
                <w:b/>
                <w:sz w:val="28"/>
                <w:szCs w:val="28"/>
              </w:rPr>
            </w:pPr>
            <w:r w:rsidRPr="00460E81">
              <w:rPr>
                <w:rFonts w:ascii="Times New Roman" w:hAnsi="Times New Roman" w:cs="Times New Roman"/>
                <w:b/>
                <w:sz w:val="28"/>
                <w:szCs w:val="28"/>
              </w:rPr>
              <w:t>Количество особей</w:t>
            </w:r>
          </w:p>
        </w:tc>
        <w:tc>
          <w:tcPr>
            <w:tcW w:w="2193" w:type="dxa"/>
          </w:tcPr>
          <w:p w:rsidR="00460E81" w:rsidRPr="00460E81" w:rsidRDefault="00460E81" w:rsidP="00460E81">
            <w:pPr>
              <w:pStyle w:val="a5"/>
              <w:spacing w:line="360" w:lineRule="auto"/>
              <w:ind w:left="0"/>
              <w:jc w:val="center"/>
              <w:rPr>
                <w:rFonts w:ascii="Times New Roman" w:hAnsi="Times New Roman" w:cs="Times New Roman"/>
                <w:b/>
                <w:sz w:val="28"/>
                <w:szCs w:val="28"/>
                <w:lang w:val="en-US"/>
              </w:rPr>
            </w:pPr>
            <w:r w:rsidRPr="00460E81">
              <w:rPr>
                <w:rFonts w:ascii="Times New Roman" w:hAnsi="Times New Roman" w:cs="Times New Roman"/>
                <w:b/>
                <w:sz w:val="28"/>
                <w:szCs w:val="28"/>
              </w:rPr>
              <w:t xml:space="preserve">% морфы </w:t>
            </w:r>
            <w:r w:rsidRPr="00460E81">
              <w:rPr>
                <w:rFonts w:ascii="Times New Roman" w:hAnsi="Times New Roman" w:cs="Times New Roman"/>
                <w:b/>
                <w:sz w:val="28"/>
                <w:szCs w:val="28"/>
                <w:lang w:val="en-US"/>
              </w:rPr>
              <w:t>striata</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Река Дон</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39,5</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Пруд</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Пересыхающий </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Стоячий </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Ер. Гнилой</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193" w:type="dxa"/>
          </w:tcPr>
          <w:p w:rsidR="00460E81" w:rsidRPr="00460E81" w:rsidRDefault="0028383D"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3</w:t>
            </w:r>
            <w:r w:rsidR="00460E81">
              <w:rPr>
                <w:rFonts w:ascii="Times New Roman" w:hAnsi="Times New Roman" w:cs="Times New Roman"/>
                <w:sz w:val="28"/>
                <w:szCs w:val="28"/>
                <w:lang w:val="en-US"/>
              </w:rPr>
              <w:t>4,2</w:t>
            </w:r>
          </w:p>
        </w:tc>
      </w:tr>
      <w:tr w:rsidR="00460E81" w:rsidTr="00460E81">
        <w:tc>
          <w:tcPr>
            <w:tcW w:w="4425" w:type="dxa"/>
          </w:tcPr>
          <w:p w:rsidR="00460E81" w:rsidRDefault="00460E81" w:rsidP="00D961C7">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Ер. Верблюд</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193" w:type="dxa"/>
          </w:tcPr>
          <w:p w:rsidR="00460E81" w:rsidRPr="00460E81" w:rsidRDefault="00460E81" w:rsidP="00460E81">
            <w:pPr>
              <w:pStyle w:val="a5"/>
              <w:spacing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lang w:val="en-US"/>
              </w:rPr>
              <w:t>53</w:t>
            </w:r>
          </w:p>
        </w:tc>
      </w:tr>
    </w:tbl>
    <w:p w:rsidR="00E27605" w:rsidRPr="00460E81" w:rsidRDefault="00E27605" w:rsidP="00460E81">
      <w:pPr>
        <w:pStyle w:val="a5"/>
        <w:numPr>
          <w:ilvl w:val="0"/>
          <w:numId w:val="3"/>
        </w:numPr>
        <w:spacing w:line="360" w:lineRule="auto"/>
        <w:rPr>
          <w:rFonts w:ascii="Times New Roman" w:hAnsi="Times New Roman" w:cs="Times New Roman"/>
          <w:sz w:val="28"/>
          <w:szCs w:val="28"/>
          <w:lang w:val="en-US"/>
        </w:rPr>
      </w:pPr>
    </w:p>
    <w:tbl>
      <w:tblPr>
        <w:tblStyle w:val="ae"/>
        <w:tblW w:w="0" w:type="auto"/>
        <w:tblInd w:w="720" w:type="dxa"/>
        <w:tblLook w:val="04A0"/>
      </w:tblPr>
      <w:tblGrid>
        <w:gridCol w:w="1708"/>
        <w:gridCol w:w="1492"/>
        <w:gridCol w:w="1167"/>
        <w:gridCol w:w="1167"/>
        <w:gridCol w:w="1589"/>
        <w:gridCol w:w="1727"/>
      </w:tblGrid>
      <w:tr w:rsidR="00460E81" w:rsidTr="00460E81">
        <w:tc>
          <w:tcPr>
            <w:tcW w:w="1475" w:type="dxa"/>
          </w:tcPr>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rPr>
              <w:t>Место сбора</w:t>
            </w:r>
          </w:p>
        </w:tc>
        <w:tc>
          <w:tcPr>
            <w:tcW w:w="1475" w:type="dxa"/>
          </w:tcPr>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lang w:val="en-US"/>
              </w:rPr>
              <w:t>L</w:t>
            </w:r>
            <w:r w:rsidRPr="00460E81">
              <w:rPr>
                <w:b/>
                <w:sz w:val="28"/>
                <w:szCs w:val="28"/>
              </w:rPr>
              <w:t xml:space="preserve"> туловища, (см)</w:t>
            </w:r>
          </w:p>
        </w:tc>
        <w:tc>
          <w:tcPr>
            <w:tcW w:w="1475" w:type="dxa"/>
          </w:tcPr>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lang w:val="en-US"/>
              </w:rPr>
              <w:t>L</w:t>
            </w:r>
            <w:r w:rsidRPr="00460E81">
              <w:rPr>
                <w:b/>
                <w:sz w:val="28"/>
                <w:szCs w:val="28"/>
              </w:rPr>
              <w:t xml:space="preserve"> бедра,</w:t>
            </w:r>
          </w:p>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rPr>
              <w:t>(см)</w:t>
            </w:r>
          </w:p>
        </w:tc>
        <w:tc>
          <w:tcPr>
            <w:tcW w:w="1475" w:type="dxa"/>
          </w:tcPr>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lang w:val="en-US"/>
              </w:rPr>
              <w:t>L</w:t>
            </w:r>
            <w:r w:rsidRPr="00460E81">
              <w:rPr>
                <w:b/>
                <w:sz w:val="28"/>
                <w:szCs w:val="28"/>
              </w:rPr>
              <w:t xml:space="preserve"> голени,</w:t>
            </w:r>
          </w:p>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rPr>
              <w:t>(см)</w:t>
            </w:r>
          </w:p>
        </w:tc>
        <w:tc>
          <w:tcPr>
            <w:tcW w:w="1475" w:type="dxa"/>
          </w:tcPr>
          <w:p w:rsidR="00460E81" w:rsidRPr="00460E81" w:rsidRDefault="00460E81" w:rsidP="00460E81">
            <w:pPr>
              <w:pStyle w:val="a4"/>
              <w:spacing w:before="0" w:beforeAutospacing="0" w:after="0" w:afterAutospacing="0" w:line="360" w:lineRule="auto"/>
              <w:jc w:val="both"/>
              <w:rPr>
                <w:b/>
                <w:sz w:val="28"/>
                <w:szCs w:val="28"/>
              </w:rPr>
            </w:pPr>
            <w:r w:rsidRPr="00460E81">
              <w:rPr>
                <w:b/>
                <w:sz w:val="28"/>
                <w:szCs w:val="28"/>
              </w:rPr>
              <w:t>Расстояние от морды до ноздрей</w:t>
            </w:r>
          </w:p>
        </w:tc>
        <w:tc>
          <w:tcPr>
            <w:tcW w:w="1475" w:type="dxa"/>
          </w:tcPr>
          <w:p w:rsidR="00460E81" w:rsidRPr="00460E81" w:rsidRDefault="00460E81" w:rsidP="00460E81">
            <w:pPr>
              <w:pStyle w:val="a4"/>
              <w:spacing w:before="0" w:beforeAutospacing="0" w:after="0" w:afterAutospacing="0" w:line="360" w:lineRule="auto"/>
              <w:jc w:val="both"/>
              <w:rPr>
                <w:b/>
                <w:color w:val="000000"/>
                <w:sz w:val="28"/>
                <w:szCs w:val="28"/>
              </w:rPr>
            </w:pPr>
            <w:r w:rsidRPr="00460E81">
              <w:rPr>
                <w:b/>
                <w:color w:val="000000"/>
                <w:spacing w:val="10"/>
                <w:sz w:val="28"/>
                <w:szCs w:val="28"/>
                <w:shd w:val="clear" w:color="auto" w:fill="FFFFFF"/>
              </w:rPr>
              <w:t>Ø барабанной перепонки</w:t>
            </w:r>
          </w:p>
        </w:tc>
      </w:tr>
      <w:tr w:rsidR="00460E81" w:rsidTr="00460E81">
        <w:tc>
          <w:tcPr>
            <w:tcW w:w="1595" w:type="dxa"/>
          </w:tcPr>
          <w:p w:rsidR="00460E81" w:rsidRPr="00460E81" w:rsidRDefault="00460E81" w:rsidP="00460E81">
            <w:pPr>
              <w:pStyle w:val="a5"/>
              <w:spacing w:line="360" w:lineRule="auto"/>
              <w:ind w:left="0"/>
              <w:rPr>
                <w:rFonts w:ascii="Times New Roman" w:hAnsi="Times New Roman" w:cs="Times New Roman"/>
                <w:sz w:val="28"/>
                <w:szCs w:val="28"/>
              </w:rPr>
            </w:pPr>
            <w:r w:rsidRPr="00460E81">
              <w:rPr>
                <w:rFonts w:ascii="Times New Roman" w:hAnsi="Times New Roman" w:cs="Times New Roman"/>
                <w:sz w:val="28"/>
                <w:szCs w:val="28"/>
              </w:rPr>
              <w:t>Волго-Ахтубинская</w:t>
            </w:r>
            <w:r w:rsidRPr="00460E81">
              <w:rPr>
                <w:rFonts w:ascii="Times New Roman" w:hAnsi="Times New Roman" w:cs="Times New Roman"/>
                <w:sz w:val="28"/>
                <w:szCs w:val="28"/>
                <w:lang w:val="en-US"/>
              </w:rPr>
              <w:t xml:space="preserve"> </w:t>
            </w:r>
            <w:r w:rsidRPr="00460E81">
              <w:rPr>
                <w:rFonts w:ascii="Times New Roman" w:hAnsi="Times New Roman" w:cs="Times New Roman"/>
                <w:sz w:val="28"/>
                <w:szCs w:val="28"/>
              </w:rPr>
              <w:t>пойма</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4,0±0,38</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2,0±0,24</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2,3±0,26</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0,3±0,03</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0,2±0,02</w:t>
            </w:r>
          </w:p>
        </w:tc>
      </w:tr>
      <w:tr w:rsidR="00460E81" w:rsidTr="00460E81">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Окресности с. Ильёвка</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5,0±0,71</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2,4±0,28</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2,5±0,21</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095±0,05</w:t>
            </w:r>
          </w:p>
        </w:tc>
        <w:tc>
          <w:tcPr>
            <w:tcW w:w="1595" w:type="dxa"/>
          </w:tcPr>
          <w:p w:rsidR="00460E81" w:rsidRPr="00460E81" w:rsidRDefault="00460E81" w:rsidP="00460E81">
            <w:pPr>
              <w:pStyle w:val="a5"/>
              <w:spacing w:line="360" w:lineRule="auto"/>
              <w:ind w:left="0"/>
              <w:rPr>
                <w:rFonts w:ascii="Times New Roman" w:hAnsi="Times New Roman" w:cs="Times New Roman"/>
                <w:sz w:val="28"/>
                <w:szCs w:val="28"/>
                <w:lang w:val="en-US"/>
              </w:rPr>
            </w:pPr>
            <w:r w:rsidRPr="00460E81">
              <w:rPr>
                <w:rFonts w:ascii="Times New Roman" w:hAnsi="Times New Roman" w:cs="Times New Roman"/>
                <w:sz w:val="28"/>
                <w:szCs w:val="28"/>
              </w:rPr>
              <w:t>0,9±0,02</w:t>
            </w:r>
          </w:p>
        </w:tc>
      </w:tr>
    </w:tbl>
    <w:p w:rsidR="00460E81" w:rsidRPr="00460E81" w:rsidRDefault="00460E81" w:rsidP="00460E81">
      <w:pPr>
        <w:pStyle w:val="a5"/>
        <w:numPr>
          <w:ilvl w:val="0"/>
          <w:numId w:val="3"/>
        </w:numPr>
        <w:spacing w:line="360" w:lineRule="auto"/>
        <w:rPr>
          <w:rFonts w:ascii="Times New Roman" w:hAnsi="Times New Roman" w:cs="Times New Roman"/>
          <w:sz w:val="28"/>
          <w:szCs w:val="28"/>
          <w:lang w:val="en-US"/>
        </w:rPr>
      </w:pPr>
    </w:p>
    <w:sectPr w:rsidR="00460E81" w:rsidRPr="00460E81" w:rsidSect="0007514B">
      <w:footerReference w:type="default" r:id="rId3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E6C" w:rsidRDefault="007C5E6C" w:rsidP="006F306A">
      <w:pPr>
        <w:spacing w:after="0" w:line="240" w:lineRule="auto"/>
      </w:pPr>
      <w:r>
        <w:separator/>
      </w:r>
    </w:p>
  </w:endnote>
  <w:endnote w:type="continuationSeparator" w:id="1">
    <w:p w:rsidR="007C5E6C" w:rsidRDefault="007C5E6C" w:rsidP="006F3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9325"/>
      <w:docPartObj>
        <w:docPartGallery w:val="Page Numbers (Bottom of Page)"/>
        <w:docPartUnique/>
      </w:docPartObj>
    </w:sdtPr>
    <w:sdtContent>
      <w:p w:rsidR="0007514B" w:rsidRDefault="0047769B">
        <w:pPr>
          <w:pStyle w:val="ac"/>
          <w:jc w:val="center"/>
        </w:pPr>
        <w:fldSimple w:instr=" PAGE   \* MERGEFORMAT ">
          <w:r w:rsidR="000B1910">
            <w:rPr>
              <w:noProof/>
            </w:rPr>
            <w:t>3</w:t>
          </w:r>
        </w:fldSimple>
      </w:p>
    </w:sdtContent>
  </w:sdt>
  <w:p w:rsidR="006F306A" w:rsidRDefault="006F306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E6C" w:rsidRDefault="007C5E6C" w:rsidP="006F306A">
      <w:pPr>
        <w:spacing w:after="0" w:line="240" w:lineRule="auto"/>
      </w:pPr>
      <w:r>
        <w:separator/>
      </w:r>
    </w:p>
  </w:footnote>
  <w:footnote w:type="continuationSeparator" w:id="1">
    <w:p w:rsidR="007C5E6C" w:rsidRDefault="007C5E6C" w:rsidP="006F30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94E2E"/>
    <w:multiLevelType w:val="hybridMultilevel"/>
    <w:tmpl w:val="F31649F0"/>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A964AE8"/>
    <w:multiLevelType w:val="hybridMultilevel"/>
    <w:tmpl w:val="E63E8676"/>
    <w:lvl w:ilvl="0" w:tplc="04190009">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3304861"/>
    <w:multiLevelType w:val="hybridMultilevel"/>
    <w:tmpl w:val="023E5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55C6A"/>
    <w:rsid w:val="00035FB8"/>
    <w:rsid w:val="0007514B"/>
    <w:rsid w:val="00093C28"/>
    <w:rsid w:val="000B1910"/>
    <w:rsid w:val="00130266"/>
    <w:rsid w:val="00165A60"/>
    <w:rsid w:val="00187A5C"/>
    <w:rsid w:val="001A1FCE"/>
    <w:rsid w:val="002245E4"/>
    <w:rsid w:val="00226931"/>
    <w:rsid w:val="002551F2"/>
    <w:rsid w:val="002669E2"/>
    <w:rsid w:val="002835D6"/>
    <w:rsid w:val="0028383D"/>
    <w:rsid w:val="002A172E"/>
    <w:rsid w:val="002E45AB"/>
    <w:rsid w:val="0035197C"/>
    <w:rsid w:val="00410F35"/>
    <w:rsid w:val="00417AD2"/>
    <w:rsid w:val="00460E81"/>
    <w:rsid w:val="0047769B"/>
    <w:rsid w:val="00504022"/>
    <w:rsid w:val="005153FF"/>
    <w:rsid w:val="0058465C"/>
    <w:rsid w:val="005B6D08"/>
    <w:rsid w:val="006212AA"/>
    <w:rsid w:val="00644D98"/>
    <w:rsid w:val="006F306A"/>
    <w:rsid w:val="007C5E6C"/>
    <w:rsid w:val="0083090F"/>
    <w:rsid w:val="008A1050"/>
    <w:rsid w:val="00904FB0"/>
    <w:rsid w:val="009149F2"/>
    <w:rsid w:val="00936E3F"/>
    <w:rsid w:val="009718D0"/>
    <w:rsid w:val="009B2748"/>
    <w:rsid w:val="00A1105A"/>
    <w:rsid w:val="00A34EFC"/>
    <w:rsid w:val="00A814B0"/>
    <w:rsid w:val="00A86127"/>
    <w:rsid w:val="00AC0E2F"/>
    <w:rsid w:val="00AD78A9"/>
    <w:rsid w:val="00AE61D4"/>
    <w:rsid w:val="00B768F6"/>
    <w:rsid w:val="00BC2574"/>
    <w:rsid w:val="00BC33E0"/>
    <w:rsid w:val="00BC71FB"/>
    <w:rsid w:val="00C33A27"/>
    <w:rsid w:val="00C5066E"/>
    <w:rsid w:val="00C55C6A"/>
    <w:rsid w:val="00CF2ADE"/>
    <w:rsid w:val="00D05F52"/>
    <w:rsid w:val="00D11771"/>
    <w:rsid w:val="00D81D89"/>
    <w:rsid w:val="00DA3C6B"/>
    <w:rsid w:val="00E22032"/>
    <w:rsid w:val="00E27605"/>
    <w:rsid w:val="00EE7575"/>
    <w:rsid w:val="00F87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2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55C6A"/>
    <w:rPr>
      <w:color w:val="0000FF" w:themeColor="hyperlink"/>
      <w:u w:val="single"/>
    </w:rPr>
  </w:style>
  <w:style w:type="paragraph" w:styleId="a4">
    <w:name w:val="Normal (Web)"/>
    <w:basedOn w:val="a"/>
    <w:uiPriority w:val="99"/>
    <w:unhideWhenUsed/>
    <w:rsid w:val="00C55C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C55C6A"/>
    <w:pPr>
      <w:ind w:left="720"/>
      <w:contextualSpacing/>
    </w:pPr>
  </w:style>
  <w:style w:type="paragraph" w:customStyle="1" w:styleId="1">
    <w:name w:val="Абзац списка1"/>
    <w:basedOn w:val="a"/>
    <w:uiPriority w:val="99"/>
    <w:rsid w:val="00C55C6A"/>
    <w:pPr>
      <w:ind w:left="720"/>
      <w:contextualSpacing/>
    </w:pPr>
    <w:rPr>
      <w:rFonts w:ascii="Times New Roman" w:eastAsia="Times New Roman" w:hAnsi="Times New Roman" w:cs="Times New Roman"/>
      <w:sz w:val="24"/>
      <w:lang w:eastAsia="en-US"/>
    </w:rPr>
  </w:style>
  <w:style w:type="character" w:customStyle="1" w:styleId="apple-converted-space">
    <w:name w:val="apple-converted-space"/>
    <w:basedOn w:val="a0"/>
    <w:rsid w:val="00C55C6A"/>
  </w:style>
  <w:style w:type="character" w:customStyle="1" w:styleId="hl">
    <w:name w:val="hl"/>
    <w:basedOn w:val="a0"/>
    <w:rsid w:val="00C55C6A"/>
  </w:style>
  <w:style w:type="character" w:styleId="a6">
    <w:name w:val="Strong"/>
    <w:basedOn w:val="a0"/>
    <w:uiPriority w:val="22"/>
    <w:qFormat/>
    <w:rsid w:val="00C55C6A"/>
    <w:rPr>
      <w:b/>
      <w:bCs/>
    </w:rPr>
  </w:style>
  <w:style w:type="paragraph" w:styleId="a7">
    <w:name w:val="Balloon Text"/>
    <w:basedOn w:val="a"/>
    <w:link w:val="a8"/>
    <w:uiPriority w:val="99"/>
    <w:semiHidden/>
    <w:unhideWhenUsed/>
    <w:rsid w:val="00C55C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5C6A"/>
    <w:rPr>
      <w:rFonts w:ascii="Tahoma" w:hAnsi="Tahoma" w:cs="Tahoma"/>
      <w:sz w:val="16"/>
      <w:szCs w:val="16"/>
    </w:rPr>
  </w:style>
  <w:style w:type="paragraph" w:styleId="a9">
    <w:name w:val="No Spacing"/>
    <w:uiPriority w:val="1"/>
    <w:qFormat/>
    <w:rsid w:val="00093C28"/>
    <w:pPr>
      <w:spacing w:after="0" w:line="240" w:lineRule="auto"/>
    </w:pPr>
    <w:rPr>
      <w:rFonts w:ascii="Calibri" w:eastAsia="Calibri" w:hAnsi="Calibri" w:cs="Times New Roman"/>
      <w:lang w:eastAsia="en-US"/>
    </w:rPr>
  </w:style>
  <w:style w:type="paragraph" w:styleId="aa">
    <w:name w:val="header"/>
    <w:basedOn w:val="a"/>
    <w:link w:val="ab"/>
    <w:uiPriority w:val="99"/>
    <w:semiHidden/>
    <w:unhideWhenUsed/>
    <w:rsid w:val="006F306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F306A"/>
  </w:style>
  <w:style w:type="paragraph" w:styleId="ac">
    <w:name w:val="footer"/>
    <w:basedOn w:val="a"/>
    <w:link w:val="ad"/>
    <w:uiPriority w:val="99"/>
    <w:unhideWhenUsed/>
    <w:rsid w:val="006F306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F306A"/>
  </w:style>
  <w:style w:type="table" w:styleId="ae">
    <w:name w:val="Table Grid"/>
    <w:basedOn w:val="a1"/>
    <w:uiPriority w:val="59"/>
    <w:rsid w:val="002A17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589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cosystema.ru/08nature/rept/001c.htm" TargetMode="External"/><Relationship Id="rId13" Type="http://schemas.openxmlformats.org/officeDocument/2006/relationships/hyperlink" Target="http://www.gerpetofauna.ru" TargetMode="External"/><Relationship Id="rId18" Type="http://schemas.openxmlformats.org/officeDocument/2006/relationships/image" Target="media/image3.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www.wikipedia.r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yberleninka.ru" TargetMode="External"/><Relationship Id="rId20" Type="http://schemas.openxmlformats.org/officeDocument/2006/relationships/image" Target="media/image5.jpe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osystema.ru/08nature/rept/075p.htm"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library.ru" TargetMode="External"/><Relationship Id="rId23" Type="http://schemas.openxmlformats.org/officeDocument/2006/relationships/image" Target="media/image8.png"/><Relationship Id="rId28" Type="http://schemas.openxmlformats.org/officeDocument/2006/relationships/chart" Target="charts/chart3.xml"/><Relationship Id="rId10" Type="http://schemas.openxmlformats.org/officeDocument/2006/relationships/hyperlink" Target="http://www.ecosystema.ru/08nature/rept/058s.htm"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cosystema.ru/08nature/rept/008o.htm" TargetMode="External"/><Relationship Id="rId14" Type="http://schemas.openxmlformats.org/officeDocument/2006/relationships/hyperlink" Target="http://www.dissercat.com" TargetMode="Externa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868876409705704"/>
          <c:y val="3.2088953545677701E-2"/>
          <c:w val="0.71280276816609001"/>
          <c:h val="0.75918753623730562"/>
        </c:manualLayout>
      </c:layout>
      <c:barChart>
        <c:barDir val="col"/>
        <c:grouping val="clustered"/>
        <c:ser>
          <c:idx val="0"/>
          <c:order val="0"/>
          <c:tx>
            <c:strRef>
              <c:f>Sheet1!$A$2</c:f>
              <c:strCache>
                <c:ptCount val="1"/>
                <c:pt idx="0">
                  <c:v>Второго года жизни</c:v>
                </c:pt>
              </c:strCache>
            </c:strRef>
          </c:tx>
          <c:spPr>
            <a:pattFill prst="pct90">
              <a:fgClr>
                <a:srgbClr val="000000"/>
              </a:fgClr>
              <a:bgClr>
                <a:srgbClr val="FFFFFF"/>
              </a:bgClr>
            </a:pattFill>
            <a:ln w="12700">
              <a:solidFill>
                <a:srgbClr val="000000"/>
              </a:solidFill>
              <a:prstDash val="solid"/>
            </a:ln>
          </c:spPr>
          <c:cat>
            <c:strRef>
              <c:f>Sheet1!$B$1:$C$1</c:f>
              <c:strCache>
                <c:ptCount val="2"/>
                <c:pt idx="0">
                  <c:v>с. Ильёвка</c:v>
                </c:pt>
                <c:pt idx="1">
                  <c:v>Пойма</c:v>
                </c:pt>
              </c:strCache>
            </c:strRef>
          </c:cat>
          <c:val>
            <c:numRef>
              <c:f>Sheet1!$B$2:$C$2</c:f>
              <c:numCache>
                <c:formatCode>0%</c:formatCode>
                <c:ptCount val="2"/>
                <c:pt idx="0">
                  <c:v>0.65000000000000147</c:v>
                </c:pt>
                <c:pt idx="1">
                  <c:v>0.85000000000000064</c:v>
                </c:pt>
              </c:numCache>
            </c:numRef>
          </c:val>
        </c:ser>
        <c:ser>
          <c:idx val="1"/>
          <c:order val="1"/>
          <c:tx>
            <c:strRef>
              <c:f>Sheet1!$A$3</c:f>
              <c:strCache>
                <c:ptCount val="1"/>
                <c:pt idx="0">
                  <c:v>Половозрелые</c:v>
                </c:pt>
              </c:strCache>
            </c:strRef>
          </c:tx>
          <c:spPr>
            <a:pattFill prst="pct5">
              <a:fgClr>
                <a:srgbClr val="000000"/>
              </a:fgClr>
              <a:bgClr>
                <a:srgbClr val="FFFFFF"/>
              </a:bgClr>
            </a:pattFill>
            <a:ln w="12700">
              <a:solidFill>
                <a:srgbClr val="000000"/>
              </a:solidFill>
              <a:prstDash val="solid"/>
            </a:ln>
          </c:spPr>
          <c:cat>
            <c:strRef>
              <c:f>Sheet1!$B$1:$C$1</c:f>
              <c:strCache>
                <c:ptCount val="2"/>
                <c:pt idx="0">
                  <c:v>с. Ильёвка</c:v>
                </c:pt>
                <c:pt idx="1">
                  <c:v>Пойма</c:v>
                </c:pt>
              </c:strCache>
            </c:strRef>
          </c:cat>
          <c:val>
            <c:numRef>
              <c:f>Sheet1!$B$3:$C$3</c:f>
              <c:numCache>
                <c:formatCode>0%</c:formatCode>
                <c:ptCount val="2"/>
                <c:pt idx="0">
                  <c:v>0.30000000000000032</c:v>
                </c:pt>
                <c:pt idx="1">
                  <c:v>0</c:v>
                </c:pt>
              </c:numCache>
            </c:numRef>
          </c:val>
        </c:ser>
        <c:ser>
          <c:idx val="2"/>
          <c:order val="2"/>
          <c:tx>
            <c:strRef>
              <c:f>Sheet1!$A$4</c:f>
              <c:strCache>
                <c:ptCount val="1"/>
                <c:pt idx="0">
                  <c:v>Сеголетки</c:v>
                </c:pt>
              </c:strCache>
            </c:strRef>
          </c:tx>
          <c:spPr>
            <a:pattFill prst="pct75">
              <a:fgClr>
                <a:srgbClr val="000000"/>
              </a:fgClr>
              <a:bgClr>
                <a:srgbClr val="FFFFFF"/>
              </a:bgClr>
            </a:pattFill>
            <a:ln w="12700">
              <a:solidFill>
                <a:srgbClr val="000000"/>
              </a:solidFill>
              <a:prstDash val="solid"/>
            </a:ln>
          </c:spPr>
          <c:cat>
            <c:strRef>
              <c:f>Sheet1!$B$1:$C$1</c:f>
              <c:strCache>
                <c:ptCount val="2"/>
                <c:pt idx="0">
                  <c:v>с. Ильёвка</c:v>
                </c:pt>
                <c:pt idx="1">
                  <c:v>Пойма</c:v>
                </c:pt>
              </c:strCache>
            </c:strRef>
          </c:cat>
          <c:val>
            <c:numRef>
              <c:f>Sheet1!$B$4:$C$4</c:f>
              <c:numCache>
                <c:formatCode>0%</c:formatCode>
                <c:ptCount val="2"/>
                <c:pt idx="0">
                  <c:v>5.0000000000000058E-2</c:v>
                </c:pt>
                <c:pt idx="1">
                  <c:v>0.15000000000000024</c:v>
                </c:pt>
              </c:numCache>
            </c:numRef>
          </c:val>
        </c:ser>
        <c:axId val="88697088"/>
        <c:axId val="88789760"/>
      </c:barChart>
      <c:catAx>
        <c:axId val="88697088"/>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8789760"/>
        <c:crosses val="autoZero"/>
        <c:auto val="1"/>
        <c:lblAlgn val="ctr"/>
        <c:lblOffset val="100"/>
        <c:tickLblSkip val="1"/>
        <c:tickMarkSkip val="1"/>
      </c:catAx>
      <c:valAx>
        <c:axId val="8878976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ru-RU"/>
          </a:p>
        </c:txPr>
        <c:crossAx val="8869708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1" u="none" strike="noStrike" baseline="0">
                <a:solidFill>
                  <a:srgbClr val="000000"/>
                </a:solidFill>
                <a:latin typeface="Arial"/>
                <a:ea typeface="Arial"/>
                <a:cs typeface="Arial"/>
              </a:defRPr>
            </a:pPr>
            <a:endParaRPr lang="ru-RU"/>
          </a:p>
        </c:txPr>
      </c:dTable>
      <c:spPr>
        <a:noFill/>
        <a:ln w="3175">
          <a:solidFill>
            <a:srgbClr val="000000"/>
          </a:solidFill>
          <a:prstDash val="solid"/>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Arial"/>
                <a:ea typeface="Arial"/>
                <a:cs typeface="Arial"/>
              </a:defRPr>
            </a:pPr>
            <a:r>
              <a:rPr lang="ru-RU"/>
              <a:t>Окрестности с. Ильёвка</a:t>
            </a:r>
          </a:p>
        </c:rich>
      </c:tx>
      <c:layout>
        <c:manualLayout>
          <c:xMode val="edge"/>
          <c:yMode val="edge"/>
          <c:x val="0.26371681415929232"/>
          <c:y val="2.1212121212121213E-2"/>
        </c:manualLayout>
      </c:layout>
      <c:spPr>
        <a:noFill/>
        <a:ln w="25400">
          <a:noFill/>
        </a:ln>
      </c:spPr>
    </c:title>
    <c:plotArea>
      <c:layout>
        <c:manualLayout>
          <c:layoutTarget val="inner"/>
          <c:xMode val="edge"/>
          <c:yMode val="edge"/>
          <c:x val="0.20530973451327444"/>
          <c:y val="0.19090909090909094"/>
          <c:w val="0.77699115044248857"/>
          <c:h val="0.50463455303381666"/>
        </c:manualLayout>
      </c:layout>
      <c:barChart>
        <c:barDir val="col"/>
        <c:grouping val="clustered"/>
        <c:ser>
          <c:idx val="0"/>
          <c:order val="0"/>
          <c:tx>
            <c:strRef>
              <c:f>Sheet1!$A$2</c:f>
              <c:strCache>
                <c:ptCount val="1"/>
                <c:pt idx="0">
                  <c:v>Половозрелые</c:v>
                </c:pt>
              </c:strCache>
            </c:strRef>
          </c:tx>
          <c:spPr>
            <a:pattFill prst="pct90">
              <a:fgClr>
                <a:srgbClr val="000000"/>
              </a:fgClr>
              <a:bgClr>
                <a:srgbClr val="FFFFFF"/>
              </a:bgClr>
            </a:pattFill>
            <a:ln w="12700">
              <a:solidFill>
                <a:srgbClr val="000000"/>
              </a:solidFill>
              <a:prstDash val="solid"/>
            </a:ln>
          </c:spPr>
          <c:dLbls>
            <c:dLbl>
              <c:idx val="0"/>
              <c:layout>
                <c:manualLayout>
                  <c:x val="-8.0603179700651246E-3"/>
                  <c:y val="-3.0411891026990642E-2"/>
                </c:manualLayout>
              </c:layout>
              <c:showVal val="1"/>
            </c:dLbl>
            <c:dLbl>
              <c:idx val="1"/>
              <c:layout>
                <c:manualLayout>
                  <c:x val="-2.6742131185121691E-2"/>
                  <c:y val="-3.6846716352969412E-2"/>
                </c:manualLayout>
              </c:layout>
              <c:showVal val="1"/>
            </c:dLbl>
            <c:dLbl>
              <c:idx val="2"/>
              <c:layout>
                <c:manualLayout>
                  <c:x val="-1.2288652914153146E-2"/>
                  <c:y val="-4.2843684646371852E-2"/>
                </c:manualLayout>
              </c:layout>
              <c:showVal val="1"/>
            </c:dLbl>
            <c:dLbl>
              <c:idx val="3"/>
              <c:layout>
                <c:manualLayout>
                  <c:x val="-7.9616165716876533E-3"/>
                  <c:y val="-3.3752775555461835E-2"/>
                </c:manualLayout>
              </c:layout>
              <c:showVal val="1"/>
            </c:dLbl>
            <c:spPr>
              <a:noFill/>
              <a:ln w="25400">
                <a:noFill/>
              </a:ln>
            </c:spPr>
            <c:txPr>
              <a:bodyPr/>
              <a:lstStyle/>
              <a:p>
                <a:pPr>
                  <a:defRPr sz="900" b="0" i="0" u="none" strike="noStrike" baseline="0">
                    <a:solidFill>
                      <a:srgbClr val="000000"/>
                    </a:solidFill>
                    <a:latin typeface="Arial"/>
                    <a:ea typeface="Arial"/>
                    <a:cs typeface="Arial"/>
                  </a:defRPr>
                </a:pPr>
                <a:endParaRPr lang="ru-RU"/>
              </a:p>
            </c:txPr>
            <c:showVal val="1"/>
          </c:dLbls>
          <c:cat>
            <c:strRef>
              <c:f>Sheet1!$B$1:$E$1</c:f>
              <c:strCache>
                <c:ptCount val="4"/>
                <c:pt idx="0">
                  <c:v>Дон</c:v>
                </c:pt>
                <c:pt idx="1">
                  <c:v>Пересыхающий</c:v>
                </c:pt>
                <c:pt idx="2">
                  <c:v>Стоячий</c:v>
                </c:pt>
                <c:pt idx="3">
                  <c:v>Пруд</c:v>
                </c:pt>
              </c:strCache>
            </c:strRef>
          </c:cat>
          <c:val>
            <c:numRef>
              <c:f>Sheet1!$B$2:$E$2</c:f>
              <c:numCache>
                <c:formatCode>0%</c:formatCode>
                <c:ptCount val="4"/>
                <c:pt idx="0">
                  <c:v>0.4</c:v>
                </c:pt>
                <c:pt idx="1">
                  <c:v>0</c:v>
                </c:pt>
                <c:pt idx="2">
                  <c:v>0</c:v>
                </c:pt>
                <c:pt idx="3">
                  <c:v>0</c:v>
                </c:pt>
              </c:numCache>
            </c:numRef>
          </c:val>
        </c:ser>
        <c:ser>
          <c:idx val="1"/>
          <c:order val="1"/>
          <c:tx>
            <c:strRef>
              <c:f>Sheet1!$A$3</c:f>
              <c:strCache>
                <c:ptCount val="1"/>
                <c:pt idx="0">
                  <c:v>Второго года</c:v>
                </c:pt>
              </c:strCache>
            </c:strRef>
          </c:tx>
          <c:spPr>
            <a:pattFill prst="pct5">
              <a:fgClr>
                <a:srgbClr val="000000"/>
              </a:fgClr>
              <a:bgClr>
                <a:srgbClr val="FFFFFF"/>
              </a:bgClr>
            </a:pattFill>
            <a:ln w="12700">
              <a:solidFill>
                <a:srgbClr val="000000"/>
              </a:solidFill>
              <a:prstDash val="solid"/>
            </a:ln>
          </c:spPr>
          <c:dLbls>
            <c:dLbl>
              <c:idx val="0"/>
              <c:layout>
                <c:manualLayout>
                  <c:x val="4.8973328122365696E-3"/>
                  <c:y val="-7.1649529102979656E-2"/>
                </c:manualLayout>
              </c:layout>
              <c:showVal val="1"/>
            </c:dLbl>
            <c:dLbl>
              <c:idx val="1"/>
              <c:layout>
                <c:manualLayout>
                  <c:x val="-4.9349228806959888E-3"/>
                  <c:y val="-2.5820455598130548E-2"/>
                </c:manualLayout>
              </c:layout>
              <c:showVal val="1"/>
            </c:dLbl>
            <c:dLbl>
              <c:idx val="2"/>
              <c:layout>
                <c:manualLayout>
                  <c:x val="-7.1943228720110323E-3"/>
                  <c:y val="-1.3763190029053823E-2"/>
                </c:manualLayout>
              </c:layout>
              <c:showVal val="1"/>
            </c:dLbl>
            <c:dLbl>
              <c:idx val="3"/>
              <c:layout>
                <c:manualLayout>
                  <c:x val="-2.8672865295456392E-3"/>
                  <c:y val="-1.3763190029053823E-2"/>
                </c:manualLayout>
              </c:layout>
              <c:showVal val="1"/>
            </c:dLbl>
            <c:spPr>
              <a:noFill/>
              <a:ln w="25400">
                <a:noFill/>
              </a:ln>
            </c:spPr>
            <c:txPr>
              <a:bodyPr/>
              <a:lstStyle/>
              <a:p>
                <a:pPr>
                  <a:defRPr sz="900" b="0" i="0" u="none" strike="noStrike" baseline="0">
                    <a:solidFill>
                      <a:srgbClr val="000000"/>
                    </a:solidFill>
                    <a:latin typeface="Arial"/>
                    <a:ea typeface="Arial"/>
                    <a:cs typeface="Arial"/>
                  </a:defRPr>
                </a:pPr>
                <a:endParaRPr lang="ru-RU"/>
              </a:p>
            </c:txPr>
            <c:showVal val="1"/>
          </c:dLbls>
          <c:cat>
            <c:strRef>
              <c:f>Sheet1!$B$1:$E$1</c:f>
              <c:strCache>
                <c:ptCount val="4"/>
                <c:pt idx="0">
                  <c:v>Дон</c:v>
                </c:pt>
                <c:pt idx="1">
                  <c:v>Пересыхающий</c:v>
                </c:pt>
                <c:pt idx="2">
                  <c:v>Стоячий</c:v>
                </c:pt>
                <c:pt idx="3">
                  <c:v>Пруд</c:v>
                </c:pt>
              </c:strCache>
            </c:strRef>
          </c:cat>
          <c:val>
            <c:numRef>
              <c:f>Sheet1!$B$3:$E$3</c:f>
              <c:numCache>
                <c:formatCode>0%</c:formatCode>
                <c:ptCount val="4"/>
                <c:pt idx="0">
                  <c:v>0.60000000000000064</c:v>
                </c:pt>
                <c:pt idx="1">
                  <c:v>0</c:v>
                </c:pt>
                <c:pt idx="2">
                  <c:v>1</c:v>
                </c:pt>
                <c:pt idx="3">
                  <c:v>1</c:v>
                </c:pt>
              </c:numCache>
            </c:numRef>
          </c:val>
        </c:ser>
        <c:ser>
          <c:idx val="2"/>
          <c:order val="2"/>
          <c:tx>
            <c:strRef>
              <c:f>Sheet1!$A$4</c:f>
              <c:strCache>
                <c:ptCount val="1"/>
                <c:pt idx="0">
                  <c:v>Сеголетки</c:v>
                </c:pt>
              </c:strCache>
            </c:strRef>
          </c:tx>
          <c:spPr>
            <a:pattFill prst="pct75">
              <a:fgClr>
                <a:srgbClr val="000000"/>
              </a:fgClr>
              <a:bgClr>
                <a:srgbClr val="FFFFFF"/>
              </a:bgClr>
            </a:pattFill>
            <a:ln w="12700">
              <a:solidFill>
                <a:srgbClr val="000000"/>
              </a:solidFill>
              <a:prstDash val="solid"/>
            </a:ln>
          </c:spPr>
          <c:dLbls>
            <c:dLbl>
              <c:idx val="0"/>
              <c:layout>
                <c:manualLayout>
                  <c:x val="1.0282310478793138E-2"/>
                  <c:y val="-3.0722472525158889E-2"/>
                </c:manualLayout>
              </c:layout>
              <c:showVal val="1"/>
            </c:dLbl>
            <c:dLbl>
              <c:idx val="1"/>
              <c:layout>
                <c:manualLayout>
                  <c:x val="1.2839435316833963E-2"/>
                  <c:y val="-3.9813381616068011E-2"/>
                </c:manualLayout>
              </c:layout>
              <c:showVal val="1"/>
            </c:dLbl>
            <c:dLbl>
              <c:idx val="2"/>
              <c:layout>
                <c:manualLayout>
                  <c:x val="1.0086825641601026E-2"/>
                  <c:y val="-3.9813381616068011E-2"/>
                </c:manualLayout>
              </c:layout>
              <c:showVal val="1"/>
            </c:dLbl>
            <c:dLbl>
              <c:idx val="3"/>
              <c:layout>
                <c:manualLayout>
                  <c:x val="9.1041274707919177E-3"/>
                  <c:y val="-3.0722472525158889E-2"/>
                </c:manualLayout>
              </c:layout>
              <c:showVal val="1"/>
            </c:dLbl>
            <c:spPr>
              <a:noFill/>
              <a:ln w="25400">
                <a:noFill/>
              </a:ln>
            </c:spPr>
            <c:txPr>
              <a:bodyPr/>
              <a:lstStyle/>
              <a:p>
                <a:pPr>
                  <a:defRPr sz="900" b="0" i="0" u="none" strike="noStrike" baseline="0">
                    <a:solidFill>
                      <a:srgbClr val="000000"/>
                    </a:solidFill>
                    <a:latin typeface="Arial"/>
                    <a:ea typeface="Arial"/>
                    <a:cs typeface="Arial"/>
                  </a:defRPr>
                </a:pPr>
                <a:endParaRPr lang="ru-RU"/>
              </a:p>
            </c:txPr>
            <c:showVal val="1"/>
          </c:dLbls>
          <c:cat>
            <c:strRef>
              <c:f>Sheet1!$B$1:$E$1</c:f>
              <c:strCache>
                <c:ptCount val="4"/>
                <c:pt idx="0">
                  <c:v>Дон</c:v>
                </c:pt>
                <c:pt idx="1">
                  <c:v>Пересыхающий</c:v>
                </c:pt>
                <c:pt idx="2">
                  <c:v>Стоячий</c:v>
                </c:pt>
                <c:pt idx="3">
                  <c:v>Пруд</c:v>
                </c:pt>
              </c:strCache>
            </c:strRef>
          </c:cat>
          <c:val>
            <c:numRef>
              <c:f>Sheet1!$B$4:$E$4</c:f>
              <c:numCache>
                <c:formatCode>0%</c:formatCode>
                <c:ptCount val="4"/>
                <c:pt idx="0">
                  <c:v>0</c:v>
                </c:pt>
                <c:pt idx="1">
                  <c:v>1</c:v>
                </c:pt>
                <c:pt idx="2">
                  <c:v>0</c:v>
                </c:pt>
                <c:pt idx="3">
                  <c:v>0</c:v>
                </c:pt>
              </c:numCache>
            </c:numRef>
          </c:val>
        </c:ser>
        <c:dLbls>
          <c:showVal val="1"/>
        </c:dLbls>
        <c:axId val="89551232"/>
        <c:axId val="89554304"/>
      </c:barChart>
      <c:catAx>
        <c:axId val="89551232"/>
        <c:scaling>
          <c:orientation val="minMax"/>
        </c:scaling>
        <c:axPos val="b"/>
        <c:numFmt formatCode="General" sourceLinked="1"/>
        <c:tickLblPos val="low"/>
        <c:spPr>
          <a:ln w="3175">
            <a:solidFill>
              <a:srgbClr val="000000"/>
            </a:solidFill>
            <a:prstDash val="solid"/>
          </a:ln>
        </c:spPr>
        <c:txPr>
          <a:bodyPr rot="0" vert="horz"/>
          <a:lstStyle/>
          <a:p>
            <a:pPr>
              <a:defRPr sz="1850" b="0" i="0" u="none" strike="noStrike" baseline="0">
                <a:solidFill>
                  <a:srgbClr val="000000"/>
                </a:solidFill>
                <a:latin typeface="Arial"/>
                <a:ea typeface="Arial"/>
                <a:cs typeface="Arial"/>
              </a:defRPr>
            </a:pPr>
            <a:endParaRPr lang="ru-RU"/>
          </a:p>
        </c:txPr>
        <c:crossAx val="89554304"/>
        <c:crosses val="autoZero"/>
        <c:auto val="1"/>
        <c:lblAlgn val="ctr"/>
        <c:lblOffset val="100"/>
        <c:tickLblSkip val="3"/>
        <c:tickMarkSkip val="1"/>
      </c:catAx>
      <c:valAx>
        <c:axId val="8955430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850" b="1" i="1" u="none" strike="noStrike" baseline="0">
                <a:solidFill>
                  <a:srgbClr val="000000"/>
                </a:solidFill>
                <a:latin typeface="Arial"/>
                <a:ea typeface="Arial"/>
                <a:cs typeface="Arial"/>
              </a:defRPr>
            </a:pPr>
            <a:endParaRPr lang="ru-RU"/>
          </a:p>
        </c:txPr>
        <c:crossAx val="8955123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noFill/>
        <a:ln w="3175">
          <a:solidFill>
            <a:srgbClr val="000000"/>
          </a:solidFill>
          <a:prstDash val="solid"/>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850"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Arial"/>
                <a:ea typeface="Arial"/>
                <a:cs typeface="Arial"/>
              </a:defRPr>
            </a:pPr>
            <a:r>
              <a:rPr lang="ru-RU"/>
              <a:t>Волго-ахтубинская пойма</a:t>
            </a:r>
          </a:p>
        </c:rich>
      </c:tx>
      <c:layout>
        <c:manualLayout>
          <c:xMode val="edge"/>
          <c:yMode val="edge"/>
          <c:x val="0.25338491295938476"/>
          <c:y val="1.9354838709677608E-2"/>
        </c:manualLayout>
      </c:layout>
      <c:spPr>
        <a:noFill/>
        <a:ln w="25399">
          <a:noFill/>
        </a:ln>
      </c:spPr>
    </c:title>
    <c:plotArea>
      <c:layout>
        <c:manualLayout>
          <c:layoutTarget val="inner"/>
          <c:xMode val="edge"/>
          <c:yMode val="edge"/>
          <c:x val="0.20149473462414091"/>
          <c:y val="0.18665400648448371"/>
          <c:w val="0.77916294494601757"/>
          <c:h val="0.55787463331790177"/>
        </c:manualLayout>
      </c:layout>
      <c:barChart>
        <c:barDir val="col"/>
        <c:grouping val="clustered"/>
        <c:ser>
          <c:idx val="0"/>
          <c:order val="0"/>
          <c:tx>
            <c:strRef>
              <c:f>Sheet1!$A$2</c:f>
              <c:strCache>
                <c:ptCount val="1"/>
                <c:pt idx="0">
                  <c:v>Половозрелые</c:v>
                </c:pt>
              </c:strCache>
            </c:strRef>
          </c:tx>
          <c:spPr>
            <a:pattFill prst="pct90">
              <a:fgClr>
                <a:srgbClr val="000000"/>
              </a:fgClr>
              <a:bgClr>
                <a:srgbClr val="FFFFFF"/>
              </a:bgClr>
            </a:pattFill>
            <a:ln w="12700">
              <a:solidFill>
                <a:srgbClr val="000000"/>
              </a:solidFill>
              <a:prstDash val="solid"/>
            </a:ln>
          </c:spPr>
          <c:cat>
            <c:strRef>
              <c:f>Sheet1!$B$1:$C$1</c:f>
              <c:strCache>
                <c:ptCount val="2"/>
                <c:pt idx="0">
                  <c:v>Верблюд</c:v>
                </c:pt>
                <c:pt idx="1">
                  <c:v>Гнилой</c:v>
                </c:pt>
              </c:strCache>
            </c:strRef>
          </c:cat>
          <c:val>
            <c:numRef>
              <c:f>Sheet1!$B$2:$C$2</c:f>
              <c:numCache>
                <c:formatCode>0%</c:formatCode>
                <c:ptCount val="2"/>
                <c:pt idx="0">
                  <c:v>0</c:v>
                </c:pt>
                <c:pt idx="1">
                  <c:v>0</c:v>
                </c:pt>
              </c:numCache>
            </c:numRef>
          </c:val>
        </c:ser>
        <c:ser>
          <c:idx val="1"/>
          <c:order val="1"/>
          <c:tx>
            <c:strRef>
              <c:f>Sheet1!$A$3</c:f>
              <c:strCache>
                <c:ptCount val="1"/>
                <c:pt idx="0">
                  <c:v>Второго года</c:v>
                </c:pt>
              </c:strCache>
            </c:strRef>
          </c:tx>
          <c:spPr>
            <a:pattFill prst="pct5">
              <a:fgClr>
                <a:srgbClr val="000000"/>
              </a:fgClr>
              <a:bgClr>
                <a:srgbClr val="FFFFFF"/>
              </a:bgClr>
            </a:pattFill>
            <a:ln w="12700">
              <a:solidFill>
                <a:srgbClr val="000000"/>
              </a:solidFill>
              <a:prstDash val="solid"/>
            </a:ln>
          </c:spPr>
          <c:dLbls>
            <c:dLbl>
              <c:idx val="0"/>
              <c:tx>
                <c:rich>
                  <a:bodyPr/>
                  <a:lstStyle/>
                  <a:p>
                    <a:pPr>
                      <a:defRPr sz="1100" b="0" i="0" u="none" strike="noStrike" baseline="0">
                        <a:solidFill>
                          <a:srgbClr val="000000"/>
                        </a:solidFill>
                        <a:latin typeface="Arial"/>
                        <a:ea typeface="Arial"/>
                        <a:cs typeface="Arial"/>
                      </a:defRPr>
                    </a:pPr>
                    <a:r>
                      <a:rPr lang="ru-RU"/>
                      <a:t>100%</a:t>
                    </a:r>
                  </a:p>
                </c:rich>
              </c:tx>
              <c:spPr>
                <a:noFill/>
                <a:ln w="25399">
                  <a:noFill/>
                </a:ln>
              </c:spPr>
            </c:dLbl>
            <c:dLbl>
              <c:idx val="1"/>
              <c:layout>
                <c:manualLayout>
                  <c:x val="2.8585788423520799E-2"/>
                  <c:y val="-5.9284099568199106E-2"/>
                </c:manualLayout>
              </c:layout>
              <c:tx>
                <c:rich>
                  <a:bodyPr/>
                  <a:lstStyle/>
                  <a:p>
                    <a:pPr>
                      <a:defRPr sz="1100" b="0" i="0" u="none" strike="noStrike" baseline="0">
                        <a:solidFill>
                          <a:srgbClr val="000000"/>
                        </a:solidFill>
                        <a:latin typeface="Arial"/>
                        <a:ea typeface="Arial"/>
                        <a:cs typeface="Arial"/>
                      </a:defRPr>
                    </a:pPr>
                    <a:r>
                      <a:rPr lang="ru-RU"/>
                      <a:t>80%</a:t>
                    </a:r>
                  </a:p>
                </c:rich>
              </c:tx>
              <c:spPr>
                <a:noFill/>
                <a:ln w="25399">
                  <a:noFill/>
                </a:ln>
              </c:spPr>
            </c:dLbl>
            <c:spPr>
              <a:noFill/>
              <a:ln w="25399">
                <a:noFill/>
              </a:ln>
            </c:spPr>
            <c:txPr>
              <a:bodyPr/>
              <a:lstStyle/>
              <a:p>
                <a:pPr>
                  <a:defRPr sz="1700" b="0" i="0" u="none" strike="noStrike" baseline="0">
                    <a:solidFill>
                      <a:srgbClr val="000000"/>
                    </a:solidFill>
                    <a:latin typeface="Arial"/>
                    <a:ea typeface="Arial"/>
                    <a:cs typeface="Arial"/>
                  </a:defRPr>
                </a:pPr>
                <a:endParaRPr lang="ru-RU"/>
              </a:p>
            </c:txPr>
            <c:showVal val="1"/>
          </c:dLbls>
          <c:cat>
            <c:strRef>
              <c:f>Sheet1!$B$1:$C$1</c:f>
              <c:strCache>
                <c:ptCount val="2"/>
                <c:pt idx="0">
                  <c:v>Верблюд</c:v>
                </c:pt>
                <c:pt idx="1">
                  <c:v>Гнилой</c:v>
                </c:pt>
              </c:strCache>
            </c:strRef>
          </c:cat>
          <c:val>
            <c:numRef>
              <c:f>Sheet1!$B$3:$C$3</c:f>
              <c:numCache>
                <c:formatCode>0%</c:formatCode>
                <c:ptCount val="2"/>
                <c:pt idx="0">
                  <c:v>1</c:v>
                </c:pt>
                <c:pt idx="1">
                  <c:v>0.64000000000000135</c:v>
                </c:pt>
              </c:numCache>
            </c:numRef>
          </c:val>
        </c:ser>
        <c:ser>
          <c:idx val="2"/>
          <c:order val="2"/>
          <c:tx>
            <c:strRef>
              <c:f>Sheet1!$A$4</c:f>
              <c:strCache>
                <c:ptCount val="1"/>
                <c:pt idx="0">
                  <c:v>Сеголетки</c:v>
                </c:pt>
              </c:strCache>
            </c:strRef>
          </c:tx>
          <c:spPr>
            <a:pattFill prst="pct75">
              <a:fgClr>
                <a:srgbClr val="000000"/>
              </a:fgClr>
              <a:bgClr>
                <a:srgbClr val="FFFFFF"/>
              </a:bgClr>
            </a:pattFill>
            <a:ln w="12700">
              <a:solidFill>
                <a:srgbClr val="000000"/>
              </a:solidFill>
              <a:prstDash val="solid"/>
            </a:ln>
          </c:spPr>
          <c:cat>
            <c:strRef>
              <c:f>Sheet1!$B$1:$C$1</c:f>
              <c:strCache>
                <c:ptCount val="2"/>
                <c:pt idx="0">
                  <c:v>Верблюд</c:v>
                </c:pt>
                <c:pt idx="1">
                  <c:v>Гнилой</c:v>
                </c:pt>
              </c:strCache>
            </c:strRef>
          </c:cat>
          <c:val>
            <c:numRef>
              <c:f>Sheet1!$B$4:$C$4</c:f>
              <c:numCache>
                <c:formatCode>0%</c:formatCode>
                <c:ptCount val="2"/>
                <c:pt idx="0">
                  <c:v>0</c:v>
                </c:pt>
                <c:pt idx="1">
                  <c:v>0.36000000000000032</c:v>
                </c:pt>
              </c:numCache>
            </c:numRef>
          </c:val>
        </c:ser>
        <c:gapWidth val="110"/>
        <c:axId val="89196800"/>
        <c:axId val="89202688"/>
      </c:barChart>
      <c:catAx>
        <c:axId val="89196800"/>
        <c:scaling>
          <c:orientation val="minMax"/>
        </c:scaling>
        <c:axPos val="b"/>
        <c:numFmt formatCode="General" sourceLinked="1"/>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ru-RU"/>
          </a:p>
        </c:txPr>
        <c:crossAx val="89202688"/>
        <c:crosses val="autoZero"/>
        <c:auto val="1"/>
        <c:lblAlgn val="ctr"/>
        <c:lblOffset val="100"/>
        <c:tickLblSkip val="1"/>
        <c:tickMarkSkip val="1"/>
      </c:catAx>
      <c:valAx>
        <c:axId val="892026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700" b="1" i="1" u="none" strike="noStrike" baseline="0">
                <a:solidFill>
                  <a:srgbClr val="000000"/>
                </a:solidFill>
                <a:latin typeface="Arial"/>
                <a:ea typeface="Arial"/>
                <a:cs typeface="Arial"/>
              </a:defRPr>
            </a:pPr>
            <a:endParaRPr lang="ru-RU"/>
          </a:p>
        </c:txPr>
        <c:crossAx val="89196800"/>
        <c:crosses val="autoZero"/>
        <c:crossBetween val="between"/>
      </c:valAx>
      <c:dTable>
        <c:showHorzBorder val="1"/>
        <c:showVertBorder val="1"/>
        <c:showOutline val="1"/>
        <c:showKeys val="1"/>
        <c:spPr>
          <a:ln w="3175">
            <a:solidFill>
              <a:srgbClr val="000000"/>
            </a:solidFill>
            <a:prstDash val="solid"/>
          </a:ln>
        </c:spPr>
        <c:txPr>
          <a:bodyPr/>
          <a:lstStyle/>
          <a:p>
            <a:pPr rtl="0">
              <a:defRPr sz="900" b="0" i="0" u="none" strike="noStrike" baseline="0">
                <a:solidFill>
                  <a:srgbClr val="000000"/>
                </a:solidFill>
                <a:latin typeface="Arial"/>
                <a:ea typeface="Arial"/>
                <a:cs typeface="Arial"/>
              </a:defRPr>
            </a:pPr>
            <a:endParaRPr lang="ru-RU"/>
          </a:p>
        </c:txPr>
      </c:dTable>
      <c:spPr>
        <a:noFill/>
        <a:ln w="3175">
          <a:solidFill>
            <a:srgbClr val="000000"/>
          </a:solidFill>
          <a:prstDash val="solid"/>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700"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3" b="1" i="0" u="none" strike="noStrike" baseline="0">
                <a:solidFill>
                  <a:srgbClr val="000000"/>
                </a:solidFill>
                <a:latin typeface="Arial"/>
                <a:ea typeface="Arial"/>
                <a:cs typeface="Arial"/>
              </a:defRPr>
            </a:pPr>
            <a:r>
              <a:rPr lang="ru-RU"/>
              <a:t>Окрестности с. Ильёвка</a:t>
            </a:r>
          </a:p>
        </c:rich>
      </c:tx>
      <c:layout>
        <c:manualLayout>
          <c:xMode val="edge"/>
          <c:yMode val="edge"/>
          <c:x val="0.32633587786259977"/>
          <c:y val="1.9685039370078861E-2"/>
        </c:manualLayout>
      </c:layout>
      <c:spPr>
        <a:noFill/>
        <a:ln w="25353">
          <a:noFill/>
        </a:ln>
      </c:spPr>
    </c:title>
    <c:plotArea>
      <c:layout>
        <c:manualLayout>
          <c:layoutTarget val="inner"/>
          <c:xMode val="edge"/>
          <c:yMode val="edge"/>
          <c:x val="0.13424065447316474"/>
          <c:y val="0.22090988626421698"/>
          <c:w val="0.8350406984467309"/>
          <c:h val="0.55666905273204481"/>
        </c:manualLayout>
      </c:layout>
      <c:barChart>
        <c:barDir val="col"/>
        <c:grouping val="clustered"/>
        <c:ser>
          <c:idx val="0"/>
          <c:order val="0"/>
          <c:tx>
            <c:strRef>
              <c:f>Sheet1!$A$2</c:f>
              <c:strCache>
                <c:ptCount val="1"/>
                <c:pt idx="0">
                  <c:v>Мужские</c:v>
                </c:pt>
              </c:strCache>
            </c:strRef>
          </c:tx>
          <c:spPr>
            <a:pattFill prst="pct90">
              <a:fgClr>
                <a:srgbClr val="000000"/>
              </a:fgClr>
              <a:bgClr>
                <a:srgbClr val="FFFFFF"/>
              </a:bgClr>
            </a:pattFill>
            <a:ln w="12677">
              <a:solidFill>
                <a:srgbClr val="000000"/>
              </a:solidFill>
              <a:prstDash val="solid"/>
            </a:ln>
          </c:spPr>
          <c:cat>
            <c:strRef>
              <c:f>Sheet1!$B$1:$E$1</c:f>
              <c:strCache>
                <c:ptCount val="4"/>
                <c:pt idx="0">
                  <c:v>Дон</c:v>
                </c:pt>
                <c:pt idx="1">
                  <c:v>Пересыхающий</c:v>
                </c:pt>
                <c:pt idx="2">
                  <c:v>Стоячий</c:v>
                </c:pt>
                <c:pt idx="3">
                  <c:v>Пруд</c:v>
                </c:pt>
              </c:strCache>
            </c:strRef>
          </c:cat>
          <c:val>
            <c:numRef>
              <c:f>Sheet1!$B$2:$E$2</c:f>
              <c:numCache>
                <c:formatCode>0%</c:formatCode>
                <c:ptCount val="4"/>
                <c:pt idx="0">
                  <c:v>0.60000000000000064</c:v>
                </c:pt>
                <c:pt idx="1">
                  <c:v>1</c:v>
                </c:pt>
                <c:pt idx="2">
                  <c:v>0.70000000000000062</c:v>
                </c:pt>
                <c:pt idx="3">
                  <c:v>0.60000000000000064</c:v>
                </c:pt>
              </c:numCache>
            </c:numRef>
          </c:val>
        </c:ser>
        <c:ser>
          <c:idx val="1"/>
          <c:order val="1"/>
          <c:tx>
            <c:strRef>
              <c:f>Sheet1!$A$3</c:f>
              <c:strCache>
                <c:ptCount val="1"/>
                <c:pt idx="0">
                  <c:v>Женские</c:v>
                </c:pt>
              </c:strCache>
            </c:strRef>
          </c:tx>
          <c:spPr>
            <a:pattFill prst="pct5">
              <a:fgClr>
                <a:srgbClr val="000000"/>
              </a:fgClr>
              <a:bgClr>
                <a:srgbClr val="FFFFFF"/>
              </a:bgClr>
            </a:pattFill>
            <a:ln w="12677">
              <a:solidFill>
                <a:srgbClr val="000000"/>
              </a:solidFill>
              <a:prstDash val="solid"/>
            </a:ln>
          </c:spPr>
          <c:cat>
            <c:strRef>
              <c:f>Sheet1!$B$1:$E$1</c:f>
              <c:strCache>
                <c:ptCount val="4"/>
                <c:pt idx="0">
                  <c:v>Дон</c:v>
                </c:pt>
                <c:pt idx="1">
                  <c:v>Пересыхающий</c:v>
                </c:pt>
                <c:pt idx="2">
                  <c:v>Стоячий</c:v>
                </c:pt>
                <c:pt idx="3">
                  <c:v>Пруд</c:v>
                </c:pt>
              </c:strCache>
            </c:strRef>
          </c:cat>
          <c:val>
            <c:numRef>
              <c:f>Sheet1!$B$3:$E$3</c:f>
              <c:numCache>
                <c:formatCode>0%</c:formatCode>
                <c:ptCount val="4"/>
                <c:pt idx="0">
                  <c:v>0.4</c:v>
                </c:pt>
                <c:pt idx="1">
                  <c:v>0</c:v>
                </c:pt>
                <c:pt idx="2">
                  <c:v>0.29000000000000031</c:v>
                </c:pt>
                <c:pt idx="3">
                  <c:v>0.4</c:v>
                </c:pt>
              </c:numCache>
            </c:numRef>
          </c:val>
        </c:ser>
        <c:axId val="89220608"/>
        <c:axId val="89222144"/>
      </c:barChart>
      <c:catAx>
        <c:axId val="89220608"/>
        <c:scaling>
          <c:orientation val="minMax"/>
        </c:scaling>
        <c:axPos val="b"/>
        <c:numFmt formatCode="General" sourceLinked="1"/>
        <c:tickLblPos val="low"/>
        <c:spPr>
          <a:ln w="3169">
            <a:solidFill>
              <a:srgbClr val="000000"/>
            </a:solidFill>
            <a:prstDash val="solid"/>
          </a:ln>
        </c:spPr>
        <c:txPr>
          <a:bodyPr rot="0" vert="horz"/>
          <a:lstStyle/>
          <a:p>
            <a:pPr>
              <a:defRPr sz="823" b="0" i="0" u="none" strike="noStrike" baseline="0">
                <a:solidFill>
                  <a:srgbClr val="000000"/>
                </a:solidFill>
                <a:latin typeface="Arial"/>
                <a:ea typeface="Arial"/>
                <a:cs typeface="Arial"/>
              </a:defRPr>
            </a:pPr>
            <a:endParaRPr lang="ru-RU"/>
          </a:p>
        </c:txPr>
        <c:crossAx val="89222144"/>
        <c:crosses val="autoZero"/>
        <c:auto val="1"/>
        <c:lblAlgn val="ctr"/>
        <c:lblOffset val="100"/>
        <c:tickLblSkip val="2"/>
        <c:tickMarkSkip val="1"/>
      </c:catAx>
      <c:valAx>
        <c:axId val="89222144"/>
        <c:scaling>
          <c:orientation val="minMax"/>
        </c:scaling>
        <c:axPos val="l"/>
        <c:majorGridlines>
          <c:spPr>
            <a:ln w="3169">
              <a:solidFill>
                <a:srgbClr val="000000"/>
              </a:solidFill>
              <a:prstDash val="solid"/>
            </a:ln>
          </c:spPr>
        </c:majorGridlines>
        <c:numFmt formatCode="0%" sourceLinked="1"/>
        <c:tickLblPos val="nextTo"/>
        <c:spPr>
          <a:ln w="3169">
            <a:solidFill>
              <a:srgbClr val="000000"/>
            </a:solidFill>
            <a:prstDash val="solid"/>
          </a:ln>
        </c:spPr>
        <c:txPr>
          <a:bodyPr rot="0" vert="horz"/>
          <a:lstStyle/>
          <a:p>
            <a:pPr>
              <a:defRPr sz="823" b="1" i="1" u="none" strike="noStrike" baseline="0">
                <a:solidFill>
                  <a:srgbClr val="000000"/>
                </a:solidFill>
                <a:latin typeface="Arial"/>
                <a:ea typeface="Arial"/>
                <a:cs typeface="Arial"/>
              </a:defRPr>
            </a:pPr>
            <a:endParaRPr lang="ru-RU"/>
          </a:p>
        </c:txPr>
        <c:crossAx val="89220608"/>
        <c:crosses val="autoZero"/>
        <c:crossBetween val="between"/>
      </c:valAx>
      <c:dTable>
        <c:showHorzBorder val="1"/>
        <c:showVertBorder val="1"/>
        <c:showOutline val="1"/>
        <c:showKeys val="1"/>
        <c:spPr>
          <a:ln w="3169">
            <a:solidFill>
              <a:srgbClr val="000000"/>
            </a:solidFill>
            <a:prstDash val="solid"/>
          </a:ln>
        </c:spPr>
        <c:txPr>
          <a:bodyPr/>
          <a:lstStyle/>
          <a:p>
            <a:pPr rtl="0">
              <a:defRPr sz="823" b="0" i="1" u="none" strike="noStrike" baseline="0">
                <a:solidFill>
                  <a:srgbClr val="000000"/>
                </a:solidFill>
                <a:latin typeface="Arial"/>
                <a:ea typeface="Arial"/>
                <a:cs typeface="Arial"/>
              </a:defRPr>
            </a:pPr>
            <a:endParaRPr lang="ru-RU"/>
          </a:p>
        </c:txPr>
      </c:dTable>
      <c:spPr>
        <a:noFill/>
        <a:ln w="3175">
          <a:solidFill>
            <a:srgbClr val="000000"/>
          </a:solidFill>
          <a:prstDash val="solid"/>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823"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73" b="1" i="0" u="none" strike="noStrike" baseline="0">
                <a:solidFill>
                  <a:srgbClr val="000000"/>
                </a:solidFill>
                <a:latin typeface="Arial"/>
                <a:ea typeface="Arial"/>
                <a:cs typeface="Arial"/>
              </a:defRPr>
            </a:pPr>
            <a:r>
              <a:rPr lang="ru-RU"/>
              <a:t>Волго-ахтубинская пойма</a:t>
            </a:r>
          </a:p>
        </c:rich>
      </c:tx>
      <c:layout>
        <c:manualLayout>
          <c:xMode val="edge"/>
          <c:yMode val="edge"/>
          <c:x val="0.31620553359683795"/>
          <c:y val="2.0576131687242802E-2"/>
        </c:manualLayout>
      </c:layout>
      <c:spPr>
        <a:noFill/>
        <a:ln w="25351">
          <a:noFill/>
        </a:ln>
      </c:spPr>
    </c:title>
    <c:plotArea>
      <c:layout>
        <c:manualLayout>
          <c:layoutTarget val="inner"/>
          <c:xMode val="edge"/>
          <c:yMode val="edge"/>
          <c:x val="0.14327601592372885"/>
          <c:y val="0.18749206164727608"/>
          <c:w val="0.81818181818182356"/>
          <c:h val="0.55540921021235978"/>
        </c:manualLayout>
      </c:layout>
      <c:barChart>
        <c:barDir val="col"/>
        <c:grouping val="clustered"/>
        <c:ser>
          <c:idx val="0"/>
          <c:order val="0"/>
          <c:tx>
            <c:strRef>
              <c:f>Sheet1!$A$2</c:f>
              <c:strCache>
                <c:ptCount val="1"/>
                <c:pt idx="0">
                  <c:v>Мужские</c:v>
                </c:pt>
              </c:strCache>
            </c:strRef>
          </c:tx>
          <c:spPr>
            <a:pattFill prst="pct90">
              <a:fgClr>
                <a:srgbClr val="000000"/>
              </a:fgClr>
              <a:bgClr>
                <a:srgbClr val="FFFFFF"/>
              </a:bgClr>
            </a:pattFill>
            <a:ln w="12676">
              <a:solidFill>
                <a:srgbClr val="000000"/>
              </a:solidFill>
              <a:prstDash val="solid"/>
            </a:ln>
          </c:spPr>
          <c:cat>
            <c:strRef>
              <c:f>Sheet1!$B$1:$C$1</c:f>
              <c:strCache>
                <c:ptCount val="2"/>
                <c:pt idx="0">
                  <c:v>Верблюд</c:v>
                </c:pt>
                <c:pt idx="1">
                  <c:v>Гнилой</c:v>
                </c:pt>
              </c:strCache>
            </c:strRef>
          </c:cat>
          <c:val>
            <c:numRef>
              <c:f>Sheet1!$B$2:$C$2</c:f>
              <c:numCache>
                <c:formatCode>0%</c:formatCode>
                <c:ptCount val="2"/>
                <c:pt idx="0">
                  <c:v>0.56999999999999995</c:v>
                </c:pt>
                <c:pt idx="1">
                  <c:v>0.30000000000000032</c:v>
                </c:pt>
              </c:numCache>
            </c:numRef>
          </c:val>
        </c:ser>
        <c:ser>
          <c:idx val="1"/>
          <c:order val="1"/>
          <c:tx>
            <c:strRef>
              <c:f>Sheet1!$A$3</c:f>
              <c:strCache>
                <c:ptCount val="1"/>
                <c:pt idx="0">
                  <c:v>Женские</c:v>
                </c:pt>
              </c:strCache>
            </c:strRef>
          </c:tx>
          <c:spPr>
            <a:pattFill prst="pct5">
              <a:fgClr>
                <a:srgbClr val="000000"/>
              </a:fgClr>
              <a:bgClr>
                <a:srgbClr val="FFFFFF"/>
              </a:bgClr>
            </a:pattFill>
            <a:ln w="12676">
              <a:solidFill>
                <a:srgbClr val="000000"/>
              </a:solidFill>
              <a:prstDash val="solid"/>
            </a:ln>
          </c:spPr>
          <c:cat>
            <c:strRef>
              <c:f>Sheet1!$B$1:$C$1</c:f>
              <c:strCache>
                <c:ptCount val="2"/>
                <c:pt idx="0">
                  <c:v>Верблюд</c:v>
                </c:pt>
                <c:pt idx="1">
                  <c:v>Гнилой</c:v>
                </c:pt>
              </c:strCache>
            </c:strRef>
          </c:cat>
          <c:val>
            <c:numRef>
              <c:f>Sheet1!$B$3:$C$3</c:f>
              <c:numCache>
                <c:formatCode>0%</c:formatCode>
                <c:ptCount val="2"/>
                <c:pt idx="0">
                  <c:v>0.43000000000000038</c:v>
                </c:pt>
                <c:pt idx="1">
                  <c:v>0.70000000000000062</c:v>
                </c:pt>
              </c:numCache>
            </c:numRef>
          </c:val>
        </c:ser>
        <c:axId val="89363200"/>
        <c:axId val="89364736"/>
      </c:barChart>
      <c:catAx>
        <c:axId val="89363200"/>
        <c:scaling>
          <c:orientation val="minMax"/>
        </c:scaling>
        <c:axPos val="b"/>
        <c:numFmt formatCode="General" sourceLinked="1"/>
        <c:tickLblPos val="low"/>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ru-RU"/>
          </a:p>
        </c:txPr>
        <c:crossAx val="89364736"/>
        <c:crosses val="autoZero"/>
        <c:auto val="1"/>
        <c:lblAlgn val="ctr"/>
        <c:lblOffset val="100"/>
        <c:tickLblSkip val="1"/>
        <c:tickMarkSkip val="1"/>
      </c:catAx>
      <c:valAx>
        <c:axId val="89364736"/>
        <c:scaling>
          <c:orientation val="minMax"/>
        </c:scaling>
        <c:axPos val="l"/>
        <c:majorGridlines>
          <c:spPr>
            <a:ln w="3169">
              <a:solidFill>
                <a:srgbClr val="000000"/>
              </a:solidFill>
              <a:prstDash val="solid"/>
            </a:ln>
          </c:spPr>
        </c:majorGridlines>
        <c:numFmt formatCode="0%" sourceLinked="1"/>
        <c:tickLblPos val="nextTo"/>
        <c:spPr>
          <a:ln w="3169">
            <a:solidFill>
              <a:srgbClr val="000000"/>
            </a:solidFill>
            <a:prstDash val="solid"/>
          </a:ln>
        </c:spPr>
        <c:txPr>
          <a:bodyPr rot="0" vert="horz"/>
          <a:lstStyle/>
          <a:p>
            <a:pPr>
              <a:defRPr sz="898" b="1" i="1" u="none" strike="noStrike" baseline="0">
                <a:solidFill>
                  <a:srgbClr val="000000"/>
                </a:solidFill>
                <a:latin typeface="Arial"/>
                <a:ea typeface="Arial"/>
                <a:cs typeface="Arial"/>
              </a:defRPr>
            </a:pPr>
            <a:endParaRPr lang="ru-RU"/>
          </a:p>
        </c:txPr>
        <c:crossAx val="89363200"/>
        <c:crosses val="autoZero"/>
        <c:crossBetween val="between"/>
      </c:valAx>
      <c:dTable>
        <c:showHorzBorder val="1"/>
        <c:showVertBorder val="1"/>
        <c:showOutline val="1"/>
        <c:showKeys val="1"/>
        <c:spPr>
          <a:ln w="3169">
            <a:solidFill>
              <a:srgbClr val="000000"/>
            </a:solidFill>
            <a:prstDash val="solid"/>
          </a:ln>
        </c:spPr>
        <c:txPr>
          <a:bodyPr/>
          <a:lstStyle/>
          <a:p>
            <a:pPr rtl="0">
              <a:defRPr sz="898" b="0" i="1" u="none" strike="noStrike" baseline="0">
                <a:solidFill>
                  <a:srgbClr val="000000"/>
                </a:solidFill>
                <a:latin typeface="Arial"/>
                <a:ea typeface="Arial"/>
                <a:cs typeface="Arial"/>
              </a:defRPr>
            </a:pPr>
            <a:endParaRPr lang="ru-RU"/>
          </a:p>
        </c:txPr>
      </c:dTable>
      <c:spPr>
        <a:noFill/>
        <a:ln w="3175">
          <a:solidFill>
            <a:srgbClr val="000000"/>
          </a:solidFill>
          <a:prstDash val="solid"/>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898" b="0"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26</Pages>
  <Words>3924</Words>
  <Characters>22367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41</cp:revision>
  <cp:lastPrinted>2022-03-29T07:42:00Z</cp:lastPrinted>
  <dcterms:created xsi:type="dcterms:W3CDTF">2022-02-28T06:42:00Z</dcterms:created>
  <dcterms:modified xsi:type="dcterms:W3CDTF">2022-09-09T06:48:00Z</dcterms:modified>
</cp:coreProperties>
</file>