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МУНИЦИПАЛЬНОЕ ОБЩЕОБРАЗОВАТЕЛЬНОЕ УЧРЕЖДЕНИЕ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 «ГИМНАЗИЯ </w:t>
      </w:r>
      <w:r>
        <w:rPr>
          <w:rFonts w:ascii="Segoe UI Symbol" w:hAnsi="Segoe UI Symbol" w:eastAsia="Segoe UI Symbol" w:cs="Segoe UI Symbol"/>
          <w:b/>
          <w:sz w:val="24"/>
        </w:rPr>
        <w:t>№</w:t>
      </w:r>
      <w:r>
        <w:rPr>
          <w:rFonts w:eastAsia="Segoe UI Symbol" w:cs="Segoe UI Symbol"/>
          <w:b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>3 ЦЕНТРАЛЬНОГО РАЙОНА ВОЛГОГРАДА»</w:t>
      </w: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ТЕМА</w:t>
      </w:r>
    </w:p>
    <w:p>
      <w:pPr>
        <w:jc w:val="center"/>
        <w:rPr>
          <w:rFonts w:ascii="Times New Roman" w:hAnsi="Times New Roman" w:eastAsia="Times New Roman" w:cs="Times New Roman"/>
          <w:b/>
          <w:sz w:val="32"/>
        </w:rPr>
      </w:pPr>
      <w:r>
        <w:rPr>
          <w:rFonts w:ascii="Times New Roman" w:hAnsi="Times New Roman" w:eastAsia="Times New Roman" w:cs="Times New Roman"/>
          <w:b/>
          <w:sz w:val="32"/>
        </w:rPr>
        <w:t>«ИЗУЧЕНИЕ ЭКСТЕРЬЕРА ЛОШАДИ»</w:t>
      </w:r>
    </w:p>
    <w:p>
      <w:pPr>
        <w:keepNext/>
        <w:keepLines/>
        <w:spacing w:after="0" w:line="276" w:lineRule="auto"/>
        <w:jc w:val="center"/>
        <w:rPr>
          <w:rFonts w:ascii="Times New Roman" w:hAnsi="Times New Roman" w:eastAsia="Times New Roman" w:cs="Times New Roman"/>
          <w:caps/>
          <w:sz w:val="24"/>
        </w:rPr>
      </w:pPr>
    </w:p>
    <w:p>
      <w:pPr>
        <w:spacing w:after="0"/>
        <w:rPr>
          <w:rFonts w:ascii="Times New Roman" w:hAnsi="Times New Roman" w:eastAsia="Times New Roman" w:cs="Times New Roman"/>
          <w:sz w:val="24"/>
        </w:rPr>
      </w:pPr>
    </w:p>
    <w:p>
      <w:pPr>
        <w:spacing w:after="0"/>
        <w:rPr>
          <w:rFonts w:ascii="Times New Roman" w:hAnsi="Times New Roman" w:eastAsia="Times New Roman" w:cs="Times New Roman"/>
          <w:sz w:val="24"/>
        </w:rPr>
      </w:pPr>
    </w:p>
    <w:p>
      <w:pPr>
        <w:spacing w:after="0"/>
        <w:rPr>
          <w:rFonts w:ascii="Times New Roman" w:hAnsi="Times New Roman" w:eastAsia="Times New Roman" w:cs="Times New Roman"/>
          <w:sz w:val="24"/>
        </w:rPr>
      </w:pPr>
    </w:p>
    <w:p>
      <w:pPr>
        <w:spacing w:after="0"/>
        <w:rPr>
          <w:rFonts w:ascii="Times New Roman" w:hAnsi="Times New Roman" w:eastAsia="Times New Roman" w:cs="Times New Roman"/>
          <w:sz w:val="24"/>
        </w:rPr>
      </w:pPr>
    </w:p>
    <w:p>
      <w:pPr>
        <w:spacing w:after="0"/>
        <w:rPr>
          <w:rFonts w:ascii="Times New Roman" w:hAnsi="Times New Roman" w:eastAsia="Times New Roman" w:cs="Times New Roman"/>
          <w:sz w:val="24"/>
        </w:rPr>
      </w:pPr>
    </w:p>
    <w:p>
      <w:pPr>
        <w:spacing w:after="0"/>
        <w:rPr>
          <w:rFonts w:ascii="Times New Roman" w:hAnsi="Times New Roman" w:eastAsia="Times New Roman" w:cs="Times New Roman"/>
          <w:sz w:val="24"/>
        </w:rPr>
      </w:pPr>
    </w:p>
    <w:p>
      <w:pPr>
        <w:spacing w:after="0"/>
        <w:rPr>
          <w:rFonts w:ascii="Times New Roman" w:hAnsi="Times New Roman" w:eastAsia="Times New Roman" w:cs="Times New Roman"/>
          <w:sz w:val="24"/>
        </w:rPr>
      </w:pPr>
    </w:p>
    <w:p>
      <w:pPr>
        <w:spacing w:after="0"/>
        <w:rPr>
          <w:rFonts w:ascii="Times New Roman" w:hAnsi="Times New Roman" w:eastAsia="Times New Roman" w:cs="Times New Roman"/>
          <w:sz w:val="24"/>
        </w:rPr>
      </w:pPr>
    </w:p>
    <w:p>
      <w:pPr>
        <w:spacing w:after="120" w:line="240" w:lineRule="auto"/>
        <w:jc w:val="right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Работу выполнила:</w:t>
      </w:r>
    </w:p>
    <w:p>
      <w:pPr>
        <w:spacing w:after="120" w:line="240" w:lineRule="auto"/>
        <w:jc w:val="right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НОВОТОРЖИНА ИРИНА АЛЕКСАНДРОВНА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Учащаяся 9А класса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МОУ Гимназии </w:t>
      </w:r>
      <w:r>
        <w:rPr>
          <w:rFonts w:ascii="Segoe UI Symbol" w:hAnsi="Segoe UI Symbol" w:eastAsia="Segoe UI Symbol" w:cs="Segoe UI Symbol"/>
          <w:b/>
          <w:sz w:val="24"/>
        </w:rPr>
        <w:t>№</w:t>
      </w:r>
      <w:r>
        <w:rPr>
          <w:rFonts w:eastAsia="Segoe UI Symbol" w:cs="Segoe UI Symbol"/>
          <w:b/>
          <w:sz w:val="24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</w:rPr>
        <w:t>3</w:t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120" w:line="240" w:lineRule="auto"/>
        <w:jc w:val="right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Учитель:</w:t>
      </w:r>
    </w:p>
    <w:p>
      <w:pPr>
        <w:spacing w:after="0" w:line="360" w:lineRule="auto"/>
        <w:jc w:val="right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АЛЕКСАНДРИНА ОЛЬГА АНДРЕЕВНА</w:t>
      </w: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sz w:val="24"/>
        </w:rPr>
      </w:pPr>
    </w:p>
    <w:p>
      <w:pPr>
        <w:tabs>
          <w:tab w:val="left" w:pos="7080"/>
        </w:tabs>
        <w:spacing w:after="0" w:line="360" w:lineRule="auto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</w:rPr>
        <w:tab/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>ВОЛГОГРАД</w:t>
      </w: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t xml:space="preserve">2022 </w:t>
      </w: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4"/>
        </w:rPr>
      </w:pPr>
    </w:p>
    <w:tbl>
      <w:tblPr>
        <w:tblStyle w:val="3"/>
        <w:tblW w:w="0" w:type="auto"/>
        <w:tblInd w:w="10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34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345" w:type="dxa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СОДЕРЖАНИЕ: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ВВЕДЕНИЕ………………………………………………………………………………….3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ГЛАВА I. ОБЗОР ЛИТЕРАТУРЫ                                                                                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1.1 БИОЛОГИЧЕСКИЕ ОСОБЕННОСТИ  ЛОШАДИ…………………………………………………………......................................   4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1.2 ЛОШАДИНЫЕ ПОРОДЫ …….……............................................................................  8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1.3 РОЛЬ ЛОШАДИ В ЖИЗНИ ЧЕЛОВЕКА......................................................... ………10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ГЛАВА II.  ПРАКТИЧЕСКАЯ ЧАСТЬ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2.1  ИЗУЧЕНИЕ ЭКСТЕРЬЕРА ЛОШАДИ …………………………….......................... 12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ЗАКЛЮЧЕНИЕ…………………………………………………………………………......18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СПИСОК ИСПОЛЬЗОВАННЫХ ИСТОЧНИКОВ………………………………...……..19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</w:rPr>
              <w:t>ПРИЛОЖЕНИЕ………………………………………………………………………...........20</w:t>
            </w:r>
          </w:p>
          <w:p>
            <w:pPr>
              <w:spacing w:after="0" w:line="240" w:lineRule="auto"/>
            </w:pPr>
          </w:p>
        </w:tc>
      </w:tr>
    </w:tbl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4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 xml:space="preserve"> </w:t>
      </w: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jc w:val="center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ВВЕДЕНИЕ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Использование лошадей в соревнованиях по конному спорту принимает во всех странах мира все более широкий размах. Этот вид спорта становится одним из самых массовых. Одновременно с этим усложняются условия соревнований, повышаются технические результаты их участников, растут требования к лошадям спортивного назначения. Пятиборье, в частности конный спорт стал одним из самых обсуждаемых видов на Олимпийских играх 2020. Инцидент, произошедший с немецкой всадницей Анникой Шлой привлек внимание общественности, зоозащитников. Все это диктует необходимость существенного совершенствования спортивных пород лошадей и создания новых, более производительных в классических видах конного спорта.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Тема исследования актуальна</w:t>
      </w:r>
      <w:r>
        <w:rPr>
          <w:rFonts w:ascii="Times New Roman" w:hAnsi="Times New Roman" w:eastAsia="Times New Roman" w:cs="Times New Roman"/>
          <w:sz w:val="28"/>
        </w:rPr>
        <w:t>, так как детальная характеристика экстерьерных признаков лошадей верховой породы и объективной оценки таких признаков могут стать основанием для дальнейшего совершенствования породы и выведения ее на высокий международный уровень</w:t>
      </w:r>
      <w:r>
        <w:rPr>
          <w:rFonts w:ascii="Times New Roman" w:hAnsi="Times New Roman" w:eastAsia="Times New Roman" w:cs="Times New Roman"/>
          <w:b/>
          <w:sz w:val="28"/>
        </w:rPr>
        <w:t>.</w:t>
      </w:r>
      <w:r>
        <w:rPr>
          <w:rFonts w:ascii="Times New Roman" w:hAnsi="Times New Roman" w:eastAsia="Times New Roman" w:cs="Times New Roman"/>
          <w:b/>
          <w:sz w:val="28"/>
        </w:rPr>
        <w:br w:type="textWrapping"/>
      </w:r>
      <w:r>
        <w:rPr>
          <w:rFonts w:ascii="Times New Roman" w:hAnsi="Times New Roman" w:eastAsia="Times New Roman" w:cs="Times New Roman"/>
          <w:b/>
          <w:sz w:val="28"/>
        </w:rPr>
        <w:t xml:space="preserve"> Цель работы: 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Расширить и систематизировать знания об экстерьере лошади</w:t>
      </w:r>
    </w:p>
    <w:p>
      <w:pPr>
        <w:ind w:firstLine="709"/>
        <w:jc w:val="both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Задачи: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1.сформировать понятия о биологических особенностях лошади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2.дать представление о породах лошадей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3.рассмотреть значение лошади в жизни человека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4.провести изучение экстерьера лошади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Объект исследования – жеребец Буденовской породы - Вольфрам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>Предмет работы – экстерьер лошадей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 xml:space="preserve">Методы исследования: </w:t>
      </w:r>
      <w:r>
        <w:rPr>
          <w:rFonts w:ascii="Times New Roman" w:hAnsi="Times New Roman" w:eastAsia="Times New Roman" w:cs="Times New Roman"/>
          <w:sz w:val="28"/>
        </w:rPr>
        <w:t xml:space="preserve"> сбор  и анализ информации, метод измерения</w:t>
      </w:r>
    </w:p>
    <w:p>
      <w:pPr>
        <w:ind w:left="72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сравнительный метод, описательный метод</w:t>
      </w:r>
    </w:p>
    <w:p>
      <w:pPr>
        <w:ind w:left="720"/>
        <w:jc w:val="both"/>
        <w:rPr>
          <w:rFonts w:ascii="Times New Roman" w:hAnsi="Times New Roman" w:eastAsia="Times New Roman" w:cs="Times New Roman"/>
          <w:sz w:val="28"/>
        </w:rPr>
      </w:pPr>
    </w:p>
    <w:p>
      <w:pPr>
        <w:jc w:val="center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ГЛАВА I. ОБЗОР ЛИТЕРАТУРЫ</w:t>
      </w:r>
    </w:p>
    <w:p>
      <w:pPr>
        <w:jc w:val="center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1.1 Биологические особенности лошади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К биологическим особенностям лошадей можно отнести сравнительно маленький пищеварительный аппарат: желудок однокамерный, с небольшой вместимостью; объемистый толстый кишечник.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У лошадей высокочувствительные подвижные губы и великолепное обоняние, что позволяет им не проглатывать испорченный корм и постоянные примеси к нему.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Лошади способны улавливать запахи, не доступные человеку. 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Отлично развиты резцовые и особенно коренные зубы, большие слюнные железы и сильные жевательные мускулы помогают лошади измельчать и хорошо подготавливать к усвоению твердые зерновые корма.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Способность отрыгивать пищу у лошадей отсутствует, отчего кормить их вволю нельзя, особенно зерновыми кормами. Это связанно с особенностью впадения пищевода в желудок — наполненный желудок пережимает отверстие пищевода. По этой же причине лошадям ни в коем случае нельзя скармливать некачественные корма, а кормление должно производиться часто, но небольшими порциями.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У лошадей великолепно развиты сердечно-сосудистая и дыхательная системы. Объем циркулируемой крови в организме составляет 7-11% от общей живой массы и зависит от возраста, типа и породы животного. Полный круг кровообращения совершается за 25-32 секунды. Нормальная частота пульса — 36-44 удара в минуту.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Очень развитой у лошадей является и нервная система. Это в немалой степени способствует тому, что условные рефлексы на внешние раздражители вырабатываются у них достаточно легко и сохраняются затем на долгие годы. На этом базируется использование этих животных.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У лошадей отличная память, и они могут вспомнить дорогу, по которой проходили несколько лет назад. В большинстве своем лошади добронравны и при правильном воспитании полностью доверчивы человеку.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Дышат лошади только через ноздри, и поступление воздуха регулируется подвижными крыловидными хрящами. Число дыхательных движений, то есть вдохов и выдохов в состоянии покоя, в рамках 8-16 минут, а у быстроаллюрных лошадей на рыси/галопе доходит до 120.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У лошадей великолепный, практически идеальный слух, они воспринимают звуки, неслышимые человеком. Лошадь не только улавливает частоту звука, но и различает отдельные команды, мелодии, дифференцирует их, узнает. Хорошо развиты у лошадей и тактильные ощущения, даже лучше, чем у человека.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У лошадей почти круговое зрение — 300 градусов, что, безусловно, очень удобно (у человека не более 200 градусов). Лошади относительно близоруки, поэтому они зачастую бывают пугливыми. У лошадей зрение цветовое, но менее контрастное, чем у человека, к тому же лошади в основной своей массе плохо видят в темноте. Лошадь имеет необыкновенную остроту зрения. На близком расстоянии лошадь замечает мельчайшие детали движения, улавливает смещения, которые не превышают 0,2 мм и недоступны зрительному восприятию человека. Особенно хорошо лошадь видит предметы, которые лежат на земле, в том числе различает и форму предмета (круг, квадрат и т.п.). Но не смотря на всё вышесказанное, смело можно сказать, что зрение — самый слаборазвитый из органов чувств у лошади.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Лошадь — животное, обладающее очень интенсивным обменом веществ: частота дыхания при нагрузках может возрастать в 10-12 раз, пульс — в 3-4 раза, что приводит к высвобождению огромного количества энергии. Ко всему прочему, лошадь — это фактически единственный вид животных, способных совершать анаэробное дыхание, то есть окислять распад веществ без доступа кислорода. Это, конечно, позволяет ей выдерживать весьма большую по величине и временной протяженности нагрузку, но лошадь зачастую не в состоянии регулировать и тормозить процесс образования энергии, происходящий в её организме, поэтому она работает вплоть до полного истощения сил и гибели.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Умственные способности лошади средние, однако, многие люди считают этих животных очень умными из-за их прекрасно развитой памяти. На самом же деле они превосходят в проявлении рассудочной деятельности разве что овцу. Впрочем, этот фактор для человека благоприятен, поскольку управляться с такими животными гораздо легче.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Большая потребность лошадей в воде и соли объясняется тем, что при выполнении интенсивной работы они сильно потеют для предотвращения перегрева. В этой связи возникает опасность ревматического воспаления копыт при поении разгоряченной лошади.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У кобыл наблюдается ярко выраженная сезонность охоты: как правило, они приходятся на весенний период. Продолжительность полового цикла в среднем составляет от 20 до 23 суток, из них охота продолжается 5-7 суток с колебанием одних до 12 суток и более, состояние покоя длится 15-16 суток. При наступлении охоты кобылы могут терять аппетит, становиться беспокойными, часто мочатся. В среднем продолжительность жеребости у кобыл составляет 11 месяцев с колебаниями от 320 до 360 суток, был случай вынашивания плода в течение 412 суток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Жеребчики вынашиваются на 1-2 суток дольше кобылок. Молочность кобыл повышается до 6-7 дней лактации, а иногда и до 10-12. При рождении вес жеребенка составляет 10-12% от живой массы матери.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В возрасте от года до двух лет у лошадей наступает половая зрелость, то есть кобылы могут быть оплодотворены, а у жеребчиков вырабатываются зрелые сперматозоиды. В 3-3,5 года, когда организм достаточно окрепнет, у кобыл наступает физиологическая зрелость — животные способны к воспроизведению себе подобных без ущерба для развития организма.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Жеребцы физиологически созревают в 3-5 лет. Полного развития лошади достигают в возрасте 5-7 лет, в зависимости пола, породы и т.д.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Лошади имеют довольно большую продолжительность жизни, составляющую в среднем 20 лет, но при хороших условиях содержания они могут жить до 25-28 лет. Рекордная продолжительность жизни лошади — 62 года. Длительность жизни позволяет улучшать эффективность селекции. 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Лошадь является спутником человека с древнейших времен: исследователи полагают, что лошади были приручены более 10 тысяч лет тому назад, в период неолита, в различных частях мира, что способствовало формированию самых разнообразных типов животных соответственно условиям внешней среды (леса, степи, горной местности, полупустыни и т.п.). Столь длительное взаимодействие человека и лошади обеспечило формирование большого количества пород лошадей самого различного предназначения: верховых, вьючных, тяжеловозных, рысистых, полукровных.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Первоначально основная функция лошади была в производстве механической энергии: вспашки, перевозки грузов и т.п. В дальнейшем сфера использования лошади резко расширилась: ее стали использовать в конном спорте, лесном хозяйстве, туризме, охране границ, военном деле, при выполнении легких и средних работ в сельском хозяйстве, в фармацевтической промышленности (производство различных сывороток); из молока кобылиц производят кумыс. Мясо — конина — незаменимый компонент высококлассных сортов колбас; в горных местностях лошадь часто является единственным транспортным средством.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Лошадь также является чудесным «ботаником-система­тиком»: согласно наблюдениям К. Линнея, 262 вида трав поедались лошадью, а 212 видов— не употреблялись. При этом на протяжении жизни лошадь учится различать и не употреблять ядовитые растения. Известны случаи отравлений лошадей, но молодых или в случае перевозки животных в новую незнакомую местность, с другим ботаническим составом травостоя.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Лошадь надолго запоминает людей, которые обслуживают ее, в первую очередь по запаху и голосу, а потом — по одежде и манере поведения.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Значительную роль играет вкусовой рефлекс: давая лошади сахар или морковь, тренер стимулирует и закрепляет определенное ответное действие животного.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Лошадь никогда не отказывается от лакомств — сладкой морковки или сахара — даже в случае сытости. В этом существенное различие лошади от других животных, которые, будучи сытыми, не поддаются дрессировке (по В.Л. Дурову)."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Кожный анализатор лошади также хорошо развит, при этом животное способно воспринимать некоторые тактильные ощущения, например поглаживание, как приятное.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Двигательный анализатор развит у лошади в высочайшей степени, благодаря тренингу вырабатывается, например у рысака, «полетная рысь», а у верховых — приемы высшей езды, спортивные упражнения, которые в дикой природе не были характерны для лошадей [1].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 Важным аспектом для передвижения лошади являются ноги, в частности – копыта. Им также стоит уделить некоторое внимание. На данный момент для защиты копыт используются подковы. Они применяются как для защиты ног лошади, так и для их лечения. 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Предки современных скакунов жили в дикой природе. Как известно, их никто не подковывал. Однако человек «обувает» домашних животных уже много сотен лет. На это есть несколько основных причин: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Дикие лошади в природе сами выбирали дорогу. Они старались скакать по траве, мягкой почве, обходили неудобные участки с острыми камнями, расщелинами. С человеком эта возможность пропала. Нагрузка на копыта увеличилась.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Лошади были основным транспортом. Им приходилось перевозить тяжелые грузы, людей. Всадники иногда надевали доспехи. Все это серьезно нагружало копыта.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В естественной природе не встретишь каменные дороги, брусчатку и другие покрытия, которые тоже вредят конечностям. Их верхний твердый слой разрушается быстрее, чем отрастает.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Древние люди пытались уберечь копыта коней. Поначалу на них надевали подобие обуви из тростника или кожаные «сандалии». Вероятно, сначала такие изделия появились в Азии. Около III–IV вв. люди хорошо освоили работу с металлами. Подковы приобрели почти современный вид.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«Обувать» лошадь не всегда обязательно. Это зависит от условий работы — интенсивности, грузов, жесткости грунта. Когда копыта в хорошем состоянии, и бегает лошадь по мягкой земле, от процедуры желательно воздержаться. </w: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Но иногда без ковки просто нельзя. Например, в спорте конь весом около 500 кг с всадником преодолевает препятствие в 1,5 м высотой. При приземлении ноги бьются о грунт с силой в десятки тонн на 1 м² [2].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b/>
          <w:sz w:val="32"/>
        </w:rPr>
        <w:t>1.2 Лошадиные породы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С давних времен люди использовали животных в собственных целях. В их числе были и лошади, поскольку человек смог их приручить, несмотря на непокорность. Позднее стали возникать многочисленные породы. Они отличаются следующими чертами внешнего вида: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Окрас</w:t>
      </w:r>
      <w:r>
        <w:rPr>
          <w:rFonts w:ascii="Times New Roman" w:hAnsi="Times New Roman" w:eastAsia="Times New Roman" w:cs="Times New Roman"/>
          <w:sz w:val="28"/>
        </w:rPr>
        <w:t xml:space="preserve">. Варьируется от светлых до темных оттенков.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Шерсть.</w:t>
      </w:r>
      <w:r>
        <w:rPr>
          <w:rFonts w:ascii="Times New Roman" w:hAnsi="Times New Roman" w:eastAsia="Times New Roman" w:cs="Times New Roman"/>
          <w:sz w:val="28"/>
        </w:rPr>
        <w:t xml:space="preserve"> Может быть красной, коричневой или желтой, реже – белой. На теле иногда присутствуют отличительные пятна.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Размер и телосложение</w:t>
      </w:r>
      <w:r>
        <w:rPr>
          <w:rFonts w:ascii="Times New Roman" w:hAnsi="Times New Roman" w:eastAsia="Times New Roman" w:cs="Times New Roman"/>
          <w:sz w:val="28"/>
        </w:rPr>
        <w:t xml:space="preserve">. В зависимости от породы лошади будет меняться и ее внешний вид. Встречаются совсем низкие, напоминающие пони, и высокие кони.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К холодам шерсть животных становится более жесткой и теплой, она согревает коней во время сильных морозов. К лету превращается в гладкую и тонкую.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Среди пород лошадей выделяют четыре основных типа. Это верховые, легкоупряжные, тяжелоупряжные и вьючные породы. Некоторые разновидности могут совмещать в себе несколько типов, например, верховой и вьючной.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Верховые породы</w:t>
      </w:r>
      <w:r>
        <w:rPr>
          <w:rFonts w:ascii="Times New Roman" w:hAnsi="Times New Roman" w:eastAsia="Times New Roman" w:cs="Times New Roman"/>
          <w:sz w:val="28"/>
        </w:rPr>
        <w:t xml:space="preserve"> лошадей впервые были выведены в Средней Азии, они предназначались для новых военных нужд. Европейцы смогли увидеть и оценить восточных лошадей еще в XI – XII веках, во время крестовых походов. С изобретением огнестрельного оружия использование тяжёлых лат рыцарей сошло на нет. В связи с этим изменились и требования к лошадям военных всадников: они должны быть более лёгкими, подвижными, резвыми, совсем не такими, как неуклюжие массивные тяжеловозы рыцарей.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Представители верховых пород обладают общими чертами экстерьера, во многом обусловленного влиянием восточных лошадей: они статные, с небольшой сухой головой, тонкой кожей, длинными сухими ногами. Для правильного их развития важен постоянный уход, условия содержания, продуманная система тренинга. Среди наиболее распространённых в нашей стране верховых пород следует отметить такие, как ахалтекинская, арабская, терская, тракененская, чистокровная верховая.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Легкоупряжные породы лошадей люди начали выводить тогда, когда поняли, что если карета едет с большей скоростью, то управлять экипажем удобнее всего тогда, когда лошадь бежит рысью, так как нет никаких мелких толчков. При этом, когда лошадь бежит галопом, то передки экипажей разламываются, а упряжка рвется.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Тяжелоупряжные лошади</w:t>
      </w:r>
      <w:r>
        <w:rPr>
          <w:rFonts w:ascii="Times New Roman" w:hAnsi="Times New Roman" w:eastAsia="Times New Roman" w:cs="Times New Roman"/>
          <w:sz w:val="28"/>
        </w:rPr>
        <w:t xml:space="preserve"> отлично подходят для выполнения сельскохозяйственных работ и перевозки тяжелых грузов. Начали их выводить еще в средневековье, когда рыцарям приходилось носить тяжелые доспехи. Обычно данные породы спокойны и тихи, у них хорошо развита мускулатура. Могут перевозить тяжелые грузы на далекие расстояния, не имея при этом большой скорости. Среди данных видов можно отметить следующие породы: русский тяжеловоз, владимирский тяжеловоз, литовский тяжеловоз.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В тайге, горах и пустынях, где автомобильный или иной вид транспорта использовать невозможно или крайне сложно, и в наше время различные грузы перевозят на спине вьючных животных, очень часто — лошадей. В труднодоступных местах вьючный транспорт имеет огромное преимущество перед автомобильным и даже гужевым. Там, где не проедет машина или повозка, лошадь сможет справиться с дорогой. Вообще, она способна пройти там же, где и человек. Вьючные лошади обычно небольшие животные, их высота в холке не превышает 150 см. У них длинное туловище, глубокая грудь, крепкие поясница и спина, сухие сильные ноги с крепкими и твердыми копытами. Для того чтобы использовать вьючное животное как можно более эффективно, применяются специальные вьючные седла и другое снаряжение. Поделить верхово-вьючных лошадок можно на 4 типа: лошади породы Делибоз, Тушинская порода лошадей, лошади породы Арьежуаз и карабаирская порода лошадей [3].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1.3  Роль лошади в жизни человека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Смело можно сказать, что у человека были все шансы и не выжить без ездовых животных!  До начала развития технологий лошадь была для человека незаменимым товарищем. Недаром еще не так давно в глухой деревне считался уважаемым тот, у кого в хозяйстве была лошадь.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В истории человека лошади играют первостепенную роль. На протяжении всей жизни человечества лошади занимали очень много ниш, пока им не находили более технологичную и удобную замену.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Первое и основное, чем была значима лошадь для человека, - использование в качестве средства передвижения. Точные данные неизвестны, но раскопки показывают, что лошадь знала узду уже 6 тыс. лет назад, хотя седло на нее надели заметно позже. Кроме седла популярна была и упряжь. Изначально телеги были очень неловкими: имели тяжелые конструкции, сложно передвигаемые по неровным дорогам из-за отсутствия амортизации. Но сильные тяжеловозные лошади умудрялись тащить нагруженные повозки с удивительной легкостью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Использование лошади как транспорта сыграло важную роль в войнах, торговле и общем транспортном сообщении в мире. Первая железная конная дорога, созданная в XVIII веке, значительно упростила перемещение грузов за счет четко проложенных рельс. И пока паровые двигатели не заменили лошадиную силу, именно их мощь таскала тяжело груженные вагоны.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Помогали лошади человеку и в хозяйстве. Было бы нереально вспахивать гектары земель вручную! Тут-то и работали копытные помощники. Большая часть пород на то время была тяжеловозной, так как таскала упряжки и пахала. Но трудились лошади не только на земле - крохотные пони сновали по шахтам под землей, внося свой вклад в развитие промышленности.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В настоящее время лошадей все еще используют для вспашки земель в труднодоступных для техники местах и перевозки вьюков по горной местности, куда просто не проедет ни одна машина [4].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Кроме традиционного использования в упряжи и хозяйстве, лошади нашли свое место и в других сферах. С развитием технологий ушла надобность в таком количестве лошадей для работ с землей и грузами. И в настоящее время лошадь успешно показывает себя в конной полиции. Первые ее подразделения были организованы в Лондоне в 1758 году, и сфера жива до сих пор! Никакой технике не удается так маневрировать по улицам городов, как лошадям.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sz w:val="28"/>
        </w:rPr>
        <w:t>Следят лошади и за человеческим здоровьем. Иппотерапия является проверенным методом реабилитации людей с самыми разными проблемами. Применяется для реабилитации пациентов с неврологическими и другими нарушениями, такими как аутизм, церебральный паралич, артрит, рассеянный склероз, черепно-мозговая травма, инсульт, травмы спинного мозга, поведенческие и психические расстройства. Метод используется также в случаях поражения слуха и зрения. Результатом исследования влияния программ иппотерапии на статическое равновесие и силу у подростков с ограниченными интеллектуальными возможностями явилось как значительное улучшение силовых параметров, так и значительное улучшение в более сложных упражнениях на удержание равновесия (например, стояние на одной ноге). На основе полученных результатов был сделан следующий вывод: иппотерапия может использоваться в качестве эффективного инструмента, воздействующего на улучшение равновесия и силы у людей с ограниченными интеллектуальными возможностями [5].</w:t>
      </w: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ГЛАВА II. ПРАКТИЧЕСКАЯ ЧАСТЬ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2.1 Изучение экстерьера лошади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Под экстерьером лошади подразумевается внешний вид телосложения, формирующийся под влиянием наследственности и факторов внешней среды в процессе индивидуального развития. Для исследования экстерьера лошади была проведена оценка развития отдельных частей тела(статей). Важно было узнать их название, месторасположение, размеры, анатомическое строение, форму и выполняемые функции.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Основными методами экстерьера лошади являются: глазомерная оценка, взятие промеров, вычисление индексов сложения, фотографирование.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В качестве исследуемого объекта был взят жеребец Буденовской породы по кличке Вольфрам возраста 14 лет.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Буденновская лошадь (Буденовец) – это верховая порода лошадей. Изначально она планировалась верховно-упряжной, для нужд армии, но из-за исключения кавалерии из вооруженных сил, буденновские лошади известны, прежде всего, как спортивные и верховые [6].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Глазомерная оценка – оценка лошади в целом с учетом гармоничности телосложения. Производится осмотр животного слева, справа, спереди и сзади. Взятие промеров – измерение лошади с целью определения ее роста, развития, пропорциональности телосложения. Основными считаются промеры:</w:t>
      </w:r>
    </w:p>
    <w:p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Высота в холке (от высшей точки холки по вертикали до земли – мерной палкой)</w:t>
      </w:r>
    </w:p>
    <w:p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Косая длина туловища (от переднего выступа плече лопатного сочленения до задней точки седалищного бугра – мерной палкой)</w:t>
      </w:r>
    </w:p>
    <w:p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Обхват груди (через высшую точку холки касательно к заднему углу лопатки) У крупных верховых лошадей обхват груди до 170см считается малым, от 171 до 180см – средним, выше 180см – большим.  У тяжеловозов обхват груди бывает 190-200 см и больше, у рысаков – 160-185 [7].</w:t>
      </w:r>
    </w:p>
    <w:p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Обхват пясти (в нижней части верхней трети пясти (в самом тонком месте) – мерной лентой) Он характеризует развитие костяка лошади и в известной мере крепость конституции. У верховых лошадей обхват пясти – 18-20см, рысистых – 19-22, тяжеловозов – 21-25, у местных – 16,5-19см [8].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 xml:space="preserve">                                                                                                     Таблица 1</w:t>
      </w:r>
    </w:p>
    <w:p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Основные промеры лошади</w:t>
      </w:r>
    </w:p>
    <w:tbl>
      <w:tblPr>
        <w:tblStyle w:val="3"/>
        <w:tblW w:w="0" w:type="auto"/>
        <w:tblInd w:w="10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869"/>
        <w:gridCol w:w="1869"/>
        <w:gridCol w:w="1869"/>
        <w:gridCol w:w="1869"/>
        <w:gridCol w:w="186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8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Исследуемый жеребец Буденовской породы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Высота в холке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Косая длина туловища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Обхват груди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Обхват пясти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86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164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165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188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20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Среднее значение для этой породы (жеребец)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165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165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180</w:t>
            </w:r>
          </w:p>
        </w:tc>
        <w:tc>
          <w:tcPr>
            <w:tcW w:w="18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18-20</w:t>
            </w:r>
          </w:p>
        </w:tc>
      </w:tr>
    </w:tbl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Согласно таблице 1, основные промеры Вольфрама соответствуют средним параметрам характерные для Буденовской породы.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Вычисление индексов – нахождение процентного соотношения анатомически связанных между собой промеров лошади. Так как отдельно взятые промеры не дают полного представления об экстерьере лошади, ее типе телосложения и компактности, наиболее часто используют следующие индексы телосложения:</w:t>
      </w:r>
    </w:p>
    <w:p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Индекс формата характеризует возрастные изменения типа телосложения лошади. У новорожденных жеребят он меньше 100%, с возрастом этот индекс постепенно увеличивается. У взрослых лошадей формат индекса: верховые – 100-120%, рысистые – 102-103%, тяжеловозные – 106-108%</w:t>
      </w:r>
    </w:p>
    <w:tbl>
      <w:tblPr>
        <w:tblStyle w:val="3"/>
        <w:tblW w:w="0" w:type="auto"/>
        <w:tblInd w:w="10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46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i/>
                <w:sz w:val="28"/>
              </w:rPr>
              <w:t>Индекс формата =  косая длина туловища : высота в холке * 100</w:t>
            </w:r>
          </w:p>
        </w:tc>
      </w:tr>
    </w:tbl>
    <w:p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Индекс обхвата с возрастом соответственно увеличивается. У взрослых лошадей он составляет: у верховых – 108-115%, у рысистых – 155-118%, у тяжеловозов – 125-130%. </w:t>
      </w:r>
    </w:p>
    <w:tbl>
      <w:tblPr>
        <w:tblStyle w:val="3"/>
        <w:tblW w:w="0" w:type="auto"/>
        <w:tblInd w:w="10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46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i/>
                <w:sz w:val="28"/>
              </w:rPr>
              <w:t>Индекс обхвата груди = обхват груди : высота в холке * 100</w:t>
            </w:r>
          </w:p>
        </w:tc>
      </w:tr>
    </w:tbl>
    <w:p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Индекс компактности дает представление о степени развития корпуса лошади. В зависимости от породы он колеблется от 106% до 120%</w:t>
      </w:r>
    </w:p>
    <w:tbl>
      <w:tblPr>
        <w:tblStyle w:val="3"/>
        <w:tblW w:w="0" w:type="auto"/>
        <w:tblInd w:w="10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46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9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i/>
                <w:sz w:val="28"/>
              </w:rPr>
              <w:t>Индекс компактности = обхват груди : длина туловища * 100</w:t>
            </w:r>
          </w:p>
        </w:tc>
      </w:tr>
    </w:tbl>
    <w:p>
      <w:pPr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Индекс костистости характеризует развитие костяка лошади. Он составляет: у верховых – 12%, у рысистых – 12,5%, у тяжеловозных – 14-16%</w:t>
      </w:r>
    </w:p>
    <w:tbl>
      <w:tblPr>
        <w:tblStyle w:val="3"/>
        <w:tblW w:w="0" w:type="auto"/>
        <w:tblInd w:w="10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9463"/>
      </w:tblGrid>
      <w:tr>
        <w:trPr>
          <w:trHeight w:val="1" w:hRule="atLeast"/>
        </w:trPr>
        <w:tc>
          <w:tcPr>
            <w:tcW w:w="95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i/>
                <w:sz w:val="28"/>
              </w:rPr>
              <w:t>Индекс костистости = обхват пясти : высота в холке * 100</w:t>
            </w:r>
          </w:p>
        </w:tc>
      </w:tr>
    </w:tbl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360" w:lineRule="auto"/>
        <w:ind w:firstLine="709"/>
        <w:jc w:val="right"/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Таблица 2</w:t>
      </w:r>
    </w:p>
    <w:p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Сравнение индексов исследуемой лошади с эталонами породы</w:t>
      </w:r>
    </w:p>
    <w:tbl>
      <w:tblPr>
        <w:tblStyle w:val="3"/>
        <w:tblW w:w="0" w:type="auto"/>
        <w:tblInd w:w="10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872"/>
        <w:gridCol w:w="1849"/>
        <w:gridCol w:w="1847"/>
        <w:gridCol w:w="1947"/>
        <w:gridCol w:w="187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8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Исследуемый жеребец Буденовской породы</w:t>
            </w:r>
          </w:p>
        </w:tc>
        <w:tc>
          <w:tcPr>
            <w:tcW w:w="751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Индекс, %</w:t>
            </w:r>
          </w:p>
        </w:tc>
      </w:tr>
      <w:tr>
        <w:trPr>
          <w:trHeight w:val="1" w:hRule="atLeast"/>
        </w:trPr>
        <w:tc>
          <w:tcPr>
            <w:tcW w:w="18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Формата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Обхвата груди</w:t>
            </w:r>
          </w:p>
        </w:tc>
        <w:tc>
          <w:tcPr>
            <w:tcW w:w="19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Компактности</w:t>
            </w:r>
          </w:p>
        </w:tc>
        <w:tc>
          <w:tcPr>
            <w:tcW w:w="1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Костистости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8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</w:pPr>
            <w:r>
              <w:rPr>
                <w:rFonts w:ascii="Times New Roman" w:hAnsi="Times New Roman" w:eastAsia="Times New Roman" w:cs="Times New Roman"/>
                <w:sz w:val="28"/>
              </w:rPr>
              <w:t>101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</w:pPr>
            <w:r>
              <w:rPr>
                <w:rFonts w:ascii="Times New Roman" w:hAnsi="Times New Roman" w:eastAsia="Times New Roman" w:cs="Times New Roman"/>
                <w:sz w:val="28"/>
              </w:rPr>
              <w:t>120</w:t>
            </w:r>
          </w:p>
        </w:tc>
        <w:tc>
          <w:tcPr>
            <w:tcW w:w="19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</w:pPr>
            <w:r>
              <w:rPr>
                <w:rFonts w:ascii="Times New Roman" w:hAnsi="Times New Roman" w:eastAsia="Times New Roman" w:cs="Times New Roman"/>
                <w:sz w:val="28"/>
              </w:rPr>
              <w:t>115</w:t>
            </w:r>
          </w:p>
        </w:tc>
        <w:tc>
          <w:tcPr>
            <w:tcW w:w="1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</w:pPr>
            <w:r>
              <w:rPr>
                <w:rFonts w:ascii="Times New Roman" w:hAnsi="Times New Roman" w:eastAsia="Times New Roman" w:cs="Times New Roman"/>
                <w:sz w:val="28"/>
              </w:rPr>
              <w:t>12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1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both"/>
            </w:pPr>
            <w:r>
              <w:rPr>
                <w:rFonts w:ascii="Times New Roman" w:hAnsi="Times New Roman" w:eastAsia="Times New Roman" w:cs="Times New Roman"/>
                <w:sz w:val="28"/>
              </w:rPr>
              <w:t>Среднее значение для этой породы (жеребец)</w:t>
            </w: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8"/>
              </w:rPr>
              <w:t>100-120</w:t>
            </w:r>
          </w:p>
        </w:tc>
        <w:tc>
          <w:tcPr>
            <w:tcW w:w="1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8"/>
              </w:rPr>
              <w:t>108-115</w:t>
            </w:r>
          </w:p>
        </w:tc>
        <w:tc>
          <w:tcPr>
            <w:tcW w:w="19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jc w:val="center"/>
            </w:pPr>
            <w:r>
              <w:rPr>
                <w:rFonts w:ascii="Times New Roman" w:hAnsi="Times New Roman" w:eastAsia="Times New Roman" w:cs="Times New Roman"/>
                <w:sz w:val="28"/>
              </w:rPr>
              <w:t>106-120</w:t>
            </w:r>
          </w:p>
        </w:tc>
        <w:tc>
          <w:tcPr>
            <w:tcW w:w="1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after="0" w:line="360" w:lineRule="auto"/>
              <w:ind w:firstLine="709"/>
            </w:pPr>
            <w:r>
              <w:rPr>
                <w:rFonts w:ascii="Times New Roman" w:hAnsi="Times New Roman" w:eastAsia="Times New Roman" w:cs="Times New Roman"/>
                <w:sz w:val="28"/>
              </w:rPr>
              <w:t>12</w:t>
            </w:r>
          </w:p>
        </w:tc>
      </w:tr>
    </w:tbl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 Согласно таблице 2, Вольфрам почти по всем индексам соответствует породе. Обхват груди оказался  незначительно больше, чем заявлено в характеристиках породы. Это важный показатель возможности организма лошади вмещать в себя сердце, легкие и другие жизненно важные органы. Желательно, чтобы лошадь имела глубокий обхват [9].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Фотографирование. Для обеспечения качественного снимка в профиль расстояние между объективом и лошадью должно быть не менее 6 м или утроенной длины животного. Объектив должен находиться напротив середины длины туловища на уровне локтевого сустава. Лошадь должна стоять на всех конечностях, они должны быть видны на снимке. Фон выбирают ровный и спокойный. Перед фотографированием лошадей чистят, гривы и хвост разбирают и зачищают.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pict>
          <v:shape id="rectole0000000000" o:spid="_x0000_s1026" o:spt="75" type="#_x0000_t75" style="height:307.5pt;width:434.25pt;" o:ole="t" filled="f" o:preferrelative="t" stroked="f" coordsize="21600,21600">
            <v:path/>
            <v:fill on="f" focussize="0,0"/>
            <v:stroke on="f"/>
            <v:imagedata r:id="rId8" o:title=""/>
            <o:lock v:ext="edit"/>
            <w10:wrap type="none"/>
            <w10:anchorlock/>
          </v:shape>
          <o:OLEObject Type="Embed" ProgID="StaticMetafile" ShapeID="rectole0000000000" DrawAspect="Content" ObjectID="_1468075725" r:id="rId7">
            <o:LockedField>false</o:LockedField>
          </o:OLEObject>
        </w:pic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Рис. 1. Особенности экстерьера жеребца Вольфрама.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При оценке экстерьера лошади обязательным является анализ на выявление пороков/недостатков животного. Отклонения в строении лошади называются недостатками телосложения. Если же дефекты снижают пользовательскую и племенную ценность лошади, их называют пороками.  Пороки возникают в результате патологоанатомических изменений органов и тканей, и ряд из них передается по наследству. Часть пороков и недостатков возникает вследствие неправильного выращивание, кормления, содержания и использования лошадей.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Наиболее известными и частыми </w:t>
      </w:r>
      <w:r>
        <w:rPr>
          <w:rFonts w:ascii="Times New Roman" w:hAnsi="Times New Roman" w:eastAsia="Times New Roman" w:cs="Times New Roman"/>
          <w:sz w:val="28"/>
          <w:u w:val="single"/>
        </w:rPr>
        <w:t>пороками головы лошади являются</w:t>
      </w:r>
      <w:r>
        <w:rPr>
          <w:rFonts w:ascii="Times New Roman" w:hAnsi="Times New Roman" w:eastAsia="Times New Roman" w:cs="Times New Roman"/>
          <w:sz w:val="28"/>
        </w:rPr>
        <w:t>:</w:t>
      </w:r>
    </w:p>
    <w:p>
      <w:pPr>
        <w:numPr>
          <w:ilvl w:val="0"/>
          <w:numId w:val="6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Выпуклый глаз-признак близорукости</w:t>
      </w:r>
    </w:p>
    <w:p>
      <w:pPr>
        <w:numPr>
          <w:ilvl w:val="0"/>
          <w:numId w:val="6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Прикуска-стиране губных краев резцов о край кормушки</w:t>
      </w:r>
    </w:p>
    <w:p>
      <w:pPr>
        <w:numPr>
          <w:ilvl w:val="0"/>
          <w:numId w:val="6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Лопоухость-свислость ушей – порок внешнего вида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Наиболее известными и частыми </w:t>
      </w:r>
      <w:r>
        <w:rPr>
          <w:rFonts w:ascii="Times New Roman" w:hAnsi="Times New Roman" w:eastAsia="Times New Roman" w:cs="Times New Roman"/>
          <w:sz w:val="28"/>
          <w:u w:val="single"/>
        </w:rPr>
        <w:t>повреждениями на туловище являются:</w:t>
      </w:r>
    </w:p>
    <w:p>
      <w:pPr>
        <w:numPr>
          <w:ilvl w:val="0"/>
          <w:numId w:val="7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Нагнет холки - острая и короткая холка часто подвергается повреждениям от неправильно подобранных седел</w:t>
      </w:r>
    </w:p>
    <w:p>
      <w:pPr>
        <w:numPr>
          <w:ilvl w:val="0"/>
          <w:numId w:val="7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Сбитый маклок - перелом левой или правой подвздошной кости. Лошади при этом имеют сваленный ход (идут с наклоном таза в сторону сбитого маклока)</w:t>
      </w:r>
    </w:p>
    <w:p>
      <w:pPr>
        <w:numPr>
          <w:ilvl w:val="0"/>
          <w:numId w:val="7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Грыжа-выпадение внутренних органов через отверстия в межмышечных волокнах под кожу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Наиболее известными и частыми </w:t>
      </w:r>
      <w:r>
        <w:rPr>
          <w:rFonts w:ascii="Times New Roman" w:hAnsi="Times New Roman" w:eastAsia="Times New Roman" w:cs="Times New Roman"/>
          <w:sz w:val="28"/>
          <w:u w:val="single"/>
        </w:rPr>
        <w:t>пороками передних конечностей являются:</w:t>
      </w:r>
    </w:p>
    <w:p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Козинец - изогнутость запястного сустава вперед вследствие воспаления и укорочения сухожилий - сгибателей и деформации костей сустава</w:t>
      </w:r>
    </w:p>
    <w:p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Запавшее запястье (телячье) -прогиб запястья назад в результате недостаточного развития сустава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  <w:u w:val="single"/>
        </w:rPr>
      </w:pPr>
      <w:r>
        <w:rPr>
          <w:rFonts w:ascii="Times New Roman" w:hAnsi="Times New Roman" w:eastAsia="Times New Roman" w:cs="Times New Roman"/>
          <w:sz w:val="28"/>
        </w:rPr>
        <w:t xml:space="preserve">Наиболее известными и частыми </w:t>
      </w:r>
      <w:r>
        <w:rPr>
          <w:rFonts w:ascii="Times New Roman" w:hAnsi="Times New Roman" w:eastAsia="Times New Roman" w:cs="Times New Roman"/>
          <w:sz w:val="28"/>
          <w:u w:val="single"/>
        </w:rPr>
        <w:t>пороками задних конечностей являются:</w:t>
      </w:r>
    </w:p>
    <w:p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Шпат (деформирующий артрит) - хроническое воспаление в виде костных разращений скакательного сустава с внутренней и наружной стороны, которое вызывает сильные боли при движении и ведет к хромоте. Имеется наследственная предрасположенность.</w:t>
      </w:r>
    </w:p>
    <w:p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Курба-излом задней поверхности скакательного сустава у основания пяточной кости, нарушающий прямую линию. Вследствие этого возникает воспаление надкостницы с разращением плантарной связки, увеличением головки наружной грифельной кости, утолщением сухожилий-сгибателей. Имеется наследственная предрасположенность.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Наиболее известными и частыми </w:t>
      </w:r>
      <w:r>
        <w:rPr>
          <w:rFonts w:ascii="Times New Roman" w:hAnsi="Times New Roman" w:eastAsia="Times New Roman" w:cs="Times New Roman"/>
          <w:sz w:val="28"/>
          <w:u w:val="single"/>
        </w:rPr>
        <w:t>пороками передних и задних конечностей являются</w:t>
      </w:r>
      <w:r>
        <w:rPr>
          <w:rFonts w:ascii="Times New Roman" w:hAnsi="Times New Roman" w:eastAsia="Times New Roman" w:cs="Times New Roman"/>
          <w:sz w:val="28"/>
        </w:rPr>
        <w:t>:</w:t>
      </w:r>
    </w:p>
    <w:p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Мокрецы(дерматит)-воспаление кожи с гнойными мокнущими образованиями под щетками</w:t>
      </w:r>
    </w:p>
    <w:p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Накостники-твердые костные разращения на пястных, плюсневых, путовых и других костях вследствие воспаления надкостницы</w:t>
      </w:r>
    </w:p>
    <w:p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Жабка - твердое костное кольцо, расположенное обручем по путововенечному суставу на передних и задних конечностях. Вызывается неправильной постановкой конечностей, обрезкой копыт ми ковкой, тяжёлой работой, встречается при рахите, бывает наследственной.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Наиболее известными и </w:t>
      </w:r>
      <w:r>
        <w:rPr>
          <w:rFonts w:ascii="Times New Roman" w:hAnsi="Times New Roman" w:eastAsia="Times New Roman" w:cs="Times New Roman"/>
          <w:sz w:val="28"/>
          <w:u w:val="single"/>
        </w:rPr>
        <w:t>частыми пороками копыт</w:t>
      </w:r>
      <w:r>
        <w:rPr>
          <w:rFonts w:ascii="Times New Roman" w:hAnsi="Times New Roman" w:eastAsia="Times New Roman" w:cs="Times New Roman"/>
          <w:sz w:val="28"/>
        </w:rPr>
        <w:t xml:space="preserve"> являются:</w:t>
      </w:r>
    </w:p>
    <w:p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Гниение стрелки копыта - форма хронического гнойного заболевания, которая характеризуется гнилостным распадом рогового слоя стрелки</w:t>
      </w:r>
    </w:p>
    <w:p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Косое копыто - с неправильной формой и искривленными стенками</w:t>
      </w:r>
    </w:p>
    <w:p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Поврежденные подошвы копыта-воспаление копыта вследствие наминки или уколов подошвы копыта.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Результаты исследования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При использовании метода глазомерной оценки (Рис.1) были обнаружены следующие данные: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Конь имеет: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1.блестящие глаза округлой формы, мембраны прозрачны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2.прямые стоячие уши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3.шерсть шелковистую и блестящую; кожу гладкую, мягкую, не имеет затвердений/наливов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4.прямую форму головы, прямой профиль, средний затылок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5.среднюю прямую шею, нормальный выход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6.среднюю нормальную холку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7.прямую наклонную спину, ровную поясницу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8.прямое расположение запястья передних и задних конечностей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В ходе исследования недостатков и пороков выявлено не было. Вольфрам полностью соответствует заявленной породе. 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Заключение</w:t>
      </w:r>
    </w:p>
    <w:p>
      <w:pPr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Опыт общения с лошадьми, работа с различной информацией об этом животном убеждают людей в том, что лошадь, как и человек, - личность. Только поняв ее, можно надеяться на дружеские, прочные взаимоотношения с ней. </w:t>
      </w: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jc w:val="center"/>
        <w:rPr>
          <w:rFonts w:ascii="Times New Roman" w:hAnsi="Times New Roman" w:eastAsia="Times New Roman" w:cs="Times New Roman"/>
          <w:b/>
          <w:sz w:val="28"/>
        </w:rPr>
      </w:pPr>
    </w:p>
    <w:p>
      <w:pPr>
        <w:jc w:val="center"/>
        <w:rPr>
          <w:rFonts w:ascii="Times New Roman" w:hAnsi="Times New Roman" w:eastAsia="Times New Roman" w:cs="Times New Roman"/>
          <w:b/>
          <w:sz w:val="28"/>
        </w:rPr>
      </w:pPr>
      <w:bookmarkStart w:id="0" w:name="_GoBack"/>
      <w:r>
        <w:rPr>
          <w:rFonts w:ascii="Times New Roman" w:hAnsi="Times New Roman" w:eastAsia="Times New Roman" w:cs="Times New Roman"/>
          <w:b/>
          <w:sz w:val="28"/>
        </w:rPr>
        <w:t>Список использованных источников</w:t>
      </w: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1. </w:t>
      </w:r>
      <w:r>
        <w:fldChar w:fldCharType="begin"/>
      </w:r>
      <w:r>
        <w:instrText xml:space="preserve"> HYPERLINK "http://agrodelo.com.ua/animals/loshadi-biologicheskie-osobennosti-loshadi.html"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t>http://agrodelo.com.ua/animals/loshadi-biologicheskie-osobennosti-loshadi.html</w:t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fldChar w:fldCharType="end"/>
      </w:r>
    </w:p>
    <w:p>
      <w:pPr>
        <w:rPr>
          <w:rFonts w:ascii="Times New Roman" w:hAnsi="Times New Roman" w:eastAsia="Times New Roman" w:cs="Times New Roman"/>
          <w:b/>
          <w:sz w:val="32"/>
        </w:rPr>
      </w:pPr>
      <w:r>
        <w:rPr>
          <w:rFonts w:ascii="Times New Roman" w:hAnsi="Times New Roman" w:eastAsia="Times New Roman" w:cs="Times New Roman"/>
          <w:sz w:val="28"/>
        </w:rPr>
        <w:t xml:space="preserve">2. </w:t>
      </w:r>
      <w:r>
        <w:fldChar w:fldCharType="begin"/>
      </w:r>
      <w:r>
        <w:instrText xml:space="preserve"> HYPERLINK "https://fermagood.ru/zhivotnovodstvo/loshadi/podkovka"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t>https://fermagood.ru/zhivotnovodstvo/loshadi/podkovka</w:t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fldChar w:fldCharType="end"/>
      </w:r>
    </w:p>
    <w:p>
      <w:pPr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3. </w:t>
      </w:r>
      <w:r>
        <w:fldChar w:fldCharType="begin"/>
      </w:r>
      <w:r>
        <w:instrText xml:space="preserve"> HYPERLINK "https://kipmu.ru/loshad/?ysclid=l6i6awib6g367122983"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t>https://kipmu.ru/loshad/?ysclid=l6i6awib6g367122983</w:t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fldChar w:fldCharType="end"/>
      </w:r>
    </w:p>
    <w:p>
      <w:pPr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4. </w:t>
      </w:r>
      <w:r>
        <w:fldChar w:fldCharType="begin"/>
      </w:r>
      <w:r>
        <w:instrText xml:space="preserve"> HYPERLINK "https://vseokone.ru/porody/verkhovo-vyuchnyye"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t>https://vseokone.ru/porody/verkhovo-vyuchnyye</w:t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fldChar w:fldCharType="end"/>
      </w:r>
    </w:p>
    <w:p>
      <w:pPr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5. </w:t>
      </w:r>
      <w:r>
        <w:fldChar w:fldCharType="begin"/>
      </w:r>
      <w:r>
        <w:instrText xml:space="preserve"> HYPERLINK "https://vk.com/smartridingru"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t>https://vk.com/smartridingru</w:t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fldChar w:fldCharType="end"/>
      </w:r>
    </w:p>
    <w:p>
      <w:pPr>
        <w:spacing w:after="0" w:line="360" w:lineRule="auto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6. </w:t>
      </w:r>
      <w:r>
        <w:fldChar w:fldCharType="begin"/>
      </w:r>
      <w:r>
        <w:instrText xml:space="preserve"> HYPERLINK "https://zverovod.info/loshadi/budennovskaya-poroda-loshadey.html"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t>https://zverovod.info/loshadi/budennovskaya-poroda-loshadey.html</w:t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fldChar w:fldCharType="end"/>
      </w:r>
    </w:p>
    <w:p>
      <w:pPr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7. </w:t>
      </w:r>
      <w:r>
        <w:fldChar w:fldCharType="begin"/>
      </w:r>
      <w:r>
        <w:instrText xml:space="preserve"> HYPERLINK "http://horses.sitecity.ru/ltext_0111223714.phtml?p_ident=ltext_0111223714.p_0911230650"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t>http://horses.sitecity.ru/ltext_0111223714.phtml?p_ident=ltext_0111223714.p_0911230650</w:t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fldChar w:fldCharType="end"/>
      </w:r>
    </w:p>
    <w:p>
      <w:pPr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8. </w:t>
      </w:r>
      <w:r>
        <w:fldChar w:fldCharType="begin"/>
      </w:r>
      <w:r>
        <w:instrText xml:space="preserve"> HYPERLINK "http://horses.sitecity.ru/ltext_0111223714.phtml?p_ident=ltext_0111223714.p_0911230650"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t>http://horses.sitecity.ru/ltext_0111223714.phtml?p_ident=ltext_0111223714.p_0911230650</w:t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fldChar w:fldCharType="end"/>
      </w:r>
    </w:p>
    <w:p>
      <w:pPr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9. </w:t>
      </w:r>
      <w:r>
        <w:fldChar w:fldCharType="begin"/>
      </w:r>
      <w:r>
        <w:instrText xml:space="preserve"> HYPERLINK "https://www.prokoni.ru/articles/934/kak_otsenit_eksterer_loshadi.html"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t>https://www.prokoni.ru/articles/934/kak_otsenit_eksterer_loshadi.html</w:t>
      </w:r>
      <w:r>
        <w:rPr>
          <w:rFonts w:ascii="Times New Roman" w:hAnsi="Times New Roman" w:eastAsia="Times New Roman" w:cs="Times New Roman"/>
          <w:color w:val="0000FF"/>
          <w:sz w:val="28"/>
          <w:u w:val="single"/>
        </w:rPr>
        <w:fldChar w:fldCharType="end"/>
      </w:r>
    </w:p>
    <w:bookmarkEnd w:id="0"/>
    <w:p>
      <w:pPr>
        <w:rPr>
          <w:rFonts w:ascii="Times New Roman" w:hAnsi="Times New Roman" w:eastAsia="Times New Roman" w:cs="Times New Roman"/>
          <w:sz w:val="28"/>
        </w:rPr>
      </w:pPr>
    </w:p>
    <w:p>
      <w:pPr>
        <w:rPr>
          <w:rFonts w:ascii="Times New Roman" w:hAnsi="Times New Roman" w:eastAsia="Times New Roman" w:cs="Times New Roman"/>
          <w:sz w:val="28"/>
        </w:rPr>
      </w:pPr>
    </w:p>
    <w:p>
      <w:pPr>
        <w:rPr>
          <w:rFonts w:ascii="Times New Roman" w:hAnsi="Times New Roman" w:eastAsia="Times New Roman" w:cs="Times New Roman"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rPr>
          <w:rFonts w:ascii="Times New Roman" w:hAnsi="Times New Roman" w:eastAsia="Times New Roman" w:cs="Times New Roman"/>
          <w:b/>
          <w:sz w:val="28"/>
        </w:rPr>
      </w:pPr>
    </w:p>
    <w:p>
      <w:pPr>
        <w:ind w:firstLine="709"/>
        <w:jc w:val="center"/>
        <w:rPr>
          <w:rFonts w:ascii="Times New Roman" w:hAnsi="Times New Roman" w:eastAsia="Times New Roman" w:cs="Times New Roman"/>
          <w:b/>
          <w:sz w:val="28"/>
        </w:rPr>
      </w:pPr>
    </w:p>
    <w:p>
      <w:pPr>
        <w:ind w:firstLine="709"/>
        <w:jc w:val="center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Приложение</w:t>
      </w:r>
    </w:p>
    <w:p>
      <w:pPr>
        <w:ind w:firstLine="709"/>
        <w:jc w:val="both"/>
        <w:rPr>
          <w:rFonts w:ascii="Calibri" w:hAnsi="Calibri" w:eastAsia="Calibri" w:cs="Calibri"/>
        </w:rPr>
      </w:pPr>
      <w:r>
        <w:pict>
          <v:shape id="rectole0000000001" o:spid="_x0000_s1027" o:spt="75" type="#_x0000_t75" style="height:141.75pt;width:222.75pt;" o:ole="t" filled="f" o:preferrelative="t" stroked="f" coordsize="21600,21600">
            <v:path/>
            <v:fill on="f" focussize="0,0"/>
            <v:stroke on="f"/>
            <v:imagedata r:id="rId10" o:title=""/>
            <o:lock v:ext="edit"/>
            <w10:wrap type="none"/>
            <w10:anchorlock/>
          </v:shape>
          <o:OLEObject Type="Embed" ProgID="StaticMetafile" ShapeID="rectole0000000001" DrawAspect="Content" ObjectID="_1468075726" r:id="rId9">
            <o:LockedField>false</o:LockedField>
          </o:OLEObject>
        </w:pict>
      </w:r>
    </w:p>
    <w:p>
      <w:pPr>
        <w:ind w:firstLine="709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Рис. 1 Карабаирская порода</w:t>
      </w:r>
    </w:p>
    <w:p>
      <w:pPr>
        <w:ind w:firstLine="709"/>
        <w:jc w:val="both"/>
        <w:rPr>
          <w:rFonts w:ascii="Calibri" w:hAnsi="Calibri" w:eastAsia="Calibri" w:cs="Calibri"/>
        </w:rPr>
      </w:pPr>
      <w:r>
        <w:pict>
          <v:shape id="rectole0000000002" o:spid="_x0000_s1028" o:spt="75" type="#_x0000_t75" style="height:127.5pt;width:168.75pt;" o:ole="t" filled="f" o:preferrelative="t" stroked="f" coordsize="21600,21600">
            <v:path/>
            <v:fill on="f" focussize="0,0"/>
            <v:stroke on="f"/>
            <v:imagedata r:id="rId12" o:title=""/>
            <o:lock v:ext="edit"/>
            <w10:wrap type="none"/>
            <w10:anchorlock/>
          </v:shape>
          <o:OLEObject Type="Embed" ProgID="StaticMetafile" ShapeID="rectole0000000002" DrawAspect="Content" ObjectID="_1468075727" r:id="rId11">
            <o:LockedField>false</o:LockedField>
          </o:OLEObject>
        </w:pict>
      </w:r>
    </w:p>
    <w:p>
      <w:pPr>
        <w:ind w:firstLine="709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Рис 2. Владимирский тяжеловоз</w:t>
      </w:r>
    </w:p>
    <w:p>
      <w:pPr>
        <w:ind w:firstLine="709"/>
        <w:jc w:val="both"/>
        <w:rPr>
          <w:rFonts w:ascii="Calibri" w:hAnsi="Calibri" w:eastAsia="Calibri" w:cs="Calibri"/>
        </w:rPr>
      </w:pPr>
      <w:r>
        <w:pict>
          <v:shape id="rectole0000000003" o:spid="_x0000_s1029" o:spt="75" type="#_x0000_t75" style="height:154.5pt;width:231.75pt;" o:ole="t" filled="f" o:preferrelative="t" stroked="f" coordsize="21600,21600">
            <v:path/>
            <v:fill on="f" focussize="0,0"/>
            <v:stroke on="f"/>
            <v:imagedata r:id="rId14" o:title=""/>
            <o:lock v:ext="edit"/>
            <w10:wrap type="none"/>
            <w10:anchorlock/>
          </v:shape>
          <o:OLEObject Type="Embed" ProgID="StaticMetafile" ShapeID="rectole0000000003" DrawAspect="Content" ObjectID="_1468075728" r:id="rId13">
            <o:LockedField>false</o:LockedField>
          </o:OLEObject>
        </w:pict>
      </w:r>
    </w:p>
    <w:p>
      <w:pPr>
        <w:ind w:firstLine="709"/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Рис. 3  Мегрельская порода</w:t>
      </w:r>
    </w:p>
    <w:p>
      <w:pPr>
        <w:ind w:firstLine="709"/>
        <w:jc w:val="both"/>
        <w:rPr>
          <w:rFonts w:ascii="Calibri" w:hAnsi="Calibri" w:eastAsia="Calibri" w:cs="Calibri"/>
        </w:rPr>
      </w:pPr>
      <w:r>
        <w:pict>
          <v:shape id="rectole0000000004" o:spid="_x0000_s1030" o:spt="75" type="#_x0000_t75" style="height:156.75pt;width:235.5pt;" o:ole="t" filled="f" o:preferrelative="t" stroked="f" coordsize="21600,21600">
            <v:path/>
            <v:fill on="f" focussize="0,0"/>
            <v:stroke on="f"/>
            <v:imagedata r:id="rId16" o:title=""/>
            <o:lock v:ext="edit"/>
            <w10:wrap type="none"/>
            <w10:anchorlock/>
          </v:shape>
          <o:OLEObject Type="Embed" ProgID="StaticMetafile" ShapeID="rectole0000000004" DrawAspect="Content" ObjectID="_1468075729" r:id="rId15">
            <o:LockedField>false</o:LockedField>
          </o:OLEObject>
        </w:pict>
      </w:r>
    </w:p>
    <w:p>
      <w:pPr>
        <w:ind w:firstLine="709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</w:rPr>
        <w:t>Рис 4. Белорусская упряжная порода</w:t>
      </w: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9769279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F861E9"/>
    <w:multiLevelType w:val="multilevel"/>
    <w:tmpl w:val="00F861E9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0BB267EB"/>
    <w:multiLevelType w:val="multilevel"/>
    <w:tmpl w:val="0BB267EB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1897029E"/>
    <w:multiLevelType w:val="multilevel"/>
    <w:tmpl w:val="1897029E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1A8F1D67"/>
    <w:multiLevelType w:val="multilevel"/>
    <w:tmpl w:val="1A8F1D67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258F26D9"/>
    <w:multiLevelType w:val="multilevel"/>
    <w:tmpl w:val="258F26D9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46E17C25"/>
    <w:multiLevelType w:val="multilevel"/>
    <w:tmpl w:val="46E17C25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4C3C4D32"/>
    <w:multiLevelType w:val="multilevel"/>
    <w:tmpl w:val="4C3C4D32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7">
    <w:nsid w:val="5DAB34A7"/>
    <w:multiLevelType w:val="multilevel"/>
    <w:tmpl w:val="5DAB34A7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652D29F1"/>
    <w:multiLevelType w:val="multilevel"/>
    <w:tmpl w:val="652D29F1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9">
    <w:nsid w:val="71DA16BF"/>
    <w:multiLevelType w:val="multilevel"/>
    <w:tmpl w:val="71DA16BF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0">
    <w:nsid w:val="74FF27AB"/>
    <w:multiLevelType w:val="multilevel"/>
    <w:tmpl w:val="74FF27AB"/>
    <w:lvl w:ilvl="0" w:tentative="0">
      <w:start w:val="1"/>
      <w:numFmt w:val="bullet"/>
      <w:lvlText w:val="•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3"/>
  </w:num>
  <w:num w:numId="9">
    <w:abstractNumId w:val="2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B4282"/>
    <w:rsid w:val="002D5483"/>
    <w:rsid w:val="00356322"/>
    <w:rsid w:val="003E2191"/>
    <w:rsid w:val="007E15EC"/>
    <w:rsid w:val="00822257"/>
    <w:rsid w:val="00B67202"/>
    <w:rsid w:val="00D34E5A"/>
    <w:rsid w:val="00E711B6"/>
    <w:rsid w:val="00EA139F"/>
    <w:rsid w:val="00EB4282"/>
    <w:rsid w:val="6B7E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uiPriority w:val="99"/>
    <w:rPr>
      <w:sz w:val="16"/>
      <w:szCs w:val="16"/>
    </w:rPr>
  </w:style>
  <w:style w:type="paragraph" w:styleId="5">
    <w:name w:val="Balloon Text"/>
    <w:basedOn w:val="1"/>
    <w:link w:val="14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annotation text"/>
    <w:basedOn w:val="1"/>
    <w:link w:val="12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7">
    <w:name w:val="annotation subject"/>
    <w:basedOn w:val="6"/>
    <w:next w:val="6"/>
    <w:link w:val="13"/>
    <w:semiHidden/>
    <w:unhideWhenUsed/>
    <w:qFormat/>
    <w:uiPriority w:val="99"/>
    <w:rPr>
      <w:b/>
      <w:bCs/>
    </w:rPr>
  </w:style>
  <w:style w:type="paragraph" w:styleId="8">
    <w:name w:val="header"/>
    <w:basedOn w:val="1"/>
    <w:link w:val="10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footer"/>
    <w:basedOn w:val="1"/>
    <w:link w:val="11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"/>
    <w:basedOn w:val="2"/>
    <w:link w:val="8"/>
    <w:uiPriority w:val="99"/>
  </w:style>
  <w:style w:type="character" w:customStyle="1" w:styleId="11">
    <w:name w:val="Нижний колонтитул Знак"/>
    <w:basedOn w:val="2"/>
    <w:link w:val="9"/>
    <w:uiPriority w:val="99"/>
  </w:style>
  <w:style w:type="character" w:customStyle="1" w:styleId="12">
    <w:name w:val="Текст примечания Знак"/>
    <w:basedOn w:val="2"/>
    <w:link w:val="6"/>
    <w:semiHidden/>
    <w:uiPriority w:val="99"/>
    <w:rPr>
      <w:sz w:val="20"/>
      <w:szCs w:val="20"/>
    </w:rPr>
  </w:style>
  <w:style w:type="character" w:customStyle="1" w:styleId="13">
    <w:name w:val="Тема примечания Знак"/>
    <w:basedOn w:val="12"/>
    <w:link w:val="7"/>
    <w:semiHidden/>
    <w:qFormat/>
    <w:uiPriority w:val="99"/>
    <w:rPr>
      <w:b/>
      <w:bCs/>
      <w:sz w:val="20"/>
      <w:szCs w:val="20"/>
    </w:rPr>
  </w:style>
  <w:style w:type="character" w:customStyle="1" w:styleId="14">
    <w:name w:val="Текст выноски Знак"/>
    <w:basedOn w:val="2"/>
    <w:link w:val="5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1.png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5.png"/><Relationship Id="rId15" Type="http://schemas.openxmlformats.org/officeDocument/2006/relationships/oleObject" Target="embeddings/oleObject5.bin"/><Relationship Id="rId14" Type="http://schemas.openxmlformats.org/officeDocument/2006/relationships/image" Target="media/image4.png"/><Relationship Id="rId13" Type="http://schemas.openxmlformats.org/officeDocument/2006/relationships/oleObject" Target="embeddings/oleObject4.bin"/><Relationship Id="rId12" Type="http://schemas.openxmlformats.org/officeDocument/2006/relationships/image" Target="media/image3.png"/><Relationship Id="rId11" Type="http://schemas.openxmlformats.org/officeDocument/2006/relationships/oleObject" Target="embeddings/oleObject3.bin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ГУ-ВРОФССРФ</Company>
  <Pages>20</Pages>
  <Words>4369</Words>
  <Characters>24904</Characters>
  <Lines>207</Lines>
  <Paragraphs>58</Paragraphs>
  <TotalTime>148</TotalTime>
  <ScaleCrop>false</ScaleCrop>
  <LinksUpToDate>false</LinksUpToDate>
  <CharactersWithSpaces>29215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2022-10-31T09:46:00Z</dcterms:created>
  <dc:creator>strag</dc:creator>
  <cp:lastModifiedBy>Мой компьютер</cp:lastModifiedBy>
  <cp:lastPrinted>2022-11-01T06:28:00Z</cp:lastPrinted>
  <dcterms:modified xsi:type="dcterms:W3CDTF">2022-11-30T11:43:09Z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1049-11.2.0.11417</vt:lpwstr>
  </property>
  <property fmtid="{D5CDD505-2E9C-101B-9397-08002B2CF9AE}" pid="3" name="ICV">
    <vt:lpwstr>6E8F1290FB9946F7A12A4BED2DCA4BDC</vt:lpwstr>
  </property>
</Properties>
</file>