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47E" w:rsidRPr="00E764A0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bookmarkStart w:id="0" w:name="_GoBack"/>
      <w:bookmarkEnd w:id="0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Ministry of Science and Higher Education of the Russian Federation Volga Polytechnic Institute (branch) </w:t>
      </w:r>
    </w:p>
    <w:p w:rsidR="00B7647E" w:rsidRPr="00E764A0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</w:pPr>
      <w:proofErr w:type="gram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of</w:t>
      </w:r>
      <w:proofErr w:type="gram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 the Federal State Educational Institution of Higher Education "Volgograd State Technical University" </w:t>
      </w:r>
    </w:p>
    <w:p w:rsidR="00C73A6D" w:rsidRPr="00C73A6D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</w:pP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 xml:space="preserve">(VPI (branch) </w:t>
      </w:r>
      <w:proofErr w:type="spellStart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VolgGTU</w:t>
      </w:r>
      <w:proofErr w:type="spellEnd"/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)</w:t>
      </w:r>
      <w:r w:rsidRPr="00C73A6D">
        <w:rPr>
          <w:rFonts w:ascii="Arial" w:hAnsi="Arial" w:cs="Arial"/>
          <w:b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73A6D" w:rsidRPr="00C73A6D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</w:pPr>
    </w:p>
    <w:p w:rsidR="00C73A6D" w:rsidRPr="00C73A6D" w:rsidRDefault="00F215C3" w:rsidP="00C73A6D">
      <w:pPr>
        <w:shd w:val="clear" w:color="auto" w:fill="FFFFFF" w:themeFill="background1"/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Faculty of</w:t>
      </w:r>
      <w:r w:rsidR="00BE00FA" w:rsidRPr="00F215C3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  <w:r w:rsidR="00C73A6D" w:rsidRPr="00F215C3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Economics</w:t>
      </w:r>
      <w:r w:rsidR="00C73A6D"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C73A6D" w:rsidRPr="00C73A6D" w:rsidRDefault="00C73A6D" w:rsidP="00BE00FA">
      <w:pPr>
        <w:spacing w:after="0" w:line="360" w:lineRule="auto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F215C3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Department of Economics</w:t>
      </w:r>
      <w:r w:rsidR="00BE00FA" w:rsidRPr="00F215C3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VEZ - 481</w:t>
      </w:r>
      <w:r w:rsidRPr="00F215C3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</w:t>
      </w:r>
    </w:p>
    <w:p w:rsidR="00C73A6D" w:rsidRPr="00E764A0" w:rsidRDefault="00C73A6D" w:rsidP="00C73A6D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C73A6D" w:rsidRPr="00E764A0" w:rsidRDefault="00C73A6D" w:rsidP="00A9760F">
      <w:pPr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C73A6D" w:rsidRPr="00A9760F" w:rsidRDefault="00A9760F" w:rsidP="00A9760F">
      <w:pPr>
        <w:spacing w:after="0" w:line="36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32"/>
          <w:shd w:val="clear" w:color="auto" w:fill="D2E3FC"/>
          <w:lang w:val="en-US"/>
        </w:rPr>
      </w:pPr>
      <w:r w:rsidRPr="00A9760F">
        <w:rPr>
          <w:rFonts w:ascii="Helvetica" w:hAnsi="Helvetica" w:cs="Helvetica"/>
          <w:b/>
          <w:color w:val="244061" w:themeColor="accent1" w:themeShade="80"/>
          <w:sz w:val="36"/>
          <w:szCs w:val="36"/>
          <w:lang w:val="en-US"/>
        </w:rPr>
        <w:t xml:space="preserve"> BUSINESS SOCIAL RESPONSIBILITY</w:t>
      </w:r>
      <w:r w:rsidRPr="00A9760F">
        <w:rPr>
          <w:rFonts w:ascii="Arial" w:hAnsi="Arial" w:cs="Arial"/>
          <w:b/>
          <w:color w:val="244061" w:themeColor="accent1" w:themeShade="80"/>
          <w:sz w:val="32"/>
          <w:szCs w:val="32"/>
          <w:shd w:val="clear" w:color="auto" w:fill="FFFFFF" w:themeFill="background1"/>
          <w:lang w:val="en-US"/>
        </w:rPr>
        <w:t xml:space="preserve"> </w:t>
      </w:r>
    </w:p>
    <w:p w:rsidR="00C73A6D" w:rsidRPr="00BE00FA" w:rsidRDefault="00BE00FA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Исследование ПАО «Газпром»</w:t>
      </w:r>
    </w:p>
    <w:p w:rsidR="00A9760F" w:rsidRPr="00BE00FA" w:rsidRDefault="00A9760F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C73A6D" w:rsidRPr="00BE00FA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F215C3">
        <w:rPr>
          <w:rFonts w:ascii="Arial" w:hAnsi="Arial" w:cs="Arial"/>
          <w:b/>
          <w:color w:val="000000"/>
          <w:sz w:val="28"/>
          <w:szCs w:val="28"/>
          <w:shd w:val="clear" w:color="auto" w:fill="EEECE1" w:themeFill="background2"/>
          <w:lang w:val="en-US"/>
        </w:rPr>
        <w:t>Author</w:t>
      </w:r>
      <w:r w:rsidRPr="00F215C3">
        <w:rPr>
          <w:rFonts w:ascii="Arial" w:hAnsi="Arial" w:cs="Arial"/>
          <w:color w:val="000000"/>
          <w:sz w:val="28"/>
          <w:szCs w:val="28"/>
          <w:shd w:val="clear" w:color="auto" w:fill="EEECE1" w:themeFill="background2"/>
        </w:rPr>
        <w:t>:</w:t>
      </w:r>
      <w:r w:rsidR="00BE00FA" w:rsidRPr="00BE00FA">
        <w:rPr>
          <w:rFonts w:ascii="Arial" w:hAnsi="Arial" w:cs="Arial"/>
          <w:color w:val="000000"/>
          <w:sz w:val="41"/>
          <w:szCs w:val="41"/>
        </w:rPr>
        <w:t xml:space="preserve"> </w:t>
      </w:r>
      <w:proofErr w:type="spellStart"/>
      <w:r w:rsidR="00BE00FA" w:rsidRPr="00BE00FA">
        <w:rPr>
          <w:rFonts w:ascii="Arial" w:hAnsi="Arial" w:cs="Arial"/>
          <w:color w:val="000000"/>
          <w:sz w:val="36"/>
          <w:szCs w:val="36"/>
        </w:rPr>
        <w:t>Manzhina</w:t>
      </w:r>
      <w:proofErr w:type="spellEnd"/>
      <w:r w:rsidR="00BE00FA" w:rsidRPr="00BE00FA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E00FA" w:rsidRPr="00BE00FA">
        <w:rPr>
          <w:rFonts w:ascii="Arial" w:hAnsi="Arial" w:cs="Arial"/>
          <w:color w:val="000000"/>
          <w:sz w:val="36"/>
          <w:szCs w:val="36"/>
        </w:rPr>
        <w:t>Olga</w:t>
      </w:r>
      <w:proofErr w:type="spellEnd"/>
      <w:r w:rsidR="00BE00FA" w:rsidRPr="00BE00FA">
        <w:rPr>
          <w:rFonts w:ascii="Arial" w:hAnsi="Arial" w:cs="Arial"/>
          <w:color w:val="000000"/>
          <w:sz w:val="36"/>
          <w:szCs w:val="36"/>
        </w:rPr>
        <w:t xml:space="preserve"> </w:t>
      </w:r>
      <w:proofErr w:type="spellStart"/>
      <w:r w:rsidR="00BE00FA" w:rsidRPr="00BE00FA">
        <w:rPr>
          <w:rFonts w:ascii="Arial" w:hAnsi="Arial" w:cs="Arial"/>
          <w:color w:val="000000"/>
          <w:sz w:val="36"/>
          <w:szCs w:val="36"/>
        </w:rPr>
        <w:t>Nikolaevna</w:t>
      </w:r>
      <w:proofErr w:type="spellEnd"/>
      <w:r w:rsidRPr="00BE00FA">
        <w:rPr>
          <w:rFonts w:ascii="Arial" w:hAnsi="Arial" w:cs="Arial"/>
          <w:color w:val="000000"/>
          <w:sz w:val="32"/>
          <w:szCs w:val="28"/>
          <w:highlight w:val="green"/>
          <w:shd w:val="clear" w:color="auto" w:fill="FFFFFF" w:themeFill="background1"/>
        </w:rPr>
        <w:t xml:space="preserve"> </w:t>
      </w:r>
    </w:p>
    <w:p w:rsidR="00C73A6D" w:rsidRPr="00BE00FA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C73A6D" w:rsidRPr="00BE00FA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  <w:r w:rsidRPr="00B7647E">
        <w:rPr>
          <w:rFonts w:ascii="Arial" w:hAnsi="Arial" w:cs="Arial"/>
          <w:b/>
          <w:color w:val="000000"/>
          <w:sz w:val="28"/>
          <w:szCs w:val="28"/>
          <w:shd w:val="clear" w:color="auto" w:fill="FFFFFF" w:themeFill="background1"/>
          <w:lang w:val="en-US"/>
        </w:rPr>
        <w:t>Supervisor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: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Medvedeva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 xml:space="preserve"> Lyudmila </w:t>
      </w: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Nikolaevna</w:t>
      </w:r>
      <w:proofErr w:type="spellEnd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, Doctor of Economics, Professor</w:t>
      </w:r>
      <w:r w:rsidRPr="00C73A6D"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  <w:t xml:space="preserve"> </w:t>
      </w:r>
    </w:p>
    <w:p w:rsidR="00A9760F" w:rsidRPr="00BE00FA" w:rsidRDefault="00A9760F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  <w:lang w:val="en-US"/>
        </w:rPr>
      </w:pPr>
    </w:p>
    <w:p w:rsidR="00A9760F" w:rsidRPr="00A9760F" w:rsidRDefault="00A9760F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D2E3FC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D2E3FC"/>
          <w:lang w:eastAsia="ru-RU"/>
        </w:rPr>
        <w:drawing>
          <wp:inline distT="0" distB="0" distL="0" distR="0">
            <wp:extent cx="4109421" cy="2196487"/>
            <wp:effectExtent l="0" t="0" r="5715" b="0"/>
            <wp:docPr id="2" name="Рисунок 2" descr="C:\Users\Milena\Desktop\feeadba7b91af4ee488220b6328f0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ena\Desktop\feeadba7b91af4ee488220b6328f075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80" cy="220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6D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B7647E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proofErr w:type="spellStart"/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Volzhsky</w:t>
      </w:r>
      <w:proofErr w:type="spellEnd"/>
    </w:p>
    <w:p w:rsidR="00C73A6D" w:rsidRDefault="00C73A6D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C73A6D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  <w:lang w:val="en-US"/>
        </w:rPr>
        <w:t>202</w:t>
      </w:r>
      <w:r w:rsidR="00A9760F"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>3</w:t>
      </w:r>
    </w:p>
    <w:p w:rsidR="00D32178" w:rsidRDefault="00D32178" w:rsidP="00C73A6D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2178" w:rsidRPr="00CA0E07" w:rsidRDefault="00D32178" w:rsidP="00D321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E07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наше время с каждым днем открывается все больше, и больше крупных корпораций. Но актуальность одно из них никогда не угасает это Газпром. 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 исследования заключается в интересе этой гигантской корпорации.  Оно возникает в том, что на территории Российской Федерации и ближайших стран, пользуется огромным спросом и популярностью.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Целью корпорации Газпром является «тепло в каждый дом». И мое исследование подробно описывает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разносторонние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исследование Газпрома. 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Pr="007B40D0" w:rsidRDefault="00D32178" w:rsidP="00D3217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40D0">
        <w:rPr>
          <w:rFonts w:ascii="Times New Roman" w:hAnsi="Times New Roman" w:cs="Times New Roman"/>
          <w:sz w:val="28"/>
          <w:szCs w:val="28"/>
        </w:rPr>
        <w:t>РАЗДЕЛ</w:t>
      </w: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F41F43">
        <w:rPr>
          <w:rFonts w:ascii="Times New Roman" w:hAnsi="Times New Roman" w:cs="Times New Roman"/>
          <w:sz w:val="28"/>
          <w:szCs w:val="28"/>
        </w:rPr>
        <w:t>СОБСТВЕННОСТЬ, КОРПОРАТИВНОЕ И ОРГАНИЗАЦИОННОЕ УПРАВЛЕНИЕ, КОМПЛАЕНС</w:t>
      </w: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F41F43">
        <w:rPr>
          <w:rFonts w:ascii="Times New Roman" w:hAnsi="Times New Roman" w:cs="Times New Roman"/>
          <w:sz w:val="28"/>
          <w:szCs w:val="28"/>
        </w:rPr>
        <w:t>год создания организации</w:t>
      </w:r>
      <w:r>
        <w:rPr>
          <w:rFonts w:ascii="Times New Roman" w:hAnsi="Times New Roman" w:cs="Times New Roman"/>
          <w:sz w:val="28"/>
          <w:szCs w:val="28"/>
        </w:rPr>
        <w:t>: 1990 год</w:t>
      </w: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F41F43">
        <w:rPr>
          <w:rFonts w:ascii="Times New Roman" w:hAnsi="Times New Roman" w:cs="Times New Roman"/>
          <w:sz w:val="28"/>
          <w:szCs w:val="28"/>
        </w:rPr>
        <w:t>основные а</w:t>
      </w:r>
      <w:r>
        <w:rPr>
          <w:rFonts w:ascii="Times New Roman" w:hAnsi="Times New Roman" w:cs="Times New Roman"/>
          <w:sz w:val="28"/>
          <w:szCs w:val="28"/>
        </w:rPr>
        <w:t xml:space="preserve">кционеры (по количеству акций): </w:t>
      </w:r>
      <w:r w:rsidRPr="00F41F43">
        <w:rPr>
          <w:rFonts w:ascii="Times New Roman" w:hAnsi="Times New Roman" w:cs="Times New Roman"/>
          <w:sz w:val="28"/>
          <w:szCs w:val="28"/>
        </w:rPr>
        <w:t>Крупнейшие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акционеры</w:t>
      </w:r>
      <w:r w:rsidRPr="00F41F43">
        <w:rPr>
          <w:rFonts w:ascii="Times New Roman" w:hAnsi="Times New Roman" w:cs="Times New Roman"/>
          <w:sz w:val="28"/>
          <w:szCs w:val="28"/>
        </w:rPr>
        <w:t> «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Газпрома</w:t>
      </w:r>
      <w:r w:rsidRPr="00F41F43">
        <w:rPr>
          <w:rFonts w:ascii="Times New Roman" w:hAnsi="Times New Roman" w:cs="Times New Roman"/>
          <w:sz w:val="28"/>
          <w:szCs w:val="28"/>
        </w:rPr>
        <w:t xml:space="preserve">» — </w:t>
      </w:r>
      <w:proofErr w:type="spellStart"/>
      <w:r w:rsidRPr="00F41F43">
        <w:rPr>
          <w:rFonts w:ascii="Times New Roman" w:hAnsi="Times New Roman" w:cs="Times New Roman"/>
          <w:sz w:val="28"/>
          <w:szCs w:val="28"/>
        </w:rPr>
        <w:t>Росимущество</w:t>
      </w:r>
      <w:proofErr w:type="spellEnd"/>
      <w:r w:rsidRPr="00F41F43">
        <w:rPr>
          <w:rFonts w:ascii="Times New Roman" w:hAnsi="Times New Roman" w:cs="Times New Roman"/>
          <w:sz w:val="28"/>
          <w:szCs w:val="28"/>
        </w:rPr>
        <w:t xml:space="preserve"> с долей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акций</w:t>
      </w:r>
      <w:r w:rsidRPr="00F41F43">
        <w:rPr>
          <w:rFonts w:ascii="Times New Roman" w:hAnsi="Times New Roman" w:cs="Times New Roman"/>
          <w:sz w:val="28"/>
          <w:szCs w:val="28"/>
        </w:rPr>
        <w:t> 38,37%, «</w:t>
      </w:r>
      <w:proofErr w:type="spellStart"/>
      <w:r w:rsidRPr="00F41F43">
        <w:rPr>
          <w:rFonts w:ascii="Times New Roman" w:hAnsi="Times New Roman" w:cs="Times New Roman"/>
          <w:sz w:val="28"/>
          <w:szCs w:val="28"/>
        </w:rPr>
        <w:t>Роснефтегаз</w:t>
      </w:r>
      <w:proofErr w:type="spellEnd"/>
      <w:r w:rsidRPr="00F41F43">
        <w:rPr>
          <w:rFonts w:ascii="Times New Roman" w:hAnsi="Times New Roman" w:cs="Times New Roman"/>
          <w:sz w:val="28"/>
          <w:szCs w:val="28"/>
        </w:rPr>
        <w:t>» (10,97%) и «</w:t>
      </w:r>
      <w:proofErr w:type="spellStart"/>
      <w:r w:rsidRPr="00F41F43">
        <w:rPr>
          <w:rFonts w:ascii="Times New Roman" w:hAnsi="Times New Roman" w:cs="Times New Roman"/>
          <w:sz w:val="28"/>
          <w:szCs w:val="28"/>
        </w:rPr>
        <w:t>Росгазификация</w:t>
      </w:r>
      <w:proofErr w:type="spellEnd"/>
      <w:r w:rsidRPr="00F41F43">
        <w:rPr>
          <w:rFonts w:ascii="Times New Roman" w:hAnsi="Times New Roman" w:cs="Times New Roman"/>
          <w:sz w:val="28"/>
          <w:szCs w:val="28"/>
        </w:rPr>
        <w:t xml:space="preserve">» (0,89%). Вместе это обеспечивает государству контрольный пакет, — сообщил заместитель генерального директора Фонда </w:t>
      </w:r>
      <w:proofErr w:type="gramStart"/>
      <w:r w:rsidRPr="00F41F43">
        <w:rPr>
          <w:rFonts w:ascii="Times New Roman" w:hAnsi="Times New Roman" w:cs="Times New Roman"/>
          <w:sz w:val="28"/>
          <w:szCs w:val="28"/>
        </w:rPr>
        <w:t>национальной</w:t>
      </w:r>
      <w:proofErr w:type="gramEnd"/>
      <w:r w:rsidRPr="00F41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1F43">
        <w:rPr>
          <w:rFonts w:ascii="Times New Roman" w:hAnsi="Times New Roman" w:cs="Times New Roman"/>
          <w:sz w:val="28"/>
          <w:szCs w:val="28"/>
        </w:rPr>
        <w:t>энергобезопасности</w:t>
      </w:r>
      <w:proofErr w:type="spellEnd"/>
      <w:r w:rsidRPr="00F41F43">
        <w:rPr>
          <w:rFonts w:ascii="Times New Roman" w:hAnsi="Times New Roman" w:cs="Times New Roman"/>
          <w:sz w:val="28"/>
          <w:szCs w:val="28"/>
        </w:rPr>
        <w:t xml:space="preserve"> Алексей </w:t>
      </w:r>
      <w:proofErr w:type="spellStart"/>
      <w:r w:rsidRPr="00F41F43">
        <w:rPr>
          <w:rFonts w:ascii="Times New Roman" w:hAnsi="Times New Roman" w:cs="Times New Roman"/>
          <w:sz w:val="28"/>
          <w:szCs w:val="28"/>
        </w:rPr>
        <w:t>Гривач</w:t>
      </w:r>
      <w:proofErr w:type="spellEnd"/>
      <w:r w:rsidRPr="00F41F43">
        <w:rPr>
          <w:rFonts w:ascii="Times New Roman" w:hAnsi="Times New Roman" w:cs="Times New Roman"/>
          <w:sz w:val="28"/>
          <w:szCs w:val="28"/>
        </w:rPr>
        <w:t>. — Остальные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акции</w:t>
      </w:r>
      <w:r w:rsidRPr="00F41F43">
        <w:rPr>
          <w:rFonts w:ascii="Times New Roman" w:hAnsi="Times New Roman" w:cs="Times New Roman"/>
          <w:sz w:val="28"/>
          <w:szCs w:val="28"/>
        </w:rPr>
        <w:t> принадлежат различным физическим и юридическим лицам, но неизвестно, сколько среди них иностранных.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отраслевая специализация:</w:t>
      </w: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F41F43">
        <w:rPr>
          <w:rFonts w:ascii="Times New Roman" w:hAnsi="Times New Roman" w:cs="Times New Roman"/>
          <w:sz w:val="28"/>
          <w:szCs w:val="28"/>
        </w:rPr>
        <w:t>Российская транснациональная энергетическая компания, более 50% акций которой принадлежит государству. Является холдинговой компанией Группы «Газпром». Непосредственно ПАО «Газпром» осуществляет только продажу природного газа и сдаёт в аренду свою газотранспортную систему. Основные направления деятельности - геологоразведка, добыча, транспортировка, хранение, переработка и реализация газа, газового конденсата и нефти, реализация газа в качестве моторного топлива, а также производство и сбыт тепло- и электроэнергии</w:t>
      </w:r>
    </w:p>
    <w:p w:rsidR="00D32178" w:rsidRPr="00F41F43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работников 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479 200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сотрудников. </w:t>
      </w: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Pr="00F41F43" w:rsidRDefault="00D32178" w:rsidP="00D321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зарплата в организации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1F43">
        <w:rPr>
          <w:rFonts w:ascii="Times New Roman" w:hAnsi="Times New Roman" w:cs="Times New Roman"/>
          <w:sz w:val="28"/>
          <w:szCs w:val="28"/>
        </w:rPr>
        <w:t xml:space="preserve">  П</w:t>
      </w:r>
      <w:proofErr w:type="gramEnd"/>
      <w:r w:rsidRPr="00F41F43">
        <w:rPr>
          <w:rFonts w:ascii="Times New Roman" w:hAnsi="Times New Roman" w:cs="Times New Roman"/>
          <w:sz w:val="28"/>
          <w:szCs w:val="28"/>
        </w:rPr>
        <w:t>о данным за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2021</w:t>
      </w:r>
      <w:r w:rsidRPr="00F41F43">
        <w:rPr>
          <w:rFonts w:ascii="Times New Roman" w:hAnsi="Times New Roman" w:cs="Times New Roman"/>
          <w:sz w:val="28"/>
          <w:szCs w:val="28"/>
        </w:rPr>
        <w:t>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год</w:t>
      </w:r>
      <w:r w:rsidRPr="00F41F43">
        <w:rPr>
          <w:rFonts w:ascii="Times New Roman" w:hAnsi="Times New Roman" w:cs="Times New Roman"/>
          <w:sz w:val="28"/>
          <w:szCs w:val="28"/>
        </w:rPr>
        <w:t>, сотрудники «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Газпрома</w:t>
      </w:r>
      <w:r w:rsidRPr="00F41F43">
        <w:rPr>
          <w:rFonts w:ascii="Times New Roman" w:hAnsi="Times New Roman" w:cs="Times New Roman"/>
          <w:sz w:val="28"/>
          <w:szCs w:val="28"/>
        </w:rPr>
        <w:t>» в </w:t>
      </w:r>
      <w:r w:rsidRPr="00F41F43">
        <w:rPr>
          <w:rFonts w:ascii="Times New Roman" w:hAnsi="Times New Roman" w:cs="Times New Roman"/>
          <w:b/>
          <w:bCs/>
          <w:sz w:val="28"/>
          <w:szCs w:val="28"/>
        </w:rPr>
        <w:t>среднем</w:t>
      </w:r>
      <w:r w:rsidRPr="00F41F43">
        <w:rPr>
          <w:rFonts w:ascii="Times New Roman" w:hAnsi="Times New Roman" w:cs="Times New Roman"/>
          <w:sz w:val="28"/>
          <w:szCs w:val="28"/>
        </w:rPr>
        <w:t> получали 112,9 тыс. руб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F41F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средняя</w:t>
      </w:r>
      <w:r w:rsidRPr="00F41F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41F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зарплата</w:t>
      </w:r>
      <w:r w:rsidRPr="00F41F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F41F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</w:t>
      </w:r>
      <w:r w:rsidRPr="00F41F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</w:t>
      </w:r>
      <w:r w:rsidRPr="00F41F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Газпроме</w:t>
      </w:r>
      <w:r w:rsidRPr="00F41F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в 2023 </w:t>
      </w:r>
      <w:r w:rsidRPr="00F41F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году</w:t>
      </w:r>
      <w:r w:rsidRPr="00F41F4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составляет 115 700 руб.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F41F43">
        <w:rPr>
          <w:rFonts w:ascii="Times New Roman" w:hAnsi="Times New Roman" w:cs="Times New Roman"/>
          <w:sz w:val="28"/>
          <w:szCs w:val="28"/>
        </w:rPr>
        <w:t>выплаты по акциям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0D0">
        <w:rPr>
          <w:rFonts w:ascii="Times New Roman" w:hAnsi="Times New Roman" w:cs="Times New Roman"/>
          <w:sz w:val="28"/>
          <w:szCs w:val="28"/>
        </w:rPr>
        <w:t>Дивиденды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7B40D0">
        <w:rPr>
          <w:rFonts w:ascii="Times New Roman" w:hAnsi="Times New Roman" w:cs="Times New Roman"/>
          <w:sz w:val="28"/>
          <w:szCs w:val="28"/>
        </w:rPr>
        <w:t>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акции</w:t>
      </w:r>
      <w:r w:rsidRPr="007B40D0">
        <w:rPr>
          <w:rFonts w:ascii="Times New Roman" w:hAnsi="Times New Roman" w:cs="Times New Roman"/>
          <w:sz w:val="28"/>
          <w:szCs w:val="28"/>
        </w:rPr>
        <w:t>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Газпром</w:t>
      </w:r>
      <w:r w:rsidRPr="007B40D0">
        <w:rPr>
          <w:rFonts w:ascii="Times New Roman" w:hAnsi="Times New Roman" w:cs="Times New Roman"/>
          <w:sz w:val="28"/>
          <w:szCs w:val="28"/>
        </w:rPr>
        <w:t> (GAZP)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B40D0">
        <w:rPr>
          <w:rFonts w:ascii="Times New Roman" w:hAnsi="Times New Roman" w:cs="Times New Roman"/>
          <w:sz w:val="28"/>
          <w:szCs w:val="28"/>
        </w:rPr>
        <w:t>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2023</w:t>
      </w:r>
      <w:r w:rsidRPr="007B40D0">
        <w:rPr>
          <w:rFonts w:ascii="Times New Roman" w:hAnsi="Times New Roman" w:cs="Times New Roman"/>
          <w:sz w:val="28"/>
          <w:szCs w:val="28"/>
        </w:rPr>
        <w:t> </w:t>
      </w:r>
      <w:r w:rsidRPr="007B40D0">
        <w:rPr>
          <w:rFonts w:ascii="Times New Roman" w:hAnsi="Times New Roman" w:cs="Times New Roman"/>
          <w:b/>
          <w:bCs/>
          <w:sz w:val="28"/>
          <w:szCs w:val="28"/>
        </w:rPr>
        <w:t>году</w:t>
      </w:r>
      <w:r w:rsidRPr="007B40D0">
        <w:rPr>
          <w:rFonts w:ascii="Times New Roman" w:hAnsi="Times New Roman" w:cs="Times New Roman"/>
          <w:sz w:val="28"/>
          <w:szCs w:val="28"/>
        </w:rPr>
        <w:t>: 21,84 ₽, дивидендная доходность: 12,68%. Цена сегодня: 171,07 ₽.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Pr="007B40D0" w:rsidRDefault="00D32178" w:rsidP="00D32178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B40D0">
        <w:rPr>
          <w:rFonts w:ascii="Times New Roman" w:hAnsi="Times New Roman" w:cs="Times New Roman"/>
          <w:sz w:val="28"/>
          <w:szCs w:val="28"/>
        </w:rPr>
        <w:t>Построить корпоративную и организационную структуру организации</w:t>
      </w:r>
    </w:p>
    <w:p w:rsidR="00D32178" w:rsidRDefault="00D32178" w:rsidP="00D3217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4238" cy="5619750"/>
            <wp:effectExtent l="0" t="0" r="0" b="0"/>
            <wp:docPr id="1" name="Рисунок 1" descr="C:\Users\ольга\Desktop\kc8Z6l9Yk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kc8Z6l9Yk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02" cy="56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78" w:rsidRDefault="00D32178" w:rsidP="00D32178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02796">
        <w:rPr>
          <w:rFonts w:ascii="Times New Roman" w:hAnsi="Times New Roman"/>
          <w:b/>
          <w:sz w:val="28"/>
          <w:szCs w:val="28"/>
        </w:rPr>
        <w:t xml:space="preserve">Рисунок 1 - Структура корпоративного управления ПАО </w:t>
      </w:r>
      <w:r>
        <w:rPr>
          <w:rFonts w:ascii="Times New Roman" w:hAnsi="Times New Roman"/>
          <w:b/>
          <w:sz w:val="28"/>
          <w:szCs w:val="28"/>
        </w:rPr>
        <w:t>«Газпром»</w:t>
      </w:r>
    </w:p>
    <w:p w:rsidR="00D32178" w:rsidRPr="00B02796" w:rsidRDefault="00D32178" w:rsidP="00D32178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2178" w:rsidRDefault="00D32178" w:rsidP="00D32178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765675"/>
            <wp:effectExtent l="19050" t="0" r="5080" b="0"/>
            <wp:docPr id="4" name="Рисунок 1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6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78" w:rsidRPr="00DE4DD9" w:rsidRDefault="00D32178" w:rsidP="00D32178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E4DD9">
        <w:rPr>
          <w:rFonts w:ascii="Times New Roman" w:hAnsi="Times New Roman"/>
          <w:b/>
          <w:sz w:val="28"/>
          <w:szCs w:val="28"/>
        </w:rPr>
        <w:t>Рисунок 2 - Организационная структура ПАО «Газпром»</w:t>
      </w:r>
    </w:p>
    <w:p w:rsidR="00D32178" w:rsidRPr="00DE4DD9" w:rsidRDefault="00D32178" w:rsidP="00D32178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E4DD9">
        <w:rPr>
          <w:rFonts w:ascii="Times New Roman" w:hAnsi="Times New Roman"/>
          <w:sz w:val="28"/>
          <w:szCs w:val="28"/>
        </w:rPr>
        <w:t xml:space="preserve">РАЗДЕЛ </w:t>
      </w:r>
    </w:p>
    <w:p w:rsidR="00D32178" w:rsidRPr="00DE4DD9" w:rsidRDefault="00D32178" w:rsidP="00D32178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proofErr w:type="gramStart"/>
      <w:r w:rsidRPr="00DE4DD9">
        <w:rPr>
          <w:rFonts w:ascii="Times New Roman" w:hAnsi="Times New Roman"/>
          <w:sz w:val="28"/>
          <w:szCs w:val="28"/>
        </w:rPr>
        <w:t>СОЦИАЛЬНАЯ</w:t>
      </w:r>
      <w:proofErr w:type="gramEnd"/>
      <w:r w:rsidRPr="00DE4DD9">
        <w:rPr>
          <w:rFonts w:ascii="Times New Roman" w:hAnsi="Times New Roman"/>
          <w:sz w:val="28"/>
          <w:szCs w:val="28"/>
        </w:rPr>
        <w:t xml:space="preserve"> ОТВЕСТВЕННОСТЬ КОМПАНИИ И СОЦИАЛЬНОЕ ПАРТНЕРСТВО</w:t>
      </w:r>
    </w:p>
    <w:p w:rsidR="00D32178" w:rsidRPr="00DE4DD9" w:rsidRDefault="00D32178" w:rsidP="00D3217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E4DD9">
        <w:rPr>
          <w:rFonts w:ascii="Times New Roman" w:hAnsi="Times New Roman"/>
          <w:sz w:val="28"/>
          <w:szCs w:val="28"/>
        </w:rPr>
        <w:t>Необходимо представить информацию следующую информацию:</w:t>
      </w:r>
    </w:p>
    <w:p w:rsidR="00D32178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color w:val="auto"/>
        </w:rPr>
      </w:pPr>
      <w:r w:rsidRPr="00DE4DD9">
        <w:rPr>
          <w:rFonts w:ascii="Times New Roman" w:hAnsi="Times New Roman"/>
          <w:b w:val="0"/>
          <w:color w:val="auto"/>
        </w:rPr>
        <w:t>Цели, задачи и в области социальной ответственной бизнеса и социального партнерства</w:t>
      </w:r>
    </w:p>
    <w:p w:rsidR="00D32178" w:rsidRPr="00DE4DD9" w:rsidRDefault="00D32178" w:rsidP="00D32178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E4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«Газпром» — социально ответственная компания. Масштабы деятельности «Газпрома» таковы, что имеют стратегическое значение для развития всей экономики страны, затрагивая интересы огромного количества людей. Отсюда следует ряд важнейших принципов деятельности Группы «Газпром»: относиться внимательно к интересам общества, всецело содействовать социально-экономическому развитию российских регионов и созданию в них благоприятного делового климата, поддержанию достойных условий труда, социального и душевного благополучия людей.</w:t>
      </w:r>
    </w:p>
    <w:p w:rsidR="00D32178" w:rsidRPr="007A6E83" w:rsidRDefault="00D32178" w:rsidP="00D321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4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Стратегической целью является становление ПАО «Газпром» как лидера среди глобальных энергетических компаний посредством диверсификации рынков </w:t>
      </w:r>
      <w:r w:rsidRPr="00DE4DD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сбыта, обеспечения надежности поставок, роста эффективности </w:t>
      </w:r>
      <w:r w:rsidRPr="007A6E83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деятельности, использования научно-технического потенциала.</w:t>
      </w:r>
    </w:p>
    <w:p w:rsidR="00D32178" w:rsidRPr="007A6E83" w:rsidRDefault="00D32178" w:rsidP="00D321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E83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стратегические </w:t>
      </w:r>
      <w:r w:rsidRPr="007A6E8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задачи</w:t>
      </w:r>
      <w:r w:rsidRPr="007A6E83">
        <w:rPr>
          <w:rFonts w:ascii="Times New Roman" w:hAnsi="Times New Roman" w:cs="Times New Roman"/>
          <w:sz w:val="28"/>
          <w:szCs w:val="28"/>
          <w:shd w:val="clear" w:color="auto" w:fill="FFFFFF"/>
        </w:rPr>
        <w:t> газового бизнеса Группы </w:t>
      </w:r>
      <w:r w:rsidRPr="007A6E8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Газпром</w:t>
      </w:r>
      <w:r w:rsidRPr="007A6E83">
        <w:rPr>
          <w:rFonts w:ascii="Times New Roman" w:hAnsi="Times New Roman" w:cs="Times New Roman"/>
          <w:sz w:val="28"/>
          <w:szCs w:val="28"/>
          <w:shd w:val="clear" w:color="auto" w:fill="FFFFFF"/>
        </w:rPr>
        <w:t> Обеспечение эффективности газового бизнеса. Раскрытие потенциала действующих месторождений и формирование новых центров газодобычи Обеспечение надежности поставок газа потребителям. Обеспечение функционирования и развития ЕСГ и других газопроводных систем с учетом пиковых режимов потребления природного газа Диверсификация рынков сбыта.</w:t>
      </w:r>
    </w:p>
    <w:p w:rsidR="00D32178" w:rsidRPr="00DE4DD9" w:rsidRDefault="00D32178" w:rsidP="00D32178"/>
    <w:p w:rsidR="00D32178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color w:val="auto"/>
        </w:rPr>
      </w:pPr>
      <w:r w:rsidRPr="00DE4DD9">
        <w:rPr>
          <w:rFonts w:ascii="Times New Roman" w:hAnsi="Times New Roman"/>
          <w:b w:val="0"/>
          <w:color w:val="auto"/>
        </w:rPr>
        <w:t xml:space="preserve">Основные принципы </w:t>
      </w:r>
      <w:proofErr w:type="gramStart"/>
      <w:r w:rsidRPr="00DE4DD9">
        <w:rPr>
          <w:rFonts w:ascii="Times New Roman" w:hAnsi="Times New Roman"/>
          <w:b w:val="0"/>
          <w:color w:val="auto"/>
        </w:rPr>
        <w:t>социальной</w:t>
      </w:r>
      <w:proofErr w:type="gramEnd"/>
      <w:r w:rsidRPr="00DE4DD9">
        <w:rPr>
          <w:rFonts w:ascii="Times New Roman" w:hAnsi="Times New Roman"/>
          <w:b w:val="0"/>
          <w:color w:val="auto"/>
        </w:rPr>
        <w:t xml:space="preserve"> ответственной бизнеса</w:t>
      </w:r>
    </w:p>
    <w:p w:rsidR="00D32178" w:rsidRDefault="00D32178" w:rsidP="00D32178">
      <w:pPr>
        <w:pStyle w:val="3"/>
        <w:shd w:val="clear" w:color="auto" w:fill="FFFFFF"/>
        <w:spacing w:before="264" w:after="9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2.1 </w:t>
      </w:r>
      <w:r w:rsidRPr="007A6E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Благотворительная и спонсорская деятельность в сфере здравоохранения, образования и спорта;</w:t>
      </w:r>
    </w:p>
    <w:p w:rsidR="00D32178" w:rsidRDefault="00D32178" w:rsidP="00D32178">
      <w:pPr>
        <w:pStyle w:val="3"/>
        <w:shd w:val="clear" w:color="auto" w:fill="FFFFFF"/>
        <w:spacing w:before="264" w:after="9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 w:rsidRPr="007A6E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2.2 </w:t>
      </w:r>
      <w:r w:rsidRPr="007A6E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Благотворительная помощь общественным организациям и социально незащищенным слоям населения;</w:t>
      </w:r>
    </w:p>
    <w:p w:rsidR="00D32178" w:rsidRPr="007A6E83" w:rsidRDefault="00D32178" w:rsidP="00D32178">
      <w:pPr>
        <w:pStyle w:val="3"/>
        <w:shd w:val="clear" w:color="auto" w:fill="FFFFFF"/>
        <w:spacing w:before="264" w:after="96"/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 xml:space="preserve">2.3 </w:t>
      </w:r>
      <w:r w:rsidRPr="007A6E83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Благотворительная и спонсорская деятельность в сфере религии и культуры</w:t>
      </w:r>
    </w:p>
    <w:p w:rsidR="00D32178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color w:val="auto"/>
        </w:rPr>
      </w:pPr>
      <w:r w:rsidRPr="00DE4DD9">
        <w:rPr>
          <w:rFonts w:ascii="Times New Roman" w:hAnsi="Times New Roman"/>
          <w:b w:val="0"/>
          <w:color w:val="auto"/>
        </w:rPr>
        <w:t xml:space="preserve">Управление влиянием на социальную среду организации </w:t>
      </w:r>
    </w:p>
    <w:p w:rsidR="00D32178" w:rsidRPr="007A6E83" w:rsidRDefault="00D32178" w:rsidP="00D32178"/>
    <w:p w:rsidR="00D32178" w:rsidRPr="007A6E83" w:rsidRDefault="00D32178" w:rsidP="00D3217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6E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Социальная политика повышает конкурентоспособность Газпрома на рынке труда и направлена на привлечение и долгосрочное удержание высококвалифицированных работников.</w:t>
      </w:r>
    </w:p>
    <w:p w:rsidR="00D32178" w:rsidRPr="007A6E83" w:rsidRDefault="00D32178" w:rsidP="00D3217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A6E8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Базовым принципом социальной политики является социальное партнерство, которое осуществляется через предоставление работникам различных видов выплат социального характера, личного страхования, медицинского, жилищного и дополнительного пенсионного обеспечения.</w:t>
      </w:r>
    </w:p>
    <w:p w:rsidR="00D32178" w:rsidRPr="007A6E83" w:rsidRDefault="00D32178" w:rsidP="00D3217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A6E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Социальная политика Газпрома направлена на создание для работников комфортных и безопасных условий труда. Они обеспечиваются посредством предоставления медицинского обслуживания, различных видов страхования, гарантий защищенности при наступлении несчастных случаев на производстве и при возникновении профессиональных заболеваний, поддержки и развития физической культуры, спорта и самодеятельного творчества, решения жилищных вопросов с использованием системы ипотечного кредитования, негосударственного пенсионного обеспечения через АО «НПФ Газфонд». Молодым специалистам предоставляется поддержка, которая способствует их скорейшей адаптации и самореализации.</w:t>
      </w:r>
    </w:p>
    <w:p w:rsidR="00D32178" w:rsidRPr="007A6E83" w:rsidRDefault="00D32178" w:rsidP="00D32178"/>
    <w:p w:rsidR="00D32178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color w:val="auto"/>
        </w:rPr>
      </w:pPr>
      <w:r w:rsidRPr="00DE4DD9">
        <w:rPr>
          <w:rFonts w:ascii="Times New Roman" w:hAnsi="Times New Roman"/>
          <w:b w:val="0"/>
          <w:color w:val="auto"/>
        </w:rPr>
        <w:lastRenderedPageBreak/>
        <w:t xml:space="preserve"> Управление влиянием на экологию (принятые документы)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t xml:space="preserve">  </w:t>
      </w:r>
      <w:r w:rsidRPr="007A6E83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 планеты — залог благополучия будущих поколений. Газпром неукоснительно соблюдает природоохранное законодательство и принимает меры для снижения негативного влияния на окружающую среду и сохранения климата. Эта работа ведется в партнерстве с заинтересованными сторонами — государственными органами, населением, работниками компаний Группы Газпром.</w:t>
      </w:r>
    </w:p>
    <w:p w:rsidR="00D32178" w:rsidRPr="007A6E83" w:rsidRDefault="00D32178" w:rsidP="00D32178">
      <w:pPr>
        <w:pStyle w:val="a6"/>
        <w:shd w:val="clear" w:color="auto" w:fill="FFFFFF"/>
        <w:spacing w:before="0" w:beforeAutospacing="0" w:after="240" w:afterAutospacing="0"/>
        <w:rPr>
          <w:b/>
          <w:sz w:val="28"/>
          <w:szCs w:val="28"/>
        </w:rPr>
      </w:pPr>
      <w:r w:rsidRPr="007A6E83">
        <w:rPr>
          <w:rStyle w:val="a7"/>
          <w:sz w:val="28"/>
          <w:szCs w:val="28"/>
        </w:rPr>
        <w:t>Документы, регламентирующие деятельность в области ООС и сохранения климата: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Экологическая политика ПАО «Газпром»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Комплексная экологическая программа ПАО «Газпром» на период 2020–2024 гг.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Программа развития водохозяйственного комплекса ПАО «Газпром» на период 2016–2020 гг. «Живая вода»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Генеральная схема обращения с отходами производства и потребления для объектов ПАО «Газпром», расположенных в различных регионах России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Программа по сохранению биологического разнообразия на основе перечня видов флоры и фауны, являющихся индикаторами устойчивого состояния морских экосистем Арктической зоны Российской Федерации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 xml:space="preserve">Политика ПАО «Газпром» в области </w:t>
      </w:r>
      <w:proofErr w:type="spellStart"/>
      <w:r w:rsidRPr="007A6E83">
        <w:rPr>
          <w:rStyle w:val="a7"/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7A6E83">
        <w:rPr>
          <w:rStyle w:val="a7"/>
          <w:rFonts w:ascii="Times New Roman" w:hAnsi="Times New Roman" w:cs="Times New Roman"/>
          <w:sz w:val="28"/>
          <w:szCs w:val="28"/>
        </w:rPr>
        <w:t xml:space="preserve"> и энергосбережения</w:t>
      </w:r>
      <w:r w:rsidRPr="007A6E83">
        <w:rPr>
          <w:rFonts w:ascii="Times New Roman" w:hAnsi="Times New Roman" w:cs="Times New Roman"/>
          <w:b/>
          <w:sz w:val="28"/>
          <w:szCs w:val="28"/>
        </w:rPr>
        <w:t>;</w:t>
      </w:r>
    </w:p>
    <w:p w:rsidR="00D32178" w:rsidRPr="007A6E83" w:rsidRDefault="00D32178" w:rsidP="00D32178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A6E83">
        <w:rPr>
          <w:rStyle w:val="a7"/>
          <w:rFonts w:ascii="Times New Roman" w:hAnsi="Times New Roman" w:cs="Times New Roman"/>
          <w:sz w:val="28"/>
          <w:szCs w:val="28"/>
        </w:rPr>
        <w:t>Дорожная карта системы управления выбросами парниковых газов в компаниях Группы Газпром на перспективу до 2030 года</w:t>
      </w:r>
      <w:r w:rsidRPr="007A6E83">
        <w:rPr>
          <w:rFonts w:ascii="Times New Roman" w:hAnsi="Times New Roman" w:cs="Times New Roman"/>
          <w:b/>
          <w:sz w:val="28"/>
          <w:szCs w:val="28"/>
        </w:rPr>
        <w:t>.</w:t>
      </w:r>
    </w:p>
    <w:p w:rsidR="00D32178" w:rsidRPr="007A6E83" w:rsidRDefault="00D32178" w:rsidP="00D32178">
      <w:pPr>
        <w:rPr>
          <w:rFonts w:ascii="Times New Roman" w:hAnsi="Times New Roman" w:cs="Times New Roman"/>
          <w:sz w:val="28"/>
          <w:szCs w:val="28"/>
        </w:rPr>
      </w:pPr>
    </w:p>
    <w:p w:rsidR="00D32178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bCs w:val="0"/>
          <w:color w:val="auto"/>
        </w:rPr>
      </w:pPr>
      <w:r>
        <w:rPr>
          <w:rFonts w:ascii="Times New Roman" w:hAnsi="Times New Roman"/>
          <w:b w:val="0"/>
          <w:bCs w:val="0"/>
          <w:color w:val="auto"/>
        </w:rPr>
        <w:t>М</w:t>
      </w:r>
      <w:r w:rsidRPr="00CB4C58">
        <w:rPr>
          <w:rFonts w:ascii="Times New Roman" w:hAnsi="Times New Roman"/>
          <w:b w:val="0"/>
          <w:bCs w:val="0"/>
          <w:color w:val="auto"/>
        </w:rPr>
        <w:t>олодежн</w:t>
      </w:r>
      <w:r>
        <w:rPr>
          <w:rFonts w:ascii="Times New Roman" w:hAnsi="Times New Roman"/>
          <w:b w:val="0"/>
          <w:bCs w:val="0"/>
          <w:color w:val="auto"/>
        </w:rPr>
        <w:t>ая социальная политика</w:t>
      </w:r>
    </w:p>
    <w:p w:rsidR="00D32178" w:rsidRPr="005C7FB2" w:rsidRDefault="00D32178" w:rsidP="00D32178"/>
    <w:tbl>
      <w:tblPr>
        <w:tblStyle w:val="a9"/>
        <w:tblW w:w="0" w:type="auto"/>
        <w:tblLook w:val="04A0"/>
      </w:tblPr>
      <w:tblGrid>
        <w:gridCol w:w="4785"/>
        <w:gridCol w:w="4786"/>
      </w:tblGrid>
      <w:tr w:rsidR="00D32178" w:rsidTr="00623148">
        <w:tc>
          <w:tcPr>
            <w:tcW w:w="4785" w:type="dxa"/>
            <w:shd w:val="clear" w:color="auto" w:fill="D9D9D9" w:themeFill="background1" w:themeFillShade="D9"/>
          </w:tcPr>
          <w:p w:rsidR="00D32178" w:rsidRPr="005C7FB2" w:rsidRDefault="00D32178" w:rsidP="00623148">
            <w:pPr>
              <w:jc w:val="center"/>
              <w:rPr>
                <w:b/>
                <w:sz w:val="28"/>
                <w:szCs w:val="28"/>
              </w:rPr>
            </w:pPr>
            <w:r w:rsidRPr="005C7FB2">
              <w:rPr>
                <w:rFonts w:ascii="Times New Roman" w:hAnsi="Times New Roman"/>
                <w:b/>
                <w:i/>
                <w:sz w:val="28"/>
                <w:szCs w:val="28"/>
              </w:rPr>
              <w:t>Примеры социальных выплат и льгот для работающей молодежи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D32178" w:rsidRPr="005C7FB2" w:rsidRDefault="00D32178" w:rsidP="00623148">
            <w:pPr>
              <w:jc w:val="center"/>
              <w:rPr>
                <w:b/>
                <w:sz w:val="28"/>
                <w:szCs w:val="28"/>
              </w:rPr>
            </w:pPr>
            <w:r w:rsidRPr="005C7FB2">
              <w:rPr>
                <w:rFonts w:ascii="Times New Roman" w:hAnsi="Times New Roman"/>
                <w:b/>
                <w:i/>
                <w:sz w:val="28"/>
                <w:szCs w:val="28"/>
              </w:rPr>
              <w:t>Примеры социальных выплат и льгот для работников (общие)</w:t>
            </w:r>
          </w:p>
        </w:tc>
      </w:tr>
      <w:tr w:rsidR="00D32178" w:rsidTr="00623148">
        <w:tc>
          <w:tcPr>
            <w:tcW w:w="4785" w:type="dxa"/>
          </w:tcPr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Частичная компенсация оплаты содержания детей в детских дошкольных учреждениях;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Предоставление ежегодного оплачиваемого отпуска 1 сентября родителям школьников младших классов;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Оказание материальной </w:t>
            </w: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помощи многодетным семьям и одиноким родителям, семьям, имеющим ребенка — инвалида;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Выплаты матерям, в том числе усыновившим (удочерившим) ребенка, находящимся в отпуске по уходу за ребенком с 1,5 лет до достижения им возраста трех лет;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Материальная помощь при рождении ребенка;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Сокращение продолжительности рабочей недели женщинам, имеющим детей до 14 лет;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Предоставление дополнительных оплачиваемых отпусков при рождении ребенка, регистрации брака, проводах сыновей на срочную военную службу в ряды Вооруженных сил, а также женщинам, воспитывающим трех и более несовершеннолетних детей.</w:t>
            </w:r>
          </w:p>
          <w:p w:rsidR="00D32178" w:rsidRDefault="00D32178" w:rsidP="00623148"/>
        </w:tc>
        <w:tc>
          <w:tcPr>
            <w:tcW w:w="4786" w:type="dxa"/>
          </w:tcPr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Добровольное медицинское страхование;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Страхование от несчастных случаев;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Выплата негосударственных пенсий за счет Общества;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Единовременная выплата работникам при выходе на пенсию;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Различные виды финансовой помощи работникам и членам </w:t>
            </w: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их семей, в том числе единовременная стимулирующая выплата к отпуску в размере среднего заработка.</w:t>
            </w:r>
          </w:p>
          <w:p w:rsidR="00D32178" w:rsidRPr="005C7FB2" w:rsidRDefault="00D32178" w:rsidP="00D32178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C7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Оказание материальной помощи неработающим пенсионерам и ветеранам Великой Отечественной войны.</w:t>
            </w:r>
          </w:p>
          <w:p w:rsidR="00D32178" w:rsidRPr="005C7FB2" w:rsidRDefault="00D32178" w:rsidP="006231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2178" w:rsidRPr="002E4886" w:rsidRDefault="00D32178" w:rsidP="00D32178"/>
    <w:p w:rsidR="00D32178" w:rsidRPr="002E4886" w:rsidRDefault="00D32178" w:rsidP="00D32178">
      <w:pPr>
        <w:pStyle w:val="1"/>
        <w:numPr>
          <w:ilvl w:val="0"/>
          <w:numId w:val="2"/>
        </w:numPr>
        <w:spacing w:before="0" w:line="240" w:lineRule="auto"/>
        <w:rPr>
          <w:rFonts w:ascii="Times New Roman" w:hAnsi="Times New Roman"/>
          <w:b w:val="0"/>
          <w:bCs w:val="0"/>
          <w:color w:val="auto"/>
        </w:rPr>
      </w:pPr>
      <w:r w:rsidRPr="002E4886">
        <w:rPr>
          <w:rFonts w:ascii="Times New Roman" w:hAnsi="Times New Roman"/>
          <w:b w:val="0"/>
          <w:bCs w:val="0"/>
          <w:color w:val="auto"/>
        </w:rPr>
        <w:t>Коллективный договор (когда был принят,  срок действия, какие разделы включает)</w:t>
      </w:r>
    </w:p>
    <w:p w:rsidR="00D32178" w:rsidRDefault="00D32178" w:rsidP="00D3217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C81F4E">
        <w:rPr>
          <w:rFonts w:ascii="Times New Roman" w:hAnsi="Times New Roman" w:cs="Times New Roman"/>
          <w:sz w:val="28"/>
          <w:szCs w:val="28"/>
        </w:rPr>
        <w:t>Был принят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81F4E">
        <w:rPr>
          <w:rFonts w:ascii="Times New Roman" w:hAnsi="Times New Roman" w:cs="Times New Roman"/>
          <w:sz w:val="28"/>
          <w:szCs w:val="28"/>
        </w:rPr>
        <w:t xml:space="preserve">  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21 ноября 2003 года на Конференции работников ОАО “Газпром” был принят генеральный </w:t>
      </w:r>
      <w:proofErr w:type="spellStart"/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колдоговор</w:t>
      </w:r>
      <w:proofErr w:type="spellEnd"/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 2004-2006 годы между работниками и руководителями концерна, а также сотрудниками его дочерних организаций.</w:t>
      </w:r>
    </w:p>
    <w:p w:rsidR="00D32178" w:rsidRPr="00C81F4E" w:rsidRDefault="00D32178" w:rsidP="00D3217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Срок действия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6 июля 2021 года совместным решением сторон социального партнерства — Председателем Правления ПАО «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Газпром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» Алексеем Миллером и Председателем Межрегиональной профсоюзной организации «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Газпром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профсоюз» Владимиром Ковальчуком было подписано Дополнительное Соглашение №15 к Генеральному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коллективному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договору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ПАО «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Газпром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» и его дочерних обществ на 2019–2021 годы, согласно которому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срок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действия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Генерального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коллективного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договора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продлен на </w:t>
      </w:r>
      <w:r w:rsidRPr="00C81F4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период</w:t>
      </w:r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> с 01 января 2022 года по</w:t>
      </w:r>
      <w:proofErr w:type="gramEnd"/>
      <w:r w:rsidRPr="00C81F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31 декабря 2024.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C81F4E">
        <w:rPr>
          <w:rFonts w:ascii="Times New Roman" w:hAnsi="Times New Roman" w:cs="Times New Roman"/>
          <w:sz w:val="28"/>
          <w:szCs w:val="28"/>
        </w:rPr>
        <w:t>Включает</w:t>
      </w:r>
      <w:r>
        <w:rPr>
          <w:rFonts w:ascii="Times New Roman" w:hAnsi="Times New Roman" w:cs="Times New Roman"/>
          <w:sz w:val="28"/>
          <w:szCs w:val="28"/>
        </w:rPr>
        <w:t xml:space="preserve"> в себя:</w:t>
      </w:r>
    </w:p>
    <w:p w:rsidR="00D32178" w:rsidRDefault="00D32178" w:rsidP="00D32178">
      <w:pPr>
        <w:rPr>
          <w:rFonts w:ascii="Times New Roman" w:hAnsi="Times New Roman" w:cs="Times New Roman"/>
          <w:sz w:val="28"/>
          <w:szCs w:val="28"/>
        </w:rPr>
      </w:pPr>
      <w:r w:rsidRPr="00C81F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1F4E">
        <w:rPr>
          <w:rFonts w:ascii="Times New Roman" w:hAnsi="Times New Roman" w:cs="Times New Roman"/>
          <w:sz w:val="28"/>
          <w:szCs w:val="28"/>
        </w:rPr>
        <w:t xml:space="preserve">Цель заключения Договора: – совершенствование и развитие механизма социального партнерства в форме конструктивного диалога Сторон Договора; – </w:t>
      </w:r>
      <w:r w:rsidRPr="00C81F4E">
        <w:rPr>
          <w:rFonts w:ascii="Times New Roman" w:hAnsi="Times New Roman" w:cs="Times New Roman"/>
          <w:sz w:val="28"/>
          <w:szCs w:val="28"/>
        </w:rPr>
        <w:lastRenderedPageBreak/>
        <w:t>создание на основе выполнения взаимных обязательств Сторонами заинтересованности Работников в повышении собственных показателей работы и достижении плановых результатов деятельности Общества; – формирование единых подходов к решению вопросов защиты интересов Работников в сфере оплаты труда, занятости, создания безопасных условий труда, предоставления льгот, гарантий и компенсаций;</w:t>
      </w:r>
      <w:proofErr w:type="gramEnd"/>
      <w:r w:rsidRPr="00C81F4E">
        <w:rPr>
          <w:rFonts w:ascii="Times New Roman" w:hAnsi="Times New Roman" w:cs="Times New Roman"/>
          <w:sz w:val="28"/>
          <w:szCs w:val="28"/>
        </w:rPr>
        <w:t xml:space="preserve"> – создание действенного механизма обеспечения социальной стабильности в Обществе. Договор основан на принципах добровольности принятия взаимных обязательств и реальности их обеспечения. Основные термины: Для целей Договора применяются следующие термины и определения: Выборный орган первичной профсоюзной организации – профсоюзный комитет (совет) первичной либо объединенной профсоюзной организации Общества. Дети-сироты – лица в возрасте до 18 лет, у которых умерли оба или единственный родитель. 4 Лица из числа детей-сирот – лица в возрасте от 18 до 24 лет, у которых, когда они находились в возрасте до 18 лет, умерли оба или единственный родитель. Многодетная семья – семья, воспитывающая троих и более детей в возрасте до 18 лет, а также детей, обучающихся в образовательных учреждениях по очной форме обучения, – до 24 лет. Молодые Работники – лица в возрасте не старше 35 лет (если в законодательстве или Договоре не указан иной возраст). </w:t>
      </w:r>
      <w:proofErr w:type="gramStart"/>
      <w:r w:rsidRPr="00C81F4E">
        <w:rPr>
          <w:rFonts w:ascii="Times New Roman" w:hAnsi="Times New Roman" w:cs="Times New Roman"/>
          <w:sz w:val="28"/>
          <w:szCs w:val="28"/>
        </w:rPr>
        <w:t>Члены семьи Работника: - супруг (супруга) Работника; - дети Работника в возрасте до 18 лет; - дети Работника, обучающиеся в образовательных учреждениях по очной форме обучения, в возрасте до 24 лет; - дети Работника, являющиеся нетрудоспособными инвалидами, – независимо от возраста; - родители Работника, являющиеся неработающими пенсионерами, – по достижении пенсионного возраста; - родители Работника, являющиеся нетрудоспособными инвалидами, – независимо от возраста.</w:t>
      </w:r>
      <w:proofErr w:type="gramEnd"/>
      <w:r w:rsidRPr="00C81F4E">
        <w:rPr>
          <w:rFonts w:ascii="Times New Roman" w:hAnsi="Times New Roman" w:cs="Times New Roman"/>
          <w:sz w:val="28"/>
          <w:szCs w:val="28"/>
        </w:rPr>
        <w:t xml:space="preserve"> Одинокие матери (отцы) – лица, воспитывающие детей в возрасте до 18 лет, а также детей, обучающихся в образовательных учреждениях по очной форме обучения, – до 24 лет без отца (матери). Нахождение родителей (усыновителей) в разводе (при жизни обоих) или лишение одного из них родительских прав не означает отсутствия у ребенка второго родителя и не влечет признания одиноким родителем (матерью, отцом). Пенсия по старости: - до 1 января 2015 года трудовая пенсия по старости, устанавливаемая в соответствии с Федеральным законом «О трудовых пенсиях в Российской Федерации; - с 1 января 2015 года страховая пенсия по старости, устанавливаемая в соответствии с Федеральным законом «О страховых пенсиях». Пенсия по инвалидности: - до 1 января 2015 года трудовая пенсия по инвалидности, устанавливаемая в соответствии с Федеральным законом «О трудовых пенсиях в Российской Федерации»; - с 1 января 2015 года страховая пенсия по инвалидности, устанавливаемая в соответствии с Федеральным законом «О страховых пенсиях.</w:t>
      </w: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6860" cy="4959350"/>
            <wp:effectExtent l="19050" t="0" r="2540" b="0"/>
            <wp:docPr id="3" name="Рисунок 2" descr="im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9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Рисунок 3 - </w:t>
      </w:r>
      <w:r w:rsidRPr="00C81F4E">
        <w:rPr>
          <w:rFonts w:ascii="Times New Roman" w:hAnsi="Times New Roman" w:cs="Times New Roman"/>
          <w:b/>
          <w:bCs/>
          <w:sz w:val="28"/>
          <w:szCs w:val="28"/>
        </w:rPr>
        <w:t xml:space="preserve">социальных выплат ПАО </w:t>
      </w:r>
      <w:r>
        <w:rPr>
          <w:rFonts w:ascii="Times New Roman" w:hAnsi="Times New Roman" w:cs="Times New Roman"/>
          <w:b/>
          <w:bCs/>
          <w:sz w:val="28"/>
          <w:szCs w:val="28"/>
        </w:rPr>
        <w:t>ГАЗПРОМ</w:t>
      </w: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2178" w:rsidRPr="00C81F4E" w:rsidRDefault="00D32178" w:rsidP="00D321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D32178" w:rsidRPr="00C81F4E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81F4E">
        <w:rPr>
          <w:rFonts w:ascii="Times New Roman" w:hAnsi="Times New Roman" w:cs="Times New Roman"/>
          <w:sz w:val="28"/>
          <w:szCs w:val="28"/>
        </w:rPr>
        <w:t xml:space="preserve">http://www.gazprom.ru/ - официальный сайт </w:t>
      </w:r>
      <w:r>
        <w:rPr>
          <w:rFonts w:ascii="Times New Roman" w:hAnsi="Times New Roman" w:cs="Times New Roman"/>
          <w:sz w:val="28"/>
          <w:szCs w:val="28"/>
        </w:rPr>
        <w:t>ПАО</w:t>
      </w:r>
      <w:r w:rsidRPr="00C81F4E">
        <w:rPr>
          <w:rFonts w:ascii="Times New Roman" w:hAnsi="Times New Roman" w:cs="Times New Roman"/>
          <w:sz w:val="28"/>
          <w:szCs w:val="28"/>
        </w:rPr>
        <w:t xml:space="preserve"> «Газпром».</w:t>
      </w:r>
    </w:p>
    <w:p w:rsidR="00D32178" w:rsidRPr="00C76CD5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6CD5">
        <w:rPr>
          <w:rFonts w:ascii="Times New Roman" w:hAnsi="Times New Roman" w:cs="Times New Roman"/>
          <w:sz w:val="28"/>
          <w:szCs w:val="28"/>
        </w:rPr>
        <w:t>«Газпром сегодня» Описание создания и развития «ПАО Газпром» М.: Издание «Газпром», 2019.</w:t>
      </w:r>
    </w:p>
    <w:p w:rsidR="00D32178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6CD5">
        <w:rPr>
          <w:rFonts w:ascii="Times New Roman" w:hAnsi="Times New Roman" w:cs="Times New Roman"/>
          <w:sz w:val="28"/>
          <w:szCs w:val="28"/>
        </w:rPr>
        <w:t>Корпоративный журнал «Газпром» - М.: Издание «Газпром», 2020 - 2022г</w:t>
      </w:r>
      <w:proofErr w:type="gramStart"/>
      <w:r w:rsidRPr="00C76CD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D32178" w:rsidRPr="00C76CD5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6CD5">
        <w:rPr>
          <w:rFonts w:ascii="Times New Roman" w:hAnsi="Times New Roman" w:cs="Times New Roman"/>
          <w:sz w:val="28"/>
          <w:szCs w:val="28"/>
        </w:rPr>
        <w:t xml:space="preserve">Корпоративное </w:t>
      </w:r>
      <w:r>
        <w:rPr>
          <w:rFonts w:ascii="Times New Roman" w:hAnsi="Times New Roman" w:cs="Times New Roman"/>
          <w:sz w:val="28"/>
          <w:szCs w:val="28"/>
        </w:rPr>
        <w:t>управление</w:t>
      </w:r>
      <w:r w:rsidRPr="00C76C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CD5">
        <w:rPr>
          <w:rFonts w:ascii="Times New Roman" w:hAnsi="Times New Roman" w:cs="Times New Roman"/>
          <w:sz w:val="28"/>
          <w:szCs w:val="28"/>
        </w:rPr>
        <w:t xml:space="preserve">https://sustainability.gazpromreport.ru/2018/about-gazprom/corporative-management/ Кадровая политика </w:t>
      </w:r>
      <w:hyperlink r:id="rId9" w:history="1">
        <w:r w:rsidRPr="00C76CD5">
          <w:rPr>
            <w:rStyle w:val="a8"/>
            <w:rFonts w:ascii="Times New Roman" w:hAnsi="Times New Roman" w:cs="Times New Roman"/>
            <w:sz w:val="28"/>
            <w:szCs w:val="28"/>
          </w:rPr>
          <w:t>https://pererabotka.gazprom.ru/</w:t>
        </w:r>
      </w:hyperlink>
    </w:p>
    <w:p w:rsidR="00D32178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Коллективный договор с 2019 – 2021 год  </w:t>
      </w:r>
      <w:hyperlink r:id="rId10" w:history="1">
        <w:r w:rsidRPr="00FE1CF0">
          <w:rPr>
            <w:rStyle w:val="a8"/>
            <w:rFonts w:ascii="Times New Roman" w:hAnsi="Times New Roman" w:cs="Times New Roman"/>
            <w:sz w:val="28"/>
            <w:szCs w:val="28"/>
          </w:rPr>
          <w:t>https://ufa-tr.gazprom.ru/d/textpage/cd/205/kollektivnyj_dogovor.pdf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178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политика </w:t>
      </w:r>
      <w:hyperlink r:id="rId11" w:history="1">
        <w:r w:rsidRPr="00FE1CF0">
          <w:rPr>
            <w:rStyle w:val="a8"/>
            <w:rFonts w:ascii="Times New Roman" w:hAnsi="Times New Roman" w:cs="Times New Roman"/>
            <w:sz w:val="28"/>
            <w:szCs w:val="28"/>
          </w:rPr>
          <w:t>https://sustainability.gazpromreport.ru/2018/2-people-inside/2-7-social-policy/</w:t>
        </w:r>
      </w:hyperlink>
    </w:p>
    <w:p w:rsidR="00D32178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Вклад в российскую экономику </w:t>
      </w:r>
      <w:hyperlink r:id="rId12" w:history="1">
        <w:r w:rsidRPr="00FE1CF0">
          <w:rPr>
            <w:rStyle w:val="a8"/>
            <w:rFonts w:ascii="Times New Roman" w:hAnsi="Times New Roman" w:cs="Times New Roman"/>
            <w:sz w:val="28"/>
            <w:szCs w:val="28"/>
          </w:rPr>
          <w:t>https://sustainability.gazpromreport.ru/2020/3-about-gazprom/3-5-russian-economy-contribution/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178" w:rsidRPr="00C76CD5" w:rsidRDefault="00D32178" w:rsidP="00D32178">
      <w:pPr>
        <w:pStyle w:val="a5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ПАО Газпром </w:t>
      </w:r>
      <w:hyperlink r:id="rId13" w:history="1">
        <w:r w:rsidRPr="00FE1CF0">
          <w:rPr>
            <w:rStyle w:val="a8"/>
            <w:rFonts w:ascii="Times New Roman" w:hAnsi="Times New Roman" w:cs="Times New Roman"/>
            <w:sz w:val="28"/>
            <w:szCs w:val="28"/>
          </w:rPr>
          <w:t>https://www.gazprom.ru/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2178" w:rsidRPr="00D32178" w:rsidRDefault="00D32178" w:rsidP="00C73A6D">
      <w:pPr>
        <w:shd w:val="clear" w:color="auto" w:fill="FFFFFF" w:themeFill="background1"/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sectPr w:rsidR="00D32178" w:rsidRPr="00D32178" w:rsidSect="00C73A6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13FB8"/>
    <w:multiLevelType w:val="multilevel"/>
    <w:tmpl w:val="6136D49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EA70C9"/>
    <w:multiLevelType w:val="hybridMultilevel"/>
    <w:tmpl w:val="265C14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4C5302"/>
    <w:multiLevelType w:val="multilevel"/>
    <w:tmpl w:val="A07A1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3">
    <w:nsid w:val="69D85BDC"/>
    <w:multiLevelType w:val="multilevel"/>
    <w:tmpl w:val="DAA2F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AFE51BD"/>
    <w:multiLevelType w:val="hybridMultilevel"/>
    <w:tmpl w:val="EF38E7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E53DD"/>
    <w:rsid w:val="00031338"/>
    <w:rsid w:val="00054AA2"/>
    <w:rsid w:val="001D541D"/>
    <w:rsid w:val="00236CB7"/>
    <w:rsid w:val="00240E3D"/>
    <w:rsid w:val="002E53DD"/>
    <w:rsid w:val="005E012B"/>
    <w:rsid w:val="00695E12"/>
    <w:rsid w:val="00954E0E"/>
    <w:rsid w:val="00A9760F"/>
    <w:rsid w:val="00B7647E"/>
    <w:rsid w:val="00BE00FA"/>
    <w:rsid w:val="00C73A6D"/>
    <w:rsid w:val="00D32178"/>
    <w:rsid w:val="00D9518A"/>
    <w:rsid w:val="00E764A0"/>
    <w:rsid w:val="00F126F3"/>
    <w:rsid w:val="00F21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3D"/>
    <w:pPr>
      <w:spacing w:after="160"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D32178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32178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6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21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3217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D32178"/>
    <w:pPr>
      <w:spacing w:line="259" w:lineRule="auto"/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32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32178"/>
    <w:rPr>
      <w:b/>
      <w:bCs/>
    </w:rPr>
  </w:style>
  <w:style w:type="character" w:styleId="a8">
    <w:name w:val="Hyperlink"/>
    <w:basedOn w:val="a0"/>
    <w:uiPriority w:val="99"/>
    <w:unhideWhenUsed/>
    <w:rsid w:val="00D32178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D321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3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azprom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ustainability.gazpromreport.ru/2020/3-about-gazprom/3-5-russian-economy-contribution/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ustainability.gazpromreport.ru/2018/2-people-inside/2-7-social-policy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ufa-tr.gazprom.ru/d/textpage/cd/205/kollektivnyj_dogovo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erabotka.gazprom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GDE DENGI</cp:lastModifiedBy>
  <cp:revision>6</cp:revision>
  <dcterms:created xsi:type="dcterms:W3CDTF">2023-01-21T05:02:00Z</dcterms:created>
  <dcterms:modified xsi:type="dcterms:W3CDTF">2023-05-21T18:50:00Z</dcterms:modified>
</cp:coreProperties>
</file>