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E517" w14:textId="77777777" w:rsidR="00B424B1" w:rsidRPr="00961133" w:rsidRDefault="00B424B1" w:rsidP="00C60C00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Ministry of Science and Higher Education of the Russian Federation Volga Polytechnic Institute (branch) </w:t>
      </w:r>
    </w:p>
    <w:p w14:paraId="14B476C1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of the Federal State Educational Institution of Higher Education "Volgograd State Technical University" </w:t>
      </w:r>
    </w:p>
    <w:p w14:paraId="6A3C83F5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D2E3FC"/>
          <w:lang w:val="en-US"/>
        </w:rPr>
      </w:pPr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(VPI (branch) </w:t>
      </w:r>
      <w:proofErr w:type="spellStart"/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VolgGTU</w:t>
      </w:r>
      <w:proofErr w:type="spellEnd"/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)</w:t>
      </w:r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2E9F3089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</w:pPr>
    </w:p>
    <w:p w14:paraId="2C15CC24" w14:textId="4CCECF0D" w:rsidR="00B424B1" w:rsidRPr="00961133" w:rsidRDefault="00B424B1" w:rsidP="00B424B1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</w:pP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Faculty of </w:t>
      </w:r>
      <w:r w:rsidR="005C1DE8"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Evening</w:t>
      </w:r>
    </w:p>
    <w:p w14:paraId="5B4548C8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</w:pP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Department of Economics and Management</w:t>
      </w: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0C061A58" w14:textId="6F25333C" w:rsidR="00B424B1" w:rsidRPr="00961133" w:rsidRDefault="00B424B1" w:rsidP="00B424B1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</w:pP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VMZ-483 group</w:t>
      </w:r>
    </w:p>
    <w:p w14:paraId="612D54D8" w14:textId="77777777" w:rsidR="00B424B1" w:rsidRPr="00961133" w:rsidRDefault="00B424B1" w:rsidP="00B424B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</w:pPr>
    </w:p>
    <w:p w14:paraId="231CC91F" w14:textId="77777777" w:rsidR="00B424B1" w:rsidRPr="00961133" w:rsidRDefault="00B424B1" w:rsidP="00B424B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</w:pPr>
    </w:p>
    <w:p w14:paraId="225C7E42" w14:textId="77777777" w:rsidR="00B424B1" w:rsidRPr="00961133" w:rsidRDefault="00B424B1" w:rsidP="00B424B1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1" w:themeShade="80"/>
          <w:sz w:val="32"/>
          <w:szCs w:val="32"/>
          <w:shd w:val="clear" w:color="auto" w:fill="D2E3FC"/>
        </w:rPr>
      </w:pPr>
      <w:r w:rsidRPr="00961133">
        <w:rPr>
          <w:rFonts w:ascii="Times New Roman" w:hAnsi="Times New Roman" w:cs="Times New Roman"/>
          <w:b/>
          <w:color w:val="1F3864" w:themeColor="accent1" w:themeShade="80"/>
          <w:sz w:val="36"/>
          <w:szCs w:val="36"/>
          <w:lang w:val="en-US"/>
        </w:rPr>
        <w:t xml:space="preserve"> BUSINESS</w:t>
      </w:r>
      <w:r w:rsidRPr="00961133">
        <w:rPr>
          <w:rFonts w:ascii="Times New Roman" w:hAnsi="Times New Roman" w:cs="Times New Roman"/>
          <w:b/>
          <w:color w:val="1F3864" w:themeColor="accent1" w:themeShade="80"/>
          <w:sz w:val="36"/>
          <w:szCs w:val="36"/>
        </w:rPr>
        <w:t xml:space="preserve"> </w:t>
      </w:r>
      <w:r w:rsidRPr="00961133">
        <w:rPr>
          <w:rFonts w:ascii="Times New Roman" w:hAnsi="Times New Roman" w:cs="Times New Roman"/>
          <w:b/>
          <w:color w:val="1F3864" w:themeColor="accent1" w:themeShade="80"/>
          <w:sz w:val="36"/>
          <w:szCs w:val="36"/>
          <w:lang w:val="en-US"/>
        </w:rPr>
        <w:t>SOCIAL</w:t>
      </w:r>
      <w:r w:rsidRPr="00961133">
        <w:rPr>
          <w:rFonts w:ascii="Times New Roman" w:hAnsi="Times New Roman" w:cs="Times New Roman"/>
          <w:b/>
          <w:color w:val="1F3864" w:themeColor="accent1" w:themeShade="80"/>
          <w:sz w:val="36"/>
          <w:szCs w:val="36"/>
        </w:rPr>
        <w:t xml:space="preserve"> </w:t>
      </w:r>
      <w:r w:rsidRPr="00961133">
        <w:rPr>
          <w:rFonts w:ascii="Times New Roman" w:hAnsi="Times New Roman" w:cs="Times New Roman"/>
          <w:b/>
          <w:color w:val="1F3864" w:themeColor="accent1" w:themeShade="80"/>
          <w:sz w:val="36"/>
          <w:szCs w:val="36"/>
          <w:lang w:val="en-US"/>
        </w:rPr>
        <w:t>RESPONSIBILITY</w:t>
      </w:r>
      <w:r w:rsidRPr="00961133">
        <w:rPr>
          <w:rFonts w:ascii="Times New Roman" w:hAnsi="Times New Roman" w:cs="Times New Roman"/>
          <w:b/>
          <w:color w:val="1F3864" w:themeColor="accent1" w:themeShade="80"/>
          <w:sz w:val="32"/>
          <w:szCs w:val="32"/>
          <w:shd w:val="clear" w:color="auto" w:fill="FFFFFF" w:themeFill="background1"/>
        </w:rPr>
        <w:t xml:space="preserve"> </w:t>
      </w:r>
    </w:p>
    <w:p w14:paraId="3813AB91" w14:textId="77777777" w:rsidR="00B424B1" w:rsidRPr="00961133" w:rsidRDefault="00B424B1" w:rsidP="00B424B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1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Социальная ответственность компании АО «Квадра»</w:t>
      </w:r>
    </w:p>
    <w:p w14:paraId="15F133D2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14:paraId="615DB04A" w14:textId="7341DB0C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</w:pPr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Authors</w:t>
      </w: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proofErr w:type="spellStart"/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Tashcheva</w:t>
      </w:r>
      <w:proofErr w:type="spellEnd"/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 </w:t>
      </w:r>
      <w:proofErr w:type="spellStart"/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Vitalina</w:t>
      </w:r>
      <w:proofErr w:type="spellEnd"/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 </w:t>
      </w:r>
      <w:proofErr w:type="spellStart"/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Sergeevna</w:t>
      </w:r>
      <w:proofErr w:type="spellEnd"/>
    </w:p>
    <w:p w14:paraId="6240FF24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</w:pPr>
    </w:p>
    <w:p w14:paraId="7288F65F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</w:pPr>
      <w:r w:rsidRPr="009611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Supervisor</w:t>
      </w: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: Medvedeva Lyudmila </w:t>
      </w:r>
      <w:proofErr w:type="spellStart"/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Nikolaevna</w:t>
      </w:r>
      <w:proofErr w:type="spellEnd"/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, Doctor of Economics, Professor</w:t>
      </w: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0B6082BE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  <w:lang w:val="en-US"/>
        </w:rPr>
      </w:pPr>
    </w:p>
    <w:p w14:paraId="1084599D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E3FC"/>
        </w:rPr>
      </w:pPr>
      <w:r w:rsidRPr="009611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D2E3FC"/>
          <w:lang w:eastAsia="ru-RU"/>
        </w:rPr>
        <w:drawing>
          <wp:inline distT="0" distB="0" distL="0" distR="0" wp14:anchorId="7D98C9BA" wp14:editId="697FE598">
            <wp:extent cx="4109421" cy="2196487"/>
            <wp:effectExtent l="0" t="0" r="5715" b="0"/>
            <wp:docPr id="2" name="Рисунок 2" descr="C:\Users\Milena\Desktop\feeadba7b91af4ee488220b6328f0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feeadba7b91af4ee488220b6328f07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80" cy="22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A46B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14:paraId="6FA6622D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Volzhsky</w:t>
      </w:r>
    </w:p>
    <w:p w14:paraId="5D115939" w14:textId="77777777" w:rsidR="00B424B1" w:rsidRPr="00961133" w:rsidRDefault="00B424B1" w:rsidP="00B424B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202</w:t>
      </w:r>
      <w:r w:rsidRPr="0096113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3</w:t>
      </w:r>
    </w:p>
    <w:p w14:paraId="4E7F59CD" w14:textId="77777777" w:rsidR="00961133" w:rsidRDefault="00961133" w:rsidP="003D1E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75D0A9" w14:textId="442159D0" w:rsidR="008140E0" w:rsidRPr="0095059C" w:rsidRDefault="0016206E" w:rsidP="003D1E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4ED111A2" w14:textId="7AD27A34" w:rsidR="0016206E" w:rsidRPr="0095059C" w:rsidRDefault="0016206E" w:rsidP="0016206E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Введение</w:t>
      </w:r>
      <w:r w:rsidR="00967325" w:rsidRPr="0095059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967325" w:rsidRPr="0095059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67325" w:rsidRPr="0095059C">
        <w:rPr>
          <w:rFonts w:ascii="Times New Roman" w:hAnsi="Times New Roman" w:cs="Times New Roman"/>
          <w:sz w:val="28"/>
          <w:szCs w:val="28"/>
        </w:rPr>
        <w:t>3</w:t>
      </w:r>
    </w:p>
    <w:p w14:paraId="01B86B7C" w14:textId="63EE0938" w:rsidR="00967325" w:rsidRPr="00967325" w:rsidRDefault="0095059C" w:rsidP="0095059C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1. </w:t>
      </w:r>
      <w:r w:rsidR="00967325" w:rsidRPr="00967325">
        <w:rPr>
          <w:rFonts w:ascii="Times New Roman" w:hAnsi="Times New Roman" w:cs="Times New Roman"/>
          <w:sz w:val="28"/>
          <w:szCs w:val="28"/>
        </w:rPr>
        <w:t>Раздел собственность, организационное управление, комплаенс</w:t>
      </w:r>
      <w:r w:rsidR="00967325" w:rsidRPr="0095059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67325" w:rsidRPr="0095059C">
        <w:rPr>
          <w:rFonts w:ascii="Times New Roman" w:hAnsi="Times New Roman" w:cs="Times New Roman"/>
          <w:sz w:val="28"/>
          <w:szCs w:val="28"/>
        </w:rPr>
        <w:t>…………….4</w:t>
      </w:r>
    </w:p>
    <w:p w14:paraId="1B0031A4" w14:textId="3A771F50" w:rsidR="00967325" w:rsidRPr="0095059C" w:rsidRDefault="0095059C" w:rsidP="0095059C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1.1. </w:t>
      </w:r>
      <w:r w:rsidR="00967325" w:rsidRPr="00967325">
        <w:rPr>
          <w:rFonts w:ascii="Times New Roman" w:hAnsi="Times New Roman" w:cs="Times New Roman"/>
          <w:sz w:val="28"/>
          <w:szCs w:val="28"/>
        </w:rPr>
        <w:t>Общие сведения компании АО «</w:t>
      </w:r>
      <w:proofErr w:type="gramStart"/>
      <w:r w:rsidR="00967325" w:rsidRPr="00967325">
        <w:rPr>
          <w:rFonts w:ascii="Times New Roman" w:hAnsi="Times New Roman" w:cs="Times New Roman"/>
          <w:sz w:val="28"/>
          <w:szCs w:val="28"/>
        </w:rPr>
        <w:t>Квадра»</w:t>
      </w:r>
      <w:r w:rsidR="00967325" w:rsidRPr="0095059C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67325" w:rsidRPr="0095059C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967325" w:rsidRPr="0095059C">
        <w:rPr>
          <w:rFonts w:ascii="Times New Roman" w:hAnsi="Times New Roman" w:cs="Times New Roman"/>
          <w:sz w:val="28"/>
          <w:szCs w:val="28"/>
        </w:rPr>
        <w:t>…………………………………………….4</w:t>
      </w:r>
    </w:p>
    <w:p w14:paraId="34839041" w14:textId="3FE2B9B8" w:rsidR="00967325" w:rsidRPr="0095059C" w:rsidRDefault="0095059C" w:rsidP="009505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</w:t>
      </w:r>
      <w:r w:rsidR="00967325"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Корпоративная и организационная структура организации……………………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967325"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……...5</w:t>
      </w:r>
    </w:p>
    <w:p w14:paraId="443AC14B" w14:textId="137B0D15" w:rsidR="0095059C" w:rsidRPr="0095059C" w:rsidRDefault="0095059C" w:rsidP="009505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1.3. Основные документы, отражающие политику комплаенс…………………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……….…</w:t>
      </w:r>
      <w:r w:rsidR="0075659A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14:paraId="4A98B875" w14:textId="7A497A54" w:rsidR="00967325" w:rsidRPr="00C66658" w:rsidRDefault="0095059C" w:rsidP="0095059C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2. </w:t>
      </w:r>
      <w:r w:rsidR="00CF5E04">
        <w:rPr>
          <w:rFonts w:ascii="Times New Roman" w:hAnsi="Times New Roman" w:cs="Times New Roman"/>
          <w:sz w:val="28"/>
          <w:szCs w:val="28"/>
        </w:rPr>
        <w:t>Раздел с</w:t>
      </w:r>
      <w:r w:rsidR="00967325" w:rsidRPr="0095059C">
        <w:rPr>
          <w:rFonts w:ascii="Times New Roman" w:hAnsi="Times New Roman" w:cs="Times New Roman"/>
          <w:sz w:val="28"/>
          <w:szCs w:val="28"/>
        </w:rPr>
        <w:t>оциальная ответственность компании…………………………………………………………………………</w:t>
      </w:r>
      <w:r w:rsidR="00C66658" w:rsidRPr="00C66658">
        <w:rPr>
          <w:rFonts w:ascii="Times New Roman" w:hAnsi="Times New Roman" w:cs="Times New Roman"/>
          <w:sz w:val="28"/>
          <w:szCs w:val="28"/>
        </w:rPr>
        <w:t>10</w:t>
      </w:r>
    </w:p>
    <w:p w14:paraId="23F90DCC" w14:textId="349142E4" w:rsidR="00967325" w:rsidRPr="00C60C00" w:rsidRDefault="00967325" w:rsidP="0095059C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r w:rsidR="0095059C">
        <w:rPr>
          <w:rFonts w:ascii="Times New Roman" w:hAnsi="Times New Roman" w:cs="Times New Roman"/>
          <w:sz w:val="28"/>
          <w:szCs w:val="28"/>
        </w:rPr>
        <w:t>...</w:t>
      </w:r>
      <w:proofErr w:type="gramStart"/>
      <w:r w:rsidRPr="0095059C">
        <w:rPr>
          <w:rFonts w:ascii="Times New Roman" w:hAnsi="Times New Roman" w:cs="Times New Roman"/>
          <w:sz w:val="28"/>
          <w:szCs w:val="28"/>
        </w:rPr>
        <w:t>……</w:t>
      </w:r>
      <w:r w:rsidR="00C66658" w:rsidRPr="00C60C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5059C">
        <w:rPr>
          <w:rFonts w:ascii="Times New Roman" w:hAnsi="Times New Roman" w:cs="Times New Roman"/>
          <w:sz w:val="28"/>
          <w:szCs w:val="28"/>
        </w:rPr>
        <w:t>1</w:t>
      </w:r>
      <w:r w:rsidR="00C66658" w:rsidRPr="00C60C00">
        <w:rPr>
          <w:rFonts w:ascii="Times New Roman" w:hAnsi="Times New Roman" w:cs="Times New Roman"/>
          <w:sz w:val="28"/>
          <w:szCs w:val="28"/>
        </w:rPr>
        <w:t>7</w:t>
      </w:r>
    </w:p>
    <w:p w14:paraId="588987F1" w14:textId="5009715C" w:rsidR="00967325" w:rsidRPr="00C60C00" w:rsidRDefault="00967325" w:rsidP="0095059C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</w:t>
      </w:r>
      <w:proofErr w:type="gramStart"/>
      <w:r w:rsidRPr="0095059C">
        <w:rPr>
          <w:rFonts w:ascii="Times New Roman" w:hAnsi="Times New Roman" w:cs="Times New Roman"/>
          <w:sz w:val="28"/>
          <w:szCs w:val="28"/>
        </w:rPr>
        <w:t>……</w:t>
      </w:r>
      <w:r w:rsidR="009505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5059C">
        <w:rPr>
          <w:rFonts w:ascii="Times New Roman" w:hAnsi="Times New Roman" w:cs="Times New Roman"/>
          <w:sz w:val="28"/>
          <w:szCs w:val="28"/>
        </w:rPr>
        <w:t>………………………...1</w:t>
      </w:r>
      <w:r w:rsidR="00C66658" w:rsidRPr="00C60C00">
        <w:rPr>
          <w:rFonts w:ascii="Times New Roman" w:hAnsi="Times New Roman" w:cs="Times New Roman"/>
          <w:sz w:val="28"/>
          <w:szCs w:val="28"/>
        </w:rPr>
        <w:t>8</w:t>
      </w:r>
    </w:p>
    <w:p w14:paraId="7DF4286D" w14:textId="77777777" w:rsidR="00967325" w:rsidRPr="00967325" w:rsidRDefault="00967325" w:rsidP="00967325">
      <w:pPr>
        <w:ind w:left="360"/>
      </w:pPr>
    </w:p>
    <w:p w14:paraId="57274BB3" w14:textId="77777777" w:rsidR="00967325" w:rsidRDefault="00967325" w:rsidP="0016206E"/>
    <w:p w14:paraId="3684CA22" w14:textId="77777777" w:rsidR="00967325" w:rsidRDefault="00967325" w:rsidP="0016206E"/>
    <w:p w14:paraId="1A7CA17A" w14:textId="77777777" w:rsidR="0016206E" w:rsidRDefault="0016206E" w:rsidP="0016206E"/>
    <w:p w14:paraId="7D82A5FA" w14:textId="77777777" w:rsidR="0016206E" w:rsidRDefault="0016206E" w:rsidP="0016206E"/>
    <w:p w14:paraId="151DF82B" w14:textId="77777777" w:rsidR="0016206E" w:rsidRDefault="0016206E" w:rsidP="0016206E"/>
    <w:p w14:paraId="094D29C7" w14:textId="77777777" w:rsidR="0016206E" w:rsidRDefault="0016206E" w:rsidP="0016206E"/>
    <w:p w14:paraId="25FB3051" w14:textId="77777777" w:rsidR="0016206E" w:rsidRDefault="0016206E" w:rsidP="0016206E"/>
    <w:p w14:paraId="3AF4B74F" w14:textId="77777777" w:rsidR="0016206E" w:rsidRDefault="0016206E" w:rsidP="0016206E"/>
    <w:p w14:paraId="1C91D222" w14:textId="77777777" w:rsidR="0016206E" w:rsidRDefault="0016206E" w:rsidP="0016206E"/>
    <w:p w14:paraId="5BF3992A" w14:textId="77777777" w:rsidR="0016206E" w:rsidRDefault="0016206E" w:rsidP="0016206E"/>
    <w:p w14:paraId="7D643897" w14:textId="77777777" w:rsidR="0016206E" w:rsidRDefault="0016206E" w:rsidP="0016206E"/>
    <w:p w14:paraId="79C08843" w14:textId="77777777" w:rsidR="0016206E" w:rsidRDefault="0016206E" w:rsidP="0016206E"/>
    <w:p w14:paraId="11EB37B1" w14:textId="77777777" w:rsidR="0016206E" w:rsidRDefault="0016206E" w:rsidP="0016206E"/>
    <w:p w14:paraId="01485210" w14:textId="77777777" w:rsidR="00A25C9B" w:rsidRDefault="00A25C9B" w:rsidP="0016206E"/>
    <w:p w14:paraId="3FCD9461" w14:textId="77777777" w:rsidR="00A25C9B" w:rsidRDefault="00A25C9B" w:rsidP="0016206E"/>
    <w:p w14:paraId="7BFD4570" w14:textId="77777777" w:rsidR="0016206E" w:rsidRDefault="0016206E" w:rsidP="0016206E"/>
    <w:p w14:paraId="7B3016AF" w14:textId="77777777" w:rsidR="005C1DE8" w:rsidRPr="005C1DE8" w:rsidRDefault="0016206E" w:rsidP="005C1D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1D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8F07F96" w14:textId="0C4982EB" w:rsidR="0095059C" w:rsidRDefault="00E34141" w:rsidP="005C1DE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06E" w:rsidRPr="0095059C">
        <w:rPr>
          <w:rFonts w:ascii="Times New Roman" w:hAnsi="Times New Roman" w:cs="Times New Roman"/>
          <w:sz w:val="28"/>
          <w:szCs w:val="28"/>
        </w:rPr>
        <w:t xml:space="preserve">Проблема развития социальной ответственности организаций в России на сегодняшний день особенно актуальна. Это связано с тем, что в эпоху глобализации бизнес вступает в новую стадию развития рынка. Ранее его развитие определялось конкурентной борьбой, и, соответственно, все теории менеджмента исходили из этой предпосылки. </w:t>
      </w:r>
    </w:p>
    <w:p w14:paraId="0B05064E" w14:textId="3F24AB72" w:rsidR="0016206E" w:rsidRPr="0095059C" w:rsidRDefault="0016206E" w:rsidP="005C1D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В настоящее время компании совершают переход от противостояния к взаимодействию с конкурентами, от конкуренции – к сотрудничеству. При этом ключевым для бизнеса компании становится не позиционирование на рынке, а намного шире – в социальной среде. </w:t>
      </w:r>
    </w:p>
    <w:p w14:paraId="3176F2DE" w14:textId="77777777" w:rsidR="005C1DE8" w:rsidRDefault="0016206E" w:rsidP="005C1D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Социальная ответственность организаций </w:t>
      </w:r>
      <w:proofErr w:type="gramStart"/>
      <w:r w:rsidRPr="0095059C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5059C">
        <w:rPr>
          <w:rFonts w:ascii="Times New Roman" w:hAnsi="Times New Roman" w:cs="Times New Roman"/>
          <w:sz w:val="28"/>
          <w:szCs w:val="28"/>
        </w:rPr>
        <w:t xml:space="preserve"> деятельность, отражающая добровольное решение организацией брать на себя обязательство по реализации значимых внутренних и внешних социальных программ. Результаты таких программ должны содействовать развитию компании, повышая ее устойчивость в долгосрочной перспективе, улучшению ее репутации и имиджа, как социально ответственного субъекта, а </w:t>
      </w:r>
      <w:proofErr w:type="gramStart"/>
      <w:r w:rsidRPr="0095059C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95059C">
        <w:rPr>
          <w:rFonts w:ascii="Times New Roman" w:hAnsi="Times New Roman" w:cs="Times New Roman"/>
          <w:sz w:val="28"/>
          <w:szCs w:val="28"/>
        </w:rPr>
        <w:t xml:space="preserve"> развитию общества в социальной, экономической и экологической сферах. </w:t>
      </w:r>
    </w:p>
    <w:p w14:paraId="4A0E9C9F" w14:textId="24E64878" w:rsidR="0016206E" w:rsidRPr="0095059C" w:rsidRDefault="0016206E" w:rsidP="005C1D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Проблема социальной ответственности изучается на примере АО «Квадра» - крупнейшая российская энергетическая компания.</w:t>
      </w:r>
    </w:p>
    <w:p w14:paraId="56B6EB6A" w14:textId="77777777" w:rsidR="0016206E" w:rsidRDefault="0016206E" w:rsidP="0016206E"/>
    <w:p w14:paraId="31DA311D" w14:textId="77777777" w:rsidR="0016206E" w:rsidRDefault="0016206E" w:rsidP="0016206E"/>
    <w:p w14:paraId="447817C0" w14:textId="77777777" w:rsidR="0016206E" w:rsidRDefault="0016206E" w:rsidP="0016206E"/>
    <w:p w14:paraId="399D35FD" w14:textId="77777777" w:rsidR="0016206E" w:rsidRDefault="0016206E" w:rsidP="0016206E"/>
    <w:p w14:paraId="5A2DCD2D" w14:textId="77777777" w:rsidR="0016206E" w:rsidRDefault="0016206E" w:rsidP="0016206E"/>
    <w:p w14:paraId="6B368E6D" w14:textId="77777777" w:rsidR="0016206E" w:rsidRDefault="0016206E" w:rsidP="0016206E"/>
    <w:p w14:paraId="33C42453" w14:textId="77777777" w:rsidR="0016206E" w:rsidRDefault="0016206E" w:rsidP="0016206E"/>
    <w:p w14:paraId="02AA5803" w14:textId="77777777" w:rsidR="0016206E" w:rsidRDefault="0016206E" w:rsidP="0016206E"/>
    <w:p w14:paraId="6455DD15" w14:textId="77777777" w:rsidR="0016206E" w:rsidRDefault="0016206E" w:rsidP="0016206E"/>
    <w:p w14:paraId="614193E6" w14:textId="77777777" w:rsidR="0016206E" w:rsidRDefault="0016206E" w:rsidP="0016206E"/>
    <w:p w14:paraId="75E83A41" w14:textId="77777777" w:rsidR="0016206E" w:rsidRDefault="0016206E" w:rsidP="0016206E"/>
    <w:p w14:paraId="1E599A0A" w14:textId="77777777" w:rsidR="0016206E" w:rsidRDefault="0016206E" w:rsidP="0016206E"/>
    <w:p w14:paraId="6BA0D74C" w14:textId="77777777" w:rsidR="0016206E" w:rsidRDefault="0016206E" w:rsidP="0016206E"/>
    <w:p w14:paraId="3AEBC13E" w14:textId="77777777" w:rsidR="0016206E" w:rsidRDefault="0016206E" w:rsidP="0016206E"/>
    <w:p w14:paraId="015CDDFD" w14:textId="77777777" w:rsidR="0016206E" w:rsidRDefault="0016206E" w:rsidP="0016206E"/>
    <w:p w14:paraId="0471CF0C" w14:textId="7C841B4D" w:rsidR="0016206E" w:rsidRPr="005C1DE8" w:rsidRDefault="00967325" w:rsidP="0096732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4437011"/>
      <w:r w:rsidRPr="005C1DE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 </w:t>
      </w:r>
      <w:r w:rsidR="003D1EB2" w:rsidRPr="005C1DE8">
        <w:rPr>
          <w:rFonts w:ascii="Times New Roman" w:hAnsi="Times New Roman" w:cs="Times New Roman"/>
          <w:b/>
          <w:bCs/>
          <w:sz w:val="28"/>
          <w:szCs w:val="28"/>
        </w:rPr>
        <w:t>Раздел собственность, организационное управление, комплаенс</w:t>
      </w:r>
    </w:p>
    <w:p w14:paraId="10CFCC76" w14:textId="73185593" w:rsidR="003D1EB2" w:rsidRDefault="00967325" w:rsidP="0096732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1DE8"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r w:rsidR="003D1EB2" w:rsidRPr="005C1DE8">
        <w:rPr>
          <w:rFonts w:ascii="Times New Roman" w:hAnsi="Times New Roman" w:cs="Times New Roman"/>
          <w:b/>
          <w:bCs/>
          <w:sz w:val="28"/>
          <w:szCs w:val="28"/>
        </w:rPr>
        <w:t>Общие сведения компании АО «Квадра»</w:t>
      </w:r>
    </w:p>
    <w:p w14:paraId="1C91403B" w14:textId="58317B3D" w:rsidR="007B5E38" w:rsidRDefault="007B5E38" w:rsidP="007B5E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7F8423" wp14:editId="7821031A">
                <wp:simplePos x="0" y="0"/>
                <wp:positionH relativeFrom="column">
                  <wp:posOffset>2933065</wp:posOffset>
                </wp:positionH>
                <wp:positionV relativeFrom="paragraph">
                  <wp:posOffset>-635</wp:posOffset>
                </wp:positionV>
                <wp:extent cx="304800" cy="304800"/>
                <wp:effectExtent l="0" t="0" r="0" b="0"/>
                <wp:wrapSquare wrapText="bothSides"/>
                <wp:docPr id="28551943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7317" id="AutoShape 3" o:spid="_x0000_s1026" style="position:absolute;margin-left:230.95pt;margin-top:-.05pt;width:24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" filled="f" stroked="f">
                <o:lock v:ext="edit" aspectratio="t"/>
                <w10:wrap type="square"/>
              </v:rect>
            </w:pict>
          </mc:Fallback>
        </mc:AlternateContent>
      </w:r>
    </w:p>
    <w:p w14:paraId="71DD72E3" w14:textId="024C5297" w:rsidR="007B5E38" w:rsidRPr="005C1DE8" w:rsidRDefault="007B5E38" w:rsidP="007B5E38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53E070D" wp14:editId="43BD8203">
            <wp:extent cx="5542595" cy="2754630"/>
            <wp:effectExtent l="0" t="0" r="1270" b="7620"/>
            <wp:docPr id="598095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90" cy="277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056046D0" w14:textId="0B362E28" w:rsidR="005C1DE8" w:rsidRDefault="0095059C" w:rsidP="005C1DE8">
      <w:pPr>
        <w:pStyle w:val="a8"/>
        <w:shd w:val="clear" w:color="auto" w:fill="FFFFFF"/>
        <w:spacing w:before="0" w:beforeAutospacing="0" w:after="274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D1EB2" w:rsidRPr="0095059C">
        <w:rPr>
          <w:color w:val="000000"/>
          <w:sz w:val="28"/>
          <w:szCs w:val="28"/>
        </w:rPr>
        <w:t>Акционерное общество «Квадра – Генерирующая компания» (АО «Квадра») является одной из крупнейших российских территориально-генерирующих компаний (ТГК), созданных в процессе реформирования ОАО РАО «ЕЭС России» и зарегистрировано 20 апреля 2005 г. (до 18 мая 2010 года компания называлась ОАО «ТГК-4», до 1 июля 2015 г. – ОАО «Квадра», до 2 марта 2023 г. - ПАО «Квадра»).</w:t>
      </w:r>
    </w:p>
    <w:p w14:paraId="434CDB6A" w14:textId="77777777" w:rsidR="005C1DE8" w:rsidRDefault="003D1EB2" w:rsidP="005C1DE8">
      <w:pPr>
        <w:pStyle w:val="a8"/>
        <w:shd w:val="clear" w:color="auto" w:fill="FFFFFF"/>
        <w:spacing w:before="0" w:beforeAutospacing="0" w:after="274" w:afterAutospacing="0"/>
        <w:ind w:firstLine="709"/>
        <w:rPr>
          <w:color w:val="000000"/>
          <w:sz w:val="28"/>
          <w:szCs w:val="28"/>
        </w:rPr>
      </w:pPr>
      <w:r w:rsidRPr="0095059C">
        <w:rPr>
          <w:color w:val="000000"/>
          <w:sz w:val="28"/>
          <w:szCs w:val="28"/>
        </w:rPr>
        <w:t>В настоящее время в состав АО «Квадра» входят 9 филиалов, 19 электростанций, 310 котельных, ведется обслуживание 5,84 тыс. км тепловых сетей в 10 регионах: Белгородской, Воронежской, Калужской, Курской, Липецкой, Орловской, Рязанской, Смоленской, Тамбовской и Тульской областях.</w:t>
      </w:r>
    </w:p>
    <w:p w14:paraId="54959EBE" w14:textId="104305A0" w:rsidR="003D1EB2" w:rsidRPr="0095059C" w:rsidRDefault="003D1EB2" w:rsidP="005C1DE8">
      <w:pPr>
        <w:pStyle w:val="a8"/>
        <w:shd w:val="clear" w:color="auto" w:fill="FFFFFF"/>
        <w:spacing w:before="0" w:beforeAutospacing="0" w:after="274" w:afterAutospacing="0"/>
        <w:ind w:firstLine="709"/>
        <w:rPr>
          <w:color w:val="000000"/>
          <w:sz w:val="28"/>
          <w:szCs w:val="28"/>
        </w:rPr>
      </w:pPr>
      <w:r w:rsidRPr="0095059C">
        <w:rPr>
          <w:color w:val="000000"/>
          <w:sz w:val="28"/>
          <w:szCs w:val="28"/>
        </w:rPr>
        <w:t>Основными видами деятельности АО «Квадра» является производство и реализация электроэнергии на оптовом рынке электроэнергии и мощности, а также производство, транспортировка и реализация тепловой энергии на розничном рынке. Компания обеспечивает 25% потребностей Центрального федерального округа в тепловой энергии.</w:t>
      </w:r>
    </w:p>
    <w:p w14:paraId="7F74497B" w14:textId="77777777" w:rsidR="005C1DE8" w:rsidRDefault="00D92898" w:rsidP="005C1DE8">
      <w:pPr>
        <w:pStyle w:val="a8"/>
        <w:shd w:val="clear" w:color="auto" w:fill="FFFFFF"/>
        <w:spacing w:after="274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D1EB2" w:rsidRPr="0095059C">
        <w:rPr>
          <w:color w:val="000000"/>
          <w:sz w:val="28"/>
          <w:szCs w:val="28"/>
        </w:rPr>
        <w:t>Компания привлекает для работы высококвалифицированных специалистов, обеспечивая достойную оплату труда и полный перечень социальных гарантий: численность персонала АО «Квадра» превышает 12 тысяч человек.</w:t>
      </w:r>
      <w:r w:rsidR="00B343A5" w:rsidRPr="0095059C">
        <w:rPr>
          <w:color w:val="000000"/>
          <w:sz w:val="28"/>
          <w:szCs w:val="28"/>
        </w:rPr>
        <w:t xml:space="preserve"> </w:t>
      </w:r>
      <w:r w:rsidR="00DA7040" w:rsidRPr="0095059C">
        <w:rPr>
          <w:color w:val="000000"/>
          <w:sz w:val="28"/>
          <w:szCs w:val="28"/>
        </w:rPr>
        <w:t xml:space="preserve">Средняя заработная плата работников составляет </w:t>
      </w:r>
      <w:r w:rsidR="00B343A5" w:rsidRPr="0095059C">
        <w:rPr>
          <w:color w:val="000000"/>
          <w:sz w:val="28"/>
          <w:szCs w:val="28"/>
        </w:rPr>
        <w:t>33 994 ₽</w:t>
      </w:r>
      <w:r w:rsidR="00DA7040" w:rsidRPr="0095059C">
        <w:rPr>
          <w:color w:val="000000"/>
          <w:sz w:val="28"/>
          <w:szCs w:val="28"/>
        </w:rPr>
        <w:t>.</w:t>
      </w:r>
    </w:p>
    <w:p w14:paraId="5E9B0F83" w14:textId="168B7781" w:rsidR="003D1EB2" w:rsidRPr="0095059C" w:rsidRDefault="003D1EB2" w:rsidP="005C1DE8">
      <w:pPr>
        <w:pStyle w:val="a8"/>
        <w:shd w:val="clear" w:color="auto" w:fill="FFFFFF"/>
        <w:spacing w:after="274"/>
        <w:ind w:firstLine="709"/>
        <w:rPr>
          <w:color w:val="000000"/>
          <w:sz w:val="28"/>
          <w:szCs w:val="28"/>
        </w:rPr>
      </w:pPr>
      <w:r w:rsidRPr="0095059C">
        <w:rPr>
          <w:color w:val="000000"/>
          <w:sz w:val="28"/>
          <w:szCs w:val="28"/>
        </w:rPr>
        <w:t>С января 2022 года АО «Квадра» входит в дивизион Госкорпорации «Росатом» - АО «</w:t>
      </w:r>
      <w:proofErr w:type="spellStart"/>
      <w:r w:rsidRPr="0095059C">
        <w:rPr>
          <w:color w:val="000000"/>
          <w:sz w:val="28"/>
          <w:szCs w:val="28"/>
        </w:rPr>
        <w:t>Русатом</w:t>
      </w:r>
      <w:proofErr w:type="spellEnd"/>
      <w:r w:rsidRPr="0095059C">
        <w:rPr>
          <w:color w:val="000000"/>
          <w:sz w:val="28"/>
          <w:szCs w:val="28"/>
        </w:rPr>
        <w:t xml:space="preserve"> Инфраструктурные решения».</w:t>
      </w:r>
    </w:p>
    <w:p w14:paraId="218D4B36" w14:textId="4A55AA57" w:rsidR="00B343A5" w:rsidRPr="0095059C" w:rsidRDefault="00B343A5" w:rsidP="005C1DE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lastRenderedPageBreak/>
        <w:t xml:space="preserve">Основным акционером компании является Михаил Прохоров. </w:t>
      </w:r>
      <w:hyperlink r:id="rId10" w:tooltip="Рыночная капитализация" w:history="1">
        <w:r w:rsidRPr="0095059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Рыночная капитализация</w:t>
        </w:r>
      </w:hyperlink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 АО «Квадра» по состоянию на конец II квартала 2022 года составила 23,9 млрд рублей. </w:t>
      </w:r>
      <w:hyperlink r:id="rId11" w:tooltip="Уставный капитал" w:history="1">
        <w:r w:rsidRPr="0095059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Уставный капитал</w:t>
        </w:r>
      </w:hyperlink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 разделён на 1 987 778 516 597 акций одинаковой номинальной стоимостью 0,01 руб. каждая.</w:t>
      </w:r>
    </w:p>
    <w:p w14:paraId="5619D969" w14:textId="77777777" w:rsidR="00B343A5" w:rsidRPr="0095059C" w:rsidRDefault="00B343A5" w:rsidP="005C1DE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10 апреля 2022 год состоялось внеочередное Общее собрание акционеров, на котором был переизбран состав Совета директоров Общества.</w:t>
      </w:r>
    </w:p>
    <w:p w14:paraId="38B670AE" w14:textId="7B7F077C" w:rsidR="00B343A5" w:rsidRPr="0095059C" w:rsidRDefault="00B343A5" w:rsidP="005C1DE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АО «</w:t>
      </w:r>
      <w:proofErr w:type="spellStart"/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Русатом</w:t>
      </w:r>
      <w:proofErr w:type="spellEnd"/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Инфраструктурные решения» осуществило процедуру выкупа обыкновенных и привилегированных акций АО «Квадра». По результатам приобретения акций в рамках обязательного предложения АО «РИР» увеличило долю в уставном капитале АО «Квадра» с 82,47% до 95,02% общего количества акций, а с реализацией права по принудительному выкупу оставшихся акций у миноритарных акционеров доля главного акционера выросла до 99,99%.</w:t>
      </w:r>
    </w:p>
    <w:p w14:paraId="4A0D8D64" w14:textId="534F19A8" w:rsidR="00B343A5" w:rsidRPr="0095059C" w:rsidRDefault="00B343A5" w:rsidP="007B5E3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24 ноября 2022 года АО «Квадра» </w:t>
      </w:r>
      <w:hyperlink r:id="rId12" w:history="1">
        <w:r w:rsidRPr="0095059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провело внеочередное собрание акционеров</w:t>
        </w:r>
      </w:hyperlink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, по результатом которого было принято решение о прекращении публичного статуса компании, включая делистинг акций и обращение в Центробанк, что позволило освободить её от обязанности раскрывать информацию, предусмотренную законодательством РФ о ценных бумагах.</w:t>
      </w:r>
    </w:p>
    <w:p w14:paraId="04F6086D" w14:textId="77777777" w:rsidR="00B343A5" w:rsidRPr="0095059C" w:rsidRDefault="00000000" w:rsidP="007B5E3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B343A5" w:rsidRPr="0095059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3 марта 2023 года завершились мероприятия</w:t>
        </w:r>
      </w:hyperlink>
      <w:r w:rsidR="00B343A5"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 по прекращению публичного статуса компании. Новое наименование - Акционерное общество (АО) «Квадра» - отражено в новой редакции Устава и зарегистрировано 2 марта 2023 года в установленном законодательством порядке.</w:t>
      </w:r>
    </w:p>
    <w:p w14:paraId="0275C7A3" w14:textId="0797EB4E" w:rsidR="00B343A5" w:rsidRPr="005C1DE8" w:rsidRDefault="00967325" w:rsidP="00967325">
      <w:pPr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Hlk134437133"/>
      <w:r w:rsidRPr="005C1DE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1.2. </w:t>
      </w:r>
      <w:r w:rsidR="00DA7040" w:rsidRPr="005C1DE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Корпоративная и организационная структура организации</w:t>
      </w:r>
    </w:p>
    <w:bookmarkEnd w:id="1"/>
    <w:p w14:paraId="0E994CEA" w14:textId="5864CBAA" w:rsidR="000C7CD8" w:rsidRPr="0095059C" w:rsidRDefault="00D92898" w:rsidP="005C1DE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7CD8"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Компания строго следует принципам и процедурам корпоративного управления, которые определены Кодексом корпоративного управления, утвержденным Советом директоров АО «Квадра». </w:t>
      </w:r>
    </w:p>
    <w:p w14:paraId="6B2C99A8" w14:textId="77777777" w:rsidR="000C7CD8" w:rsidRPr="0095059C" w:rsidRDefault="000C7CD8" w:rsidP="005C1DE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Компания берет на себя обязательства неукоснительно следовать требованиям данного документа и постоянно совершенствовать стандарты корпоративного управления в соответствии с лучшими международными практиками с учетом Кодекса корпоративного управления, рекомендованного к применению письмом Банка России от 10.04.2014 №06-52/2463.</w:t>
      </w:r>
    </w:p>
    <w:p w14:paraId="57A7A2A6" w14:textId="534563CF" w:rsidR="000C7CD8" w:rsidRPr="0095059C" w:rsidRDefault="000C7CD8" w:rsidP="005C1DE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Совершенствование и систематизация корпоративного управления</w:t>
      </w:r>
      <w:r w:rsidR="001401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АО «Квадра» позволяют реализовывать весь спектр мероприятий, направленных на: </w:t>
      </w:r>
    </w:p>
    <w:p w14:paraId="0977438E" w14:textId="14790B01" w:rsidR="000C7CD8" w:rsidRPr="0095059C" w:rsidRDefault="000C7CD8" w:rsidP="000C7CD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– обеспечение защиты прав и интересов всех акционеров, в том числе прав акционеров на участие в управлении Компанией;</w:t>
      </w:r>
    </w:p>
    <w:p w14:paraId="76CF944B" w14:textId="77777777" w:rsidR="000C7CD8" w:rsidRPr="0095059C" w:rsidRDefault="000C7CD8" w:rsidP="000C7CD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– равное отношение ко всем акционерам, включая миноритарных и иностранных акционеров;</w:t>
      </w:r>
    </w:p>
    <w:p w14:paraId="62CE59E9" w14:textId="22C19075" w:rsidR="000C7CD8" w:rsidRPr="0095059C" w:rsidRDefault="000C7CD8" w:rsidP="000C7CD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полное и своевременное раскрытие информации о Компании, в том числе о ее финансовом положении, экономических показателях, структуре собственности и структуре управления;</w:t>
      </w:r>
    </w:p>
    <w:p w14:paraId="4B96942E" w14:textId="77777777" w:rsidR="000C7CD8" w:rsidRPr="0095059C" w:rsidRDefault="000C7CD8" w:rsidP="000C7CD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эффективный контроль за финансово-хозяйственной деятельностью Компании; </w:t>
      </w:r>
    </w:p>
    <w:p w14:paraId="52B4EDBA" w14:textId="6845A7DB" w:rsidR="000C7CD8" w:rsidRPr="0095059C" w:rsidRDefault="000C7CD8" w:rsidP="000C7CD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осуществление единой корпоративной политики в отношении дочерних </w:t>
      </w:r>
      <w:proofErr w:type="gramStart"/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компаний </w:t>
      </w:r>
      <w:r w:rsidR="001401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АО</w:t>
      </w:r>
      <w:proofErr w:type="gramEnd"/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«Квадра»; </w:t>
      </w:r>
    </w:p>
    <w:p w14:paraId="5AF77138" w14:textId="77777777" w:rsidR="000C7CD8" w:rsidRPr="0095059C" w:rsidRDefault="000C7CD8" w:rsidP="000C7CD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осуществление политики информационной открытости и прозрачности с соблюдением норм деловой этики при ведении бизнеса; </w:t>
      </w:r>
    </w:p>
    <w:p w14:paraId="364D6EBB" w14:textId="0210D63C" w:rsidR="000C7CD8" w:rsidRPr="0095059C" w:rsidRDefault="000C7CD8" w:rsidP="000C7CD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– выполнение членами органов управления Компании своих обязанностей в интересах Компании и всех акционеров с соблюдением требований законодательства Российской Федерации и международных стандартов корпоративного управления.</w:t>
      </w:r>
    </w:p>
    <w:p w14:paraId="3E71183E" w14:textId="4B7566C9" w:rsidR="00DA7040" w:rsidRPr="0095059C" w:rsidRDefault="000C7CD8" w:rsidP="00C6665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об органах управления и контроля за финансово-хозяйственной деятельностью Компании представлена на рисунке 1.</w:t>
      </w:r>
    </w:p>
    <w:p w14:paraId="044E5E93" w14:textId="48DEFD70" w:rsidR="00DA7040" w:rsidRPr="0095059C" w:rsidRDefault="00DA7040" w:rsidP="00DA7040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AD9CC3" wp14:editId="58319160">
            <wp:extent cx="5940425" cy="2458720"/>
            <wp:effectExtent l="0" t="0" r="317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7C74BB1-457C-4A38-2283-C495EFF134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7C74BB1-457C-4A38-2283-C495EFF134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4000" t="20064" r="25785" b="42984"/>
                    <a:stretch/>
                  </pic:blipFill>
                  <pic:spPr>
                    <a:xfrm>
                      <a:off x="0" y="0"/>
                      <a:ext cx="594042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5A91" w14:textId="77777777" w:rsidR="005C1DE8" w:rsidRPr="007B5E38" w:rsidRDefault="000C7CD8" w:rsidP="005C1DE8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E38">
        <w:rPr>
          <w:rFonts w:ascii="Times New Roman" w:hAnsi="Times New Roman" w:cs="Times New Roman"/>
          <w:color w:val="000000" w:themeColor="text1"/>
          <w:sz w:val="28"/>
          <w:szCs w:val="28"/>
        </w:rPr>
        <w:t>Рисунок 1. – Структура корпоративного управления АО «Квадра».</w:t>
      </w:r>
    </w:p>
    <w:p w14:paraId="1202CF1C" w14:textId="5DEFF04B" w:rsidR="000C7CD8" w:rsidRPr="005C1DE8" w:rsidRDefault="000C7CD8" w:rsidP="00C66658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Общее собрание акционеров является высшим органом управления АО «Квадра», через который акционеры реализуют свое право на участие в управлении Компанией. </w:t>
      </w:r>
    </w:p>
    <w:p w14:paraId="1C81D0A2" w14:textId="77777777" w:rsidR="000C7CD8" w:rsidRPr="0095059C" w:rsidRDefault="000C7CD8" w:rsidP="00C6665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Разработку стратегии развития Компании, ее общее руководство и контроль за деятельностью исполнительных органов осуществляет Совет директоров. Работу Совета директоров организует Председатель Совета </w:t>
      </w: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директоров, который избирается членами Совета директоров из их числа большинством голосов от общего числа членов Совета директоров. </w:t>
      </w:r>
    </w:p>
    <w:p w14:paraId="5CBECE95" w14:textId="7764BB63" w:rsidR="000C7CD8" w:rsidRPr="0095059C" w:rsidRDefault="000C7CD8" w:rsidP="00C6665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Исполнительными органами АО «Квадра» являются Правление и Генеральный директор. Правление, являясь коллегиальным исполнительным органом, осуществляет свою деятельность в интересах Компании, руководствуется решениями Общего собрания акционеров и Совета директоров. </w:t>
      </w:r>
    </w:p>
    <w:p w14:paraId="2F99EF18" w14:textId="3B2D87C8" w:rsidR="00B343A5" w:rsidRPr="0095059C" w:rsidRDefault="000C7CD8" w:rsidP="00C6665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59C">
        <w:rPr>
          <w:rFonts w:ascii="Times New Roman" w:hAnsi="Times New Roman" w:cs="Times New Roman"/>
          <w:color w:val="000000" w:themeColor="text1"/>
          <w:sz w:val="28"/>
          <w:szCs w:val="28"/>
        </w:rPr>
        <w:t>Правление и Генеральный директор отвечают за практическую реализацию стратегии развития и политики Компании и осуществляют руководство текущей деятельностью.</w:t>
      </w:r>
    </w:p>
    <w:p w14:paraId="6F1C0B33" w14:textId="1A01EEB9" w:rsidR="00E36386" w:rsidRPr="0095059C" w:rsidRDefault="00E36386" w:rsidP="00C666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Объединенная энергетическая система Центра, где АО «Квадра» ведет свою операционную деятельность, располагается на территории Центрального и </w:t>
      </w:r>
      <w:proofErr w:type="spellStart"/>
      <w:r w:rsidRPr="0095059C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95059C">
        <w:rPr>
          <w:rFonts w:ascii="Times New Roman" w:hAnsi="Times New Roman" w:cs="Times New Roman"/>
          <w:sz w:val="28"/>
          <w:szCs w:val="28"/>
        </w:rPr>
        <w:t xml:space="preserve"> Западного федеральных округов и 19 субъектов Российской Федерации: города Москвы, Белгородской, Брянской, Владимирской, Вологодской, Воронежской, Ивановской, Калужской, Костромской, Курской, Липецкой, Московской, Орловской, Рязанской, Смоленской, Тамбовской, Тверской, Тульской и Ярославской областей. </w:t>
      </w:r>
    </w:p>
    <w:p w14:paraId="39C3FD41" w14:textId="1850F9AC" w:rsidR="00E36386" w:rsidRPr="0095059C" w:rsidRDefault="00E36386" w:rsidP="00C66658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Площадь территории операционной зоны объединенного диспетчерского управления (ОДУ) Центра – 794,7 тыс. кв. км, в городах и населенных пунктах, расположенных на ней, проживает 40,29 млн человек</w:t>
      </w:r>
      <w:r w:rsidRPr="0095059C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BD37237" w14:textId="261B5A9B" w:rsidR="00E36386" w:rsidRPr="0095059C" w:rsidRDefault="00E36386" w:rsidP="00C66658">
      <w:pPr>
        <w:ind w:firstLine="709"/>
        <w:rPr>
          <w:rFonts w:ascii="Times New Roman" w:hAnsi="Times New Roman" w:cs="Times New Roman"/>
          <w:noProof/>
          <w:sz w:val="28"/>
          <w:szCs w:val="28"/>
        </w:rPr>
        <w:sectPr w:rsidR="00E36386" w:rsidRPr="0095059C" w:rsidSect="0075659A">
          <w:headerReference w:type="default" r:id="rId15"/>
          <w:footerReference w:type="default" r:id="rId16"/>
          <w:footerReference w:type="firs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5059C">
        <w:rPr>
          <w:rFonts w:ascii="Times New Roman" w:hAnsi="Times New Roman" w:cs="Times New Roman"/>
          <w:noProof/>
          <w:sz w:val="28"/>
          <w:szCs w:val="28"/>
        </w:rPr>
        <w:t xml:space="preserve">Организационная структура компании представлена на </w:t>
      </w:r>
      <w:bookmarkStart w:id="2" w:name="_Hlk134368231"/>
      <w:r w:rsidRPr="0095059C">
        <w:rPr>
          <w:rFonts w:ascii="Times New Roman" w:hAnsi="Times New Roman" w:cs="Times New Roman"/>
          <w:noProof/>
          <w:sz w:val="28"/>
          <w:szCs w:val="28"/>
        </w:rPr>
        <w:t>рисунке 2</w:t>
      </w:r>
      <w:bookmarkEnd w:id="2"/>
      <w:r w:rsidRPr="0095059C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9D17D9F" w14:textId="4A751B2B" w:rsidR="007A5924" w:rsidRPr="007B5E38" w:rsidRDefault="00E36386" w:rsidP="007A5924">
      <w:pPr>
        <w:rPr>
          <w:rFonts w:ascii="Times New Roman" w:hAnsi="Times New Roman" w:cs="Times New Roman"/>
          <w:sz w:val="28"/>
          <w:szCs w:val="28"/>
        </w:rPr>
        <w:sectPr w:rsidR="007A5924" w:rsidRPr="007B5E38" w:rsidSect="007A5924">
          <w:headerReference w:type="first" r:id="rId18"/>
          <w:footerReference w:type="first" r:id="rId19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7B5E38">
        <w:rPr>
          <w:rFonts w:ascii="Times New Roman" w:hAnsi="Times New Roman" w:cs="Times New Roman"/>
          <w:noProof/>
          <w:sz w:val="28"/>
          <w:szCs w:val="28"/>
        </w:rPr>
        <w:lastRenderedPageBreak/>
        <w:t>Рисунок 2. – Организационная структура АО «Квадр</w:t>
      </w:r>
      <w:r w:rsidR="007B5E38">
        <w:rPr>
          <w:rFonts w:ascii="Times New Roman" w:hAnsi="Times New Roman" w:cs="Times New Roman"/>
          <w:noProof/>
          <w:sz w:val="28"/>
          <w:szCs w:val="28"/>
        </w:rPr>
        <w:t>а</w:t>
      </w:r>
      <w:r w:rsidRPr="007B5E38">
        <w:rPr>
          <w:rFonts w:ascii="Times New Roman" w:hAnsi="Times New Roman" w:cs="Times New Roman"/>
          <w:noProof/>
          <w:sz w:val="28"/>
          <w:szCs w:val="28"/>
        </w:rPr>
        <w:t>»</w:t>
      </w:r>
      <w:r w:rsidR="007B5E38">
        <w:rPr>
          <w:rFonts w:ascii="Times New Roman" w:hAnsi="Times New Roman" w:cs="Times New Roman"/>
          <w:noProof/>
          <w:sz w:val="28"/>
          <w:szCs w:val="28"/>
        </w:rPr>
        <w:t>.</w:t>
      </w:r>
      <w:r w:rsidR="007A5924" w:rsidRPr="007B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1F6C2" wp14:editId="16A7AAEF">
            <wp:extent cx="9651478" cy="5536565"/>
            <wp:effectExtent l="0" t="0" r="6985" b="6985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008E073-D99B-D31A-FC57-9EDBFC06C9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008E073-D99B-D31A-FC57-9EDBFC06C9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786" t="14984" r="11857" b="6921"/>
                    <a:stretch/>
                  </pic:blipFill>
                  <pic:spPr>
                    <a:xfrm>
                      <a:off x="0" y="0"/>
                      <a:ext cx="9715666" cy="557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3AD3" w14:textId="6A2ACF66" w:rsidR="00C66658" w:rsidRDefault="0095059C" w:rsidP="00C66658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65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 Основные документы, отражающие политику комплаенс</w:t>
      </w:r>
    </w:p>
    <w:p w14:paraId="6F5EF68D" w14:textId="05258CB9" w:rsidR="0095059C" w:rsidRPr="00C66658" w:rsidRDefault="0095059C" w:rsidP="00C6665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5059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  <w14:ligatures w14:val="standardContextual"/>
        </w:rPr>
        <w:t>Общество в своей деятельности руководствуется Гражданским кодексом Российской Федерации, Федеральным законом от 26.12.1995 N9 208-ФЗ «Об акционерных обществах», Федеральным законом от 05.02.2007 М 13-ФЗ «Об особенностях управления и распоряжения имуществом и акциями организаций, осуществляющих деятельность в области использования атомной энергии, и о внесении изменений в отдельные законодательные акты Российской Федерации», Указом Президента Российской Федерации от 27.04.2007 N2 556 «О реструктуризации атомного энергопромышленного комплекса Российской Федерации», иными нормативными актами Российской Федерации и настоящим Уставом.</w:t>
      </w:r>
    </w:p>
    <w:p w14:paraId="2BA68FE2" w14:textId="77777777" w:rsidR="0095059C" w:rsidRDefault="0095059C" w:rsidP="0095059C">
      <w:pPr>
        <w:rPr>
          <w:rFonts w:ascii="Times New Roman" w:hAnsi="Times New Roman" w:cs="Times New Roman"/>
          <w:sz w:val="28"/>
          <w:szCs w:val="28"/>
        </w:rPr>
      </w:pPr>
    </w:p>
    <w:p w14:paraId="2B369422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3DE2DBA6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07BA32EE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7F66D6F6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7E4BDE7E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7FBE3253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3F570575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2DAD9D64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411F3DF6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0FD8BA35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3C59A023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0EA966EA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42255698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6C5E80FA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5543ACFA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31BB9D67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54E133E5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7243D4F8" w14:textId="77777777" w:rsidR="00C66658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22DCCFC7" w14:textId="77777777" w:rsidR="00C66658" w:rsidRPr="0095059C" w:rsidRDefault="00C66658" w:rsidP="0095059C">
      <w:pPr>
        <w:rPr>
          <w:rFonts w:ascii="Times New Roman" w:hAnsi="Times New Roman" w:cs="Times New Roman"/>
          <w:sz w:val="28"/>
          <w:szCs w:val="28"/>
        </w:rPr>
      </w:pPr>
    </w:p>
    <w:p w14:paraId="3095B53D" w14:textId="07636183" w:rsidR="007A5924" w:rsidRPr="00C66658" w:rsidRDefault="0095059C" w:rsidP="0095059C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65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</w:t>
      </w:r>
      <w:r w:rsidR="00CF5E04" w:rsidRPr="00C66658">
        <w:rPr>
          <w:rFonts w:ascii="Times New Roman" w:hAnsi="Times New Roman" w:cs="Times New Roman"/>
          <w:b/>
          <w:bCs/>
          <w:sz w:val="28"/>
          <w:szCs w:val="28"/>
        </w:rPr>
        <w:t>Раздел с</w:t>
      </w:r>
      <w:r w:rsidR="00E36386" w:rsidRPr="00C66658">
        <w:rPr>
          <w:rFonts w:ascii="Times New Roman" w:hAnsi="Times New Roman" w:cs="Times New Roman"/>
          <w:b/>
          <w:bCs/>
          <w:sz w:val="28"/>
          <w:szCs w:val="28"/>
        </w:rPr>
        <w:t>оциальная ответственность компании</w:t>
      </w:r>
    </w:p>
    <w:p w14:paraId="58B50160" w14:textId="27F26982" w:rsidR="00E36386" w:rsidRPr="0095059C" w:rsidRDefault="00E36386" w:rsidP="00C666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Одним из факторов, определяющих эффективность деятельности АО «Квадра», является высококвалифицированный, мотивированный персонал. </w:t>
      </w:r>
    </w:p>
    <w:p w14:paraId="495674E1" w14:textId="05A9B631" w:rsidR="00BE31F3" w:rsidRDefault="00E36386" w:rsidP="00AF64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Кадровая политика АО «Квадра» основана на принципах социального партнерства работников и работодателя, их взаимной ответственности за результаты труда, обеспечения безопасных условий труда, вознаграждения за труд в соответствии с достигнутыми результатами, обеспечения равенства возможностей всех работников, соблюдения социальных льгот и гарантий, а также реализации дополнительных корпоративных социальных программ. </w:t>
      </w:r>
    </w:p>
    <w:p w14:paraId="316CAC24" w14:textId="107DB56E" w:rsidR="00E36386" w:rsidRPr="0095059C" w:rsidRDefault="00AF6458" w:rsidP="00C666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9FDC1E6" wp14:editId="1A5D3AE9">
            <wp:simplePos x="0" y="0"/>
            <wp:positionH relativeFrom="page">
              <wp:posOffset>3752850</wp:posOffset>
            </wp:positionH>
            <wp:positionV relativeFrom="paragraph">
              <wp:posOffset>5715</wp:posOffset>
            </wp:positionV>
            <wp:extent cx="34480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81" y="21396"/>
                <wp:lineTo x="21481" y="0"/>
                <wp:lineTo x="0" y="0"/>
              </wp:wrapPolygon>
            </wp:wrapTight>
            <wp:docPr id="1953808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386" w:rsidRPr="0095059C">
        <w:rPr>
          <w:rFonts w:ascii="Times New Roman" w:hAnsi="Times New Roman" w:cs="Times New Roman"/>
          <w:sz w:val="28"/>
          <w:szCs w:val="28"/>
        </w:rPr>
        <w:t xml:space="preserve">Неукоснительно соблюдая эти принципы, АО «Квадра» планомерно реализует программы, направленные на мотивацию персонала к высокопроизводительному труду и росту уровня заработной платы, создание условий для повышения квалификации, предоставление приоритетов в карьерном росте лучшим работникам, привлечение в Общество талантливых молодых работников и опытных квалифицированных специалистов. Политика в области управления персоналом основана на принципах: </w:t>
      </w:r>
    </w:p>
    <w:p w14:paraId="65C432D0" w14:textId="195BCB99" w:rsidR="00D226B9" w:rsidRDefault="00E36386" w:rsidP="00D928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2898">
        <w:rPr>
          <w:rFonts w:ascii="Times New Roman" w:hAnsi="Times New Roman" w:cs="Times New Roman"/>
          <w:sz w:val="28"/>
          <w:szCs w:val="28"/>
        </w:rPr>
        <w:t xml:space="preserve">Соответствие целям Компании. Привлечение и удержание в Компании лучших на существующем рынке труда профессионалов. </w:t>
      </w:r>
    </w:p>
    <w:p w14:paraId="07FBEFF1" w14:textId="77777777" w:rsidR="00AF338F" w:rsidRPr="00D92898" w:rsidRDefault="00AF338F" w:rsidP="00AF338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8DD78FF" w14:textId="5E6F99C5" w:rsidR="00D226B9" w:rsidRDefault="00E36386" w:rsidP="00D928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2898">
        <w:rPr>
          <w:rFonts w:ascii="Times New Roman" w:hAnsi="Times New Roman" w:cs="Times New Roman"/>
          <w:sz w:val="28"/>
          <w:szCs w:val="28"/>
        </w:rPr>
        <w:t xml:space="preserve">Использование кадрового резерва Компании как приоритетного кадрового ресурса. </w:t>
      </w:r>
    </w:p>
    <w:p w14:paraId="2C7FE569" w14:textId="77777777" w:rsidR="00AF338F" w:rsidRPr="00AF338F" w:rsidRDefault="00AF338F" w:rsidP="00AF338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CF85EC" w14:textId="383DA835" w:rsidR="00D226B9" w:rsidRDefault="00E36386" w:rsidP="00D928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2898">
        <w:rPr>
          <w:rFonts w:ascii="Times New Roman" w:hAnsi="Times New Roman" w:cs="Times New Roman"/>
          <w:sz w:val="28"/>
          <w:szCs w:val="28"/>
        </w:rPr>
        <w:t xml:space="preserve">Качество. Обеспечение соответствия процессов управления внутренним стандартам Компании и лучшим практикам. </w:t>
      </w:r>
    </w:p>
    <w:p w14:paraId="7A8AD943" w14:textId="77777777" w:rsidR="00AF338F" w:rsidRPr="00AF338F" w:rsidRDefault="00AF338F" w:rsidP="00AF338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7DA8D4" w14:textId="37E28927" w:rsidR="00D226B9" w:rsidRDefault="00E36386" w:rsidP="00D928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2898">
        <w:rPr>
          <w:rFonts w:ascii="Times New Roman" w:hAnsi="Times New Roman" w:cs="Times New Roman"/>
          <w:sz w:val="28"/>
          <w:szCs w:val="28"/>
        </w:rPr>
        <w:t>Эффективность и экономичность. Соотношение результатов работы и затрат, минимизация финансовых затрат и рабочего времени вовлеченных сотрудников.</w:t>
      </w:r>
    </w:p>
    <w:p w14:paraId="152F8168" w14:textId="77777777" w:rsidR="00AF338F" w:rsidRPr="00AF338F" w:rsidRDefault="00AF338F" w:rsidP="00AF338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734FAD" w14:textId="5AEC5717" w:rsidR="00D226B9" w:rsidRDefault="00E36386" w:rsidP="00D928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2898">
        <w:rPr>
          <w:rFonts w:ascii="Times New Roman" w:hAnsi="Times New Roman" w:cs="Times New Roman"/>
          <w:sz w:val="28"/>
          <w:szCs w:val="28"/>
        </w:rPr>
        <w:t>Соблюдение требований российского законодательства.</w:t>
      </w:r>
    </w:p>
    <w:p w14:paraId="1499C439" w14:textId="77777777" w:rsidR="00AF338F" w:rsidRPr="00AF338F" w:rsidRDefault="00AF338F" w:rsidP="00AF338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A1546F" w14:textId="41C70076" w:rsidR="00D226B9" w:rsidRPr="00D92898" w:rsidRDefault="00E36386" w:rsidP="00D928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2898">
        <w:rPr>
          <w:rFonts w:ascii="Times New Roman" w:hAnsi="Times New Roman" w:cs="Times New Roman"/>
          <w:sz w:val="28"/>
          <w:szCs w:val="28"/>
        </w:rPr>
        <w:t>Социальное партнерство как основа социальной стабильности и эффективной деятельности АО «Квадра».</w:t>
      </w:r>
    </w:p>
    <w:p w14:paraId="3802C6E3" w14:textId="0A5DB9AC" w:rsidR="00D226B9" w:rsidRPr="0095059C" w:rsidRDefault="00E36386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lastRenderedPageBreak/>
        <w:t xml:space="preserve">Компания стремится обеспечить всех работников равными возможностями для реализации их потенциала в процессе трудовой деятельности, справедливую оценку их труда, подбор и должностное продвижение на основе профессиональных способностей, знаний и навыков. </w:t>
      </w:r>
    </w:p>
    <w:p w14:paraId="63112C92" w14:textId="46742A28" w:rsidR="000E1426" w:rsidRDefault="00E36386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Компания ориентируется на установление длительных трудовых отношений с каждым работником, основанных на соблюдении требований трудового законодательства и позволяющих работнику полностью реализовывать имеющийся уровень профессиональной компетенции.</w:t>
      </w:r>
    </w:p>
    <w:p w14:paraId="17E5E3CD" w14:textId="4B91C22B" w:rsidR="00E34141" w:rsidRPr="00E34141" w:rsidRDefault="00E34141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>АО «Квадра» осуществляет деятельность по производству электрической и тепловой энергии. В связи с этим основными задачами АО «Квадра» в сфере экологической политики являются:</w:t>
      </w:r>
    </w:p>
    <w:p w14:paraId="6960FFA5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 – минимизация негативного воздействия ТЭС на окружающую среду; </w:t>
      </w:r>
    </w:p>
    <w:p w14:paraId="493C446B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– соблюдение природоохранного законодательства; </w:t>
      </w:r>
    </w:p>
    <w:p w14:paraId="281990CB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– выполнение природоохранных мероприятий, обусловленных требованиями актов- предписаний контролирующих органов: </w:t>
      </w:r>
    </w:p>
    <w:p w14:paraId="77D48001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sym w:font="Symbol" w:char="F0B7"/>
      </w:r>
      <w:r w:rsidRPr="00E34141">
        <w:rPr>
          <w:rFonts w:ascii="Times New Roman" w:hAnsi="Times New Roman" w:cs="Times New Roman"/>
          <w:sz w:val="28"/>
          <w:szCs w:val="28"/>
        </w:rPr>
        <w:t xml:space="preserve"> Территориального управления Росприроднадзора РФ; </w:t>
      </w:r>
    </w:p>
    <w:p w14:paraId="2E3F9269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sym w:font="Symbol" w:char="F0B7"/>
      </w:r>
      <w:r w:rsidRPr="00E34141">
        <w:rPr>
          <w:rFonts w:ascii="Times New Roman" w:hAnsi="Times New Roman" w:cs="Times New Roman"/>
          <w:sz w:val="28"/>
          <w:szCs w:val="28"/>
        </w:rPr>
        <w:t xml:space="preserve"> Территориального управления Ростехнадзора РФ; </w:t>
      </w:r>
    </w:p>
    <w:p w14:paraId="57E09D49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sym w:font="Symbol" w:char="F0B7"/>
      </w:r>
      <w:r w:rsidRPr="00E34141">
        <w:rPr>
          <w:rFonts w:ascii="Times New Roman" w:hAnsi="Times New Roman" w:cs="Times New Roman"/>
          <w:sz w:val="28"/>
          <w:szCs w:val="28"/>
        </w:rPr>
        <w:t xml:space="preserve"> Территориального управления Роспотребнадзора РФ;</w:t>
      </w:r>
    </w:p>
    <w:p w14:paraId="5EFEDCDF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 </w:t>
      </w:r>
      <w:r w:rsidRPr="00E34141">
        <w:rPr>
          <w:rFonts w:ascii="Times New Roman" w:hAnsi="Times New Roman" w:cs="Times New Roman"/>
          <w:sz w:val="28"/>
          <w:szCs w:val="28"/>
        </w:rPr>
        <w:sym w:font="Symbol" w:char="F0B7"/>
      </w:r>
      <w:r w:rsidRPr="00E34141">
        <w:rPr>
          <w:rFonts w:ascii="Times New Roman" w:hAnsi="Times New Roman" w:cs="Times New Roman"/>
          <w:sz w:val="28"/>
          <w:szCs w:val="28"/>
        </w:rPr>
        <w:t xml:space="preserve"> Органов природоохранной прокуратуры. </w:t>
      </w:r>
    </w:p>
    <w:p w14:paraId="726C51AB" w14:textId="77777777" w:rsidR="00E34141" w:rsidRPr="00E34141" w:rsidRDefault="00E34141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В составе филиалов имеются службы, сектор по охране окружающей среды, в которых работают инженеры-экологи, организующие природоохранную работу, осуществляющие контроль над воздействием производственных площадок филиалов на окружающую природную среду и ведущие отчетность. </w:t>
      </w:r>
    </w:p>
    <w:p w14:paraId="4085F439" w14:textId="4C1DB7D4" w:rsidR="00E34141" w:rsidRPr="00E34141" w:rsidRDefault="00E34141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Производственные подразделения филиалов АО «Квадра» имеют природоохранную нормативно-разрешительную документацию: разрешения на выбросы загрязняющих веществ в атмосферу, решения о предоставлении водных объектов в пользование, договоры водопользования, разрешения на сброс загрязняющих веществ в водные объекты и документы об утверждении нормативов образования отходов и лимитов на их размещение. </w:t>
      </w:r>
    </w:p>
    <w:p w14:paraId="6DF70625" w14:textId="77777777" w:rsidR="00E34141" w:rsidRPr="00E34141" w:rsidRDefault="00E34141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Разработаны и утверждены инструкции по обращению с отходами производства и потребления. Для снижения негативного воздействия на окружающую среду производственными подразделениями филиалов АО </w:t>
      </w:r>
      <w:r w:rsidRPr="00E34141">
        <w:rPr>
          <w:rFonts w:ascii="Times New Roman" w:hAnsi="Times New Roman" w:cs="Times New Roman"/>
          <w:sz w:val="28"/>
          <w:szCs w:val="28"/>
        </w:rPr>
        <w:lastRenderedPageBreak/>
        <w:t>«Квадра» разработаны «Планы выполнения мероприятий по обеспечению требований законодательных актов и нормативных актов по охране окружающей среды», основными принципами которых являются:</w:t>
      </w:r>
    </w:p>
    <w:p w14:paraId="38B3B8AC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 – технологическое перевооружение и постепенный вывод из эксплуатации устаревшего оборудования, внедрение современных существующих технологий при производстве и отпуске тепловой и электрической энергии; </w:t>
      </w:r>
    </w:p>
    <w:p w14:paraId="61C06271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– мониторинг воздействия на окружающую среду в зоне расположения производственных объектов: исследование атмосферного воздуха на границе санитарно-защитной зоны, исследование выбросов на источниках, исследование грунтовых вод в местах размещения отходов, сточных вод и вод поверхностных водных объектов; </w:t>
      </w:r>
    </w:p>
    <w:p w14:paraId="2C8D7F97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>– проведение ремонтов природоохранных объектов и оборудования для обеспечения соблюдения Компанией природоохранного законодательства;</w:t>
      </w:r>
    </w:p>
    <w:p w14:paraId="4B6484F8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 – планирование мероприятий природоохранного назначения и контроль их выполнения; </w:t>
      </w:r>
    </w:p>
    <w:p w14:paraId="6A4DF203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>– рациональное использование водных ресурсов тепловыми электростанциями;</w:t>
      </w:r>
    </w:p>
    <w:p w14:paraId="4B4A47B6" w14:textId="77777777" w:rsidR="00E34141" w:rsidRPr="00E34141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 – подготовка специалистов в области охраны окружающей среды;</w:t>
      </w:r>
    </w:p>
    <w:p w14:paraId="54A6DC19" w14:textId="7AAEB0DC" w:rsidR="00E34141" w:rsidRPr="0095059C" w:rsidRDefault="00E34141" w:rsidP="00E34141">
      <w:pPr>
        <w:ind w:left="360"/>
        <w:rPr>
          <w:rFonts w:ascii="Times New Roman" w:hAnsi="Times New Roman" w:cs="Times New Roman"/>
          <w:sz w:val="28"/>
          <w:szCs w:val="28"/>
        </w:rPr>
      </w:pPr>
      <w:r w:rsidRPr="00E34141">
        <w:rPr>
          <w:rFonts w:ascii="Times New Roman" w:hAnsi="Times New Roman" w:cs="Times New Roman"/>
          <w:sz w:val="28"/>
          <w:szCs w:val="28"/>
        </w:rPr>
        <w:t xml:space="preserve"> – другие мероприятия, направленные на минимизацию воздействия производственных объектов на окружающую среду.</w:t>
      </w:r>
    </w:p>
    <w:p w14:paraId="5CB04D1B" w14:textId="327336F8" w:rsidR="000E1426" w:rsidRPr="0095059C" w:rsidRDefault="00E36386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В 20</w:t>
      </w:r>
      <w:r w:rsidR="00D226B9" w:rsidRPr="0095059C">
        <w:rPr>
          <w:rFonts w:ascii="Times New Roman" w:hAnsi="Times New Roman" w:cs="Times New Roman"/>
          <w:sz w:val="28"/>
          <w:szCs w:val="28"/>
        </w:rPr>
        <w:t>22</w:t>
      </w:r>
      <w:r w:rsidRPr="0095059C">
        <w:rPr>
          <w:rFonts w:ascii="Times New Roman" w:hAnsi="Times New Roman" w:cs="Times New Roman"/>
          <w:sz w:val="28"/>
          <w:szCs w:val="28"/>
        </w:rPr>
        <w:t xml:space="preserve"> году проводилась активная работа с молодежью в соответствии с разработанной и утвержденной молодежной политикой АО «Квадра». </w:t>
      </w:r>
    </w:p>
    <w:p w14:paraId="239805F6" w14:textId="77777777" w:rsidR="00FC3FF3" w:rsidRPr="0095059C" w:rsidRDefault="00FC3FF3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Приоритетным направлением в подготовке персонала является работа с молодыми специалистами. Она включает в себя привлечение на производство молодых перспективных специалистов: для этого в филиалах выделяются места для прохождения производственной, в том числе преддипломной практики студентами ВУЗов и колледжей. Активная работа ведется с учащимися колледжей, учениками школ, студентами: ежегодно около тысячи человек принимают участие в экскурсиях в производственные подразделения Компании.</w:t>
      </w:r>
    </w:p>
    <w:p w14:paraId="4439037F" w14:textId="00EDBB8B" w:rsidR="00FC3FF3" w:rsidRPr="0095059C" w:rsidRDefault="00FC3FF3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Молодежь активно участвует в научной и общественной жизни Компании (в том числе, в конкурсах на лучшую инновационную идею, идей по повышению эффективности деятельности Компании); участвует и организует культурно-оздоровительные мероприятия (например, такие </w:t>
      </w:r>
      <w:r w:rsidRPr="0095059C">
        <w:rPr>
          <w:rFonts w:ascii="Times New Roman" w:hAnsi="Times New Roman" w:cs="Times New Roman"/>
          <w:sz w:val="28"/>
          <w:szCs w:val="28"/>
        </w:rPr>
        <w:lastRenderedPageBreak/>
        <w:t>как: Спартакиада и соревнования между компаниями ТЭК), ежегодно команда молодых специалистов Квадры принимает участие в международных молодежных энергетических форумах. Участие в молодежных форумах, фестивалях и конкурсах позволяет молодым работникам Компании развить профессиональные навыки, формировать управленческие качества, быть в курсе новых трендов и изменений в энергетической отрасли в России и мире.</w:t>
      </w:r>
    </w:p>
    <w:p w14:paraId="5A480843" w14:textId="77777777" w:rsidR="00FC3FF3" w:rsidRPr="0095059C" w:rsidRDefault="00FC3FF3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В Компании создан «Молодежный совет», основными задачами которого являются: создание и развитие условий для активного решения молодыми специалистами задач, стоящих перед Компанией; совершенствование профессионального мастерства молодых работников; создание атмосферы творчества и поддержания корпоративного духа и традиций АО «Квадра».</w:t>
      </w:r>
    </w:p>
    <w:p w14:paraId="1CD621A8" w14:textId="78F87E7D" w:rsidR="000E1426" w:rsidRPr="0095059C" w:rsidRDefault="000E1426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Рассмотрим таблицу 1 «Молодежная социальная политика», в которой приведены примеры социальных выплат для работающей молодёжи и иных работников. </w:t>
      </w:r>
    </w:p>
    <w:p w14:paraId="5DD5DE7B" w14:textId="77777777" w:rsidR="000E1426" w:rsidRPr="00C66658" w:rsidRDefault="000E1426" w:rsidP="000E1426">
      <w:pPr>
        <w:ind w:left="360"/>
        <w:rPr>
          <w:rFonts w:ascii="Times New Roman" w:hAnsi="Times New Roman" w:cs="Times New Roman"/>
          <w:sz w:val="28"/>
          <w:szCs w:val="28"/>
        </w:rPr>
      </w:pPr>
      <w:r w:rsidRPr="00C66658">
        <w:rPr>
          <w:rFonts w:ascii="Times New Roman" w:hAnsi="Times New Roman" w:cs="Times New Roman"/>
          <w:sz w:val="28"/>
          <w:szCs w:val="28"/>
        </w:rPr>
        <w:t xml:space="preserve">Таблица 1. – Примеры социальных выплат АО «Квадра». 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4483"/>
        <w:gridCol w:w="4502"/>
      </w:tblGrid>
      <w:tr w:rsidR="000E1426" w:rsidRPr="001401F4" w14:paraId="156E31EE" w14:textId="77777777" w:rsidTr="00411725">
        <w:tc>
          <w:tcPr>
            <w:tcW w:w="4483" w:type="dxa"/>
          </w:tcPr>
          <w:p w14:paraId="70C4F437" w14:textId="77777777" w:rsidR="000E1426" w:rsidRPr="001401F4" w:rsidRDefault="000E1426" w:rsidP="000E1426">
            <w:pPr>
              <w:spacing w:after="160" w:line="259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Примеры социальных выплат и льгот для работающей молодёжи</w:t>
            </w:r>
          </w:p>
        </w:tc>
        <w:tc>
          <w:tcPr>
            <w:tcW w:w="4502" w:type="dxa"/>
          </w:tcPr>
          <w:p w14:paraId="4ED9D286" w14:textId="77777777" w:rsidR="000E1426" w:rsidRPr="001401F4" w:rsidRDefault="000E1426" w:rsidP="000E1426">
            <w:pPr>
              <w:spacing w:after="160" w:line="259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Примеры социальных выплат и льгот для работников (общие)</w:t>
            </w:r>
          </w:p>
        </w:tc>
      </w:tr>
      <w:tr w:rsidR="000E1426" w:rsidRPr="001401F4" w14:paraId="0CDFAC5C" w14:textId="77777777" w:rsidTr="00411725">
        <w:tc>
          <w:tcPr>
            <w:tcW w:w="4483" w:type="dxa"/>
          </w:tcPr>
          <w:p w14:paraId="3F7E235F" w14:textId="2C6D05C9" w:rsidR="000E1426" w:rsidRPr="001401F4" w:rsidRDefault="001D15E1" w:rsidP="001D15E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1. Организацию профессиональной подготовки, переподготовки, повышения квалификации Работников, обучение их вторым профессиям в соответствии с локальными нормативными актами Общества в области профессионального обучения персонала АО «Квадра»</w:t>
            </w:r>
            <w:r w:rsidR="00D92898" w:rsidRPr="001401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02" w:type="dxa"/>
          </w:tcPr>
          <w:p w14:paraId="0928E0F3" w14:textId="2580110C" w:rsidR="005F6D24" w:rsidRPr="001401F4" w:rsidRDefault="00052891" w:rsidP="00D9289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75157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>Работодатель предоставляет Работникам следующие дополнительные оплачиваемые отпуска</w:t>
            </w:r>
            <w:r w:rsidR="005F6D24" w:rsidRPr="001401F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4A803B" wp14:editId="45260284">
                  <wp:extent cx="24395" cy="85352"/>
                  <wp:effectExtent l="0" t="0" r="0" b="0"/>
                  <wp:docPr id="103694" name="Picture 103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94" name="Picture 1036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5" cy="8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одному из родителей в День знаний</w:t>
            </w:r>
            <w:r w:rsidR="00E34141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– один календарный день</w:t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>отцу в случае рождения ребенка — один календарный день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при вступлении в брак Работника или его детей </w:t>
            </w:r>
            <w:r w:rsidR="00D92898" w:rsidRPr="001401F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три</w:t>
            </w:r>
            <w:r w:rsidR="00D9289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>календарных дня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F6D2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смерти членов семьи (супруга (супруги), родителей, (опекуна, попечителя), детей, родных братьев и сестер) — три календарных дня.</w:t>
            </w:r>
          </w:p>
          <w:p w14:paraId="651FB7EB" w14:textId="77777777" w:rsidR="000E1426" w:rsidRPr="001401F4" w:rsidRDefault="000E1426" w:rsidP="00052891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426" w:rsidRPr="001401F4" w14:paraId="5B798FCA" w14:textId="77777777" w:rsidTr="00411725">
        <w:tc>
          <w:tcPr>
            <w:tcW w:w="4483" w:type="dxa"/>
          </w:tcPr>
          <w:p w14:paraId="7BE3EDCE" w14:textId="049BEBAF" w:rsidR="000E1426" w:rsidRPr="001401F4" w:rsidRDefault="001D15E1" w:rsidP="001D15E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2. Предоставление работы по специальности выпускникам учебных заведений, поступившим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Общество по предварительным заявкам Общества.</w:t>
            </w:r>
          </w:p>
        </w:tc>
        <w:tc>
          <w:tcPr>
            <w:tcW w:w="4502" w:type="dxa"/>
          </w:tcPr>
          <w:p w14:paraId="7226F45D" w14:textId="2DF4367F" w:rsidR="000E1426" w:rsidRPr="001401F4" w:rsidRDefault="00052891" w:rsidP="00052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Доплаты к тарифным ставкам за работу в многосменном режиме устанавливаются в размере 20 %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часовой тарифной ставки за каждый час работы в вечернюю смену и 40 % часовой тарифной ставки</w:t>
            </w:r>
            <w:r w:rsidR="001401F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час работы в ночную смену. </w:t>
            </w:r>
          </w:p>
        </w:tc>
      </w:tr>
      <w:tr w:rsidR="000E1426" w:rsidRPr="001401F4" w14:paraId="2646A614" w14:textId="77777777" w:rsidTr="00411725">
        <w:tc>
          <w:tcPr>
            <w:tcW w:w="4483" w:type="dxa"/>
          </w:tcPr>
          <w:p w14:paraId="618E29E6" w14:textId="347CE0E5" w:rsidR="000E1426" w:rsidRPr="001401F4" w:rsidRDefault="001D15E1" w:rsidP="001D15E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Сохранение за Работником среднего месячного заработка на весь период обучения при направлении его на профессиональную подготовку, переподготовку и повышение квалификации с отрывом от производства</w:t>
            </w:r>
          </w:p>
        </w:tc>
        <w:tc>
          <w:tcPr>
            <w:tcW w:w="4502" w:type="dxa"/>
          </w:tcPr>
          <w:p w14:paraId="25EA3D84" w14:textId="41493638" w:rsidR="000E1426" w:rsidRPr="001401F4" w:rsidRDefault="00052891" w:rsidP="00052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3. Доплаты за работу с вредными и (или) опасными условиями труда устанавливаются на основании результатов специальной оценки условий труда (аттестации рабочих мест по условиям труда)</w:t>
            </w:r>
          </w:p>
        </w:tc>
      </w:tr>
      <w:tr w:rsidR="000E1426" w:rsidRPr="001401F4" w14:paraId="3D3D4649" w14:textId="77777777" w:rsidTr="00411725">
        <w:tc>
          <w:tcPr>
            <w:tcW w:w="4483" w:type="dxa"/>
          </w:tcPr>
          <w:p w14:paraId="7F5E1EC9" w14:textId="193C3C1C" w:rsidR="000E1426" w:rsidRPr="001401F4" w:rsidRDefault="001D15E1" w:rsidP="0041172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411725" w:rsidRPr="00140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1725" w:rsidRPr="001401F4">
              <w:rPr>
                <w:rFonts w:ascii="Times New Roman" w:hAnsi="Times New Roman" w:cs="Times New Roman"/>
                <w:sz w:val="28"/>
                <w:szCs w:val="28"/>
              </w:rPr>
              <w:t>Работодатель предоставляет работникам, совмещающим работу с обучением, оплачиваемые в установленном порядке учебные отпуска.</w:t>
            </w:r>
          </w:p>
        </w:tc>
        <w:tc>
          <w:tcPr>
            <w:tcW w:w="4502" w:type="dxa"/>
          </w:tcPr>
          <w:p w14:paraId="58CFF6D6" w14:textId="596806E8" w:rsidR="000E1426" w:rsidRPr="001401F4" w:rsidRDefault="00052891" w:rsidP="00052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4. Время для приемки смены</w:t>
            </w:r>
            <w:r w:rsidR="001401F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Работниками Общества, работающими на оборудовании, эксплуатируемом в безостановочном режиме, оплачивается. Оплата указанного времени производится из расчета действующего оклада (тарифной ставки) за фактически затраченное время, но не более 20 мин.</w:t>
            </w:r>
          </w:p>
        </w:tc>
      </w:tr>
      <w:tr w:rsidR="000E1426" w:rsidRPr="001401F4" w14:paraId="7A8D4AA9" w14:textId="77777777" w:rsidTr="00411725">
        <w:tc>
          <w:tcPr>
            <w:tcW w:w="4483" w:type="dxa"/>
          </w:tcPr>
          <w:p w14:paraId="203F2008" w14:textId="77777777" w:rsidR="00411725" w:rsidRPr="001401F4" w:rsidRDefault="00411725" w:rsidP="00411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5. Выплату единовременной материальной помощи:</w:t>
            </w:r>
          </w:p>
          <w:p w14:paraId="30BCA10F" w14:textId="77777777" w:rsidR="00411725" w:rsidRPr="001401F4" w:rsidRDefault="00411725" w:rsidP="00D92898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а) при рождении ребенка — в размере 11 000 (одиннадцать тысяч) руб.,</w:t>
            </w:r>
          </w:p>
          <w:p w14:paraId="4F7B813C" w14:textId="77777777" w:rsidR="00411725" w:rsidRPr="001401F4" w:rsidRDefault="00411725" w:rsidP="00D9289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б) при регистрации брака — в размере 4 320 (четыре тысячи триста двадцать) руб., если брак регистрируется впервые.</w:t>
            </w:r>
          </w:p>
          <w:p w14:paraId="72BE307D" w14:textId="5019AAE5" w:rsidR="000E1426" w:rsidRPr="001401F4" w:rsidRDefault="000E1426" w:rsidP="000E1426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14:paraId="055720AD" w14:textId="4998A6C2" w:rsidR="000E1426" w:rsidRPr="001401F4" w:rsidRDefault="00052891" w:rsidP="000528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5. Работодатель обеспечивает доставку работников завода на работу и обратно согласно графикам работы. В праздничные дни – по заявкам цехов.</w:t>
            </w:r>
          </w:p>
        </w:tc>
      </w:tr>
      <w:tr w:rsidR="000E1426" w:rsidRPr="001401F4" w14:paraId="44BC9134" w14:textId="77777777" w:rsidTr="00411725">
        <w:tc>
          <w:tcPr>
            <w:tcW w:w="4483" w:type="dxa"/>
          </w:tcPr>
          <w:p w14:paraId="16757822" w14:textId="0785C3CB" w:rsidR="00411725" w:rsidRPr="001401F4" w:rsidRDefault="00411725" w:rsidP="00D92898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6. Ежемесячная выплата материальной помощи Работникам, имеющим трех и более детей, находящимся в отпуске по уходу за ребенком до 1,5 лет, сверх предусмотренных выплат, указанных в п. 6.2.6.;</w:t>
            </w:r>
            <w:r w:rsidR="00D9289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ежемесячная выплата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материальной помощи Работникам, находящимся в отпуске по уходу за ребенком в возрасте от 1 ,5 до З лет.</w:t>
            </w:r>
          </w:p>
          <w:p w14:paraId="19762FFB" w14:textId="338E70F1" w:rsidR="000E1426" w:rsidRPr="001401F4" w:rsidRDefault="000E1426" w:rsidP="0041172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14:paraId="661B69F4" w14:textId="4F0FC362" w:rsidR="000E1426" w:rsidRPr="001401F4" w:rsidRDefault="00E75157" w:rsidP="00DD59B8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Работникам филиалов Общества могут быть предоставлены иные дополнительные льготы, гарантии, компенсации, в том числе: приобретение путевок в детские оздоровительные лагеря на территории РФ и стран СНГ детям до 15 лет;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путевок на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лечение и оздоровление на территории РФ и стран </w:t>
            </w:r>
            <w:proofErr w:type="spellStart"/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снг</w:t>
            </w:r>
            <w:proofErr w:type="spellEnd"/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01F4" w:rsidRPr="001401F4"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</w:tc>
      </w:tr>
      <w:tr w:rsidR="000E1426" w:rsidRPr="001401F4" w14:paraId="503055AA" w14:textId="77777777" w:rsidTr="00411725">
        <w:tc>
          <w:tcPr>
            <w:tcW w:w="4483" w:type="dxa"/>
          </w:tcPr>
          <w:p w14:paraId="111B5062" w14:textId="1A703CC4" w:rsidR="006C7F2B" w:rsidRPr="001401F4" w:rsidRDefault="00411725" w:rsidP="001401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Стаж работы не прерывается, но время перерывов в этот стаж не включается в следующих случаях:</w:t>
            </w:r>
            <w:r w:rsidR="001401F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при поступлении на работу в АО «Квадра» по окончании высшего или среднего специального учебного заведения</w:t>
            </w:r>
            <w:r w:rsidR="00D92898" w:rsidRPr="001401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401F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7F2B" w:rsidRPr="001401F4">
              <w:rPr>
                <w:rFonts w:ascii="Times New Roman" w:hAnsi="Times New Roman" w:cs="Times New Roman"/>
                <w:sz w:val="28"/>
                <w:szCs w:val="28"/>
              </w:rPr>
              <w:t>при поступлении на работу в АО «Квадра» после окончания действительной срочной военной службы в течение трех месяцев после увольнения в запас</w:t>
            </w:r>
            <w:r w:rsidR="00D92898" w:rsidRPr="001401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401F4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7F2B" w:rsidRPr="001401F4">
              <w:rPr>
                <w:rFonts w:ascii="Times New Roman" w:hAnsi="Times New Roman" w:cs="Times New Roman"/>
                <w:sz w:val="28"/>
                <w:szCs w:val="28"/>
              </w:rPr>
              <w:t>при возвращении женщины по достижению ребенком возраста трех лет на работу в АО «Квадра</w:t>
            </w:r>
            <w:r w:rsidR="00D92898" w:rsidRPr="001401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502" w:type="dxa"/>
          </w:tcPr>
          <w:p w14:paraId="5FE786EF" w14:textId="43456B70" w:rsidR="000E1426" w:rsidRPr="001401F4" w:rsidRDefault="00E75157" w:rsidP="00E7515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7. В профессиональный праздник 22 декабря – День энергетика, каждому работнику полагается премия. </w:t>
            </w:r>
          </w:p>
        </w:tc>
      </w:tr>
      <w:tr w:rsidR="00E75157" w:rsidRPr="001401F4" w14:paraId="20D85671" w14:textId="77777777" w:rsidTr="00411725">
        <w:tc>
          <w:tcPr>
            <w:tcW w:w="4483" w:type="dxa"/>
          </w:tcPr>
          <w:p w14:paraId="3B8E847E" w14:textId="145B392E" w:rsidR="00E75157" w:rsidRPr="001401F4" w:rsidRDefault="006C7F2B" w:rsidP="006C7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8. В целях укрепления корпоративных традиций и семейных ценностей, повышения интереса детей к компании, в которой работают их родители, на предприятиях АО «Квадра» проводятся разнообразные конкурсы детского творчества, фестивали детской художественной самодеятельности.</w:t>
            </w:r>
          </w:p>
        </w:tc>
        <w:tc>
          <w:tcPr>
            <w:tcW w:w="4502" w:type="dxa"/>
          </w:tcPr>
          <w:p w14:paraId="657DA964" w14:textId="3849BC1C" w:rsidR="00E75157" w:rsidRPr="001401F4" w:rsidRDefault="00E75157" w:rsidP="00E75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8. К переменной части заработной платы относятся: премии по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итогам работы за месяц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премиальные вознаграждения по результатам работы за год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доплаты за профессиональное мастерство.</w:t>
            </w:r>
          </w:p>
        </w:tc>
      </w:tr>
      <w:tr w:rsidR="00E75157" w:rsidRPr="001401F4" w14:paraId="2206C645" w14:textId="77777777" w:rsidTr="00411725">
        <w:tc>
          <w:tcPr>
            <w:tcW w:w="4483" w:type="dxa"/>
          </w:tcPr>
          <w:p w14:paraId="4C49BE97" w14:textId="5373B49D" w:rsidR="00FC3FF3" w:rsidRPr="001401F4" w:rsidRDefault="006C7F2B" w:rsidP="00FC3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FC3FF3" w:rsidRPr="00140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C3FF3" w:rsidRPr="001401F4">
              <w:rPr>
                <w:rFonts w:ascii="Times New Roman" w:hAnsi="Times New Roman" w:cs="Times New Roman"/>
                <w:sz w:val="28"/>
                <w:szCs w:val="28"/>
              </w:rPr>
              <w:t>Работодатель совместно с профсоюзным комитетом:</w:t>
            </w:r>
          </w:p>
          <w:p w14:paraId="4421833E" w14:textId="46D9499D" w:rsidR="00FC3FF3" w:rsidRPr="001401F4" w:rsidRDefault="00FC3FF3" w:rsidP="00FC3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- способствует созданию молодежных советов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4B4B9F0" w14:textId="77777777" w:rsidR="00FC3FF3" w:rsidRPr="001401F4" w:rsidRDefault="00FC3FF3" w:rsidP="00FC3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- проводит конкурсы профессионального мастерства среди молодых работников;</w:t>
            </w:r>
          </w:p>
          <w:p w14:paraId="1EDB1F77" w14:textId="64B5F0BF" w:rsidR="00E75157" w:rsidRPr="001401F4" w:rsidRDefault="00FC3FF3" w:rsidP="00DD5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- содействует проведению для молодых работников профильных научно-прикладных конференций</w:t>
            </w:r>
            <w:r w:rsidR="00DD59B8" w:rsidRPr="001401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02" w:type="dxa"/>
          </w:tcPr>
          <w:p w14:paraId="5752E422" w14:textId="20F6C80D" w:rsidR="00E75157" w:rsidRPr="001401F4" w:rsidRDefault="00411725" w:rsidP="00E75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75157" w:rsidRPr="001401F4">
              <w:rPr>
                <w:rFonts w:ascii="Times New Roman" w:hAnsi="Times New Roman" w:cs="Times New Roman"/>
                <w:sz w:val="28"/>
                <w:szCs w:val="28"/>
              </w:rPr>
              <w:t>. Бесплатную выдачу по установленным нормам молока или других равноценных пищевых продуктов Работникам, занятым на работах с вредными условиями труда, или выплату денежных компенсаций, сумма КОТОРЫХ должна быть эквивалентна стоимости молока или других равноценных продуктов, в соответствии со статьей 222 ТК РФ.</w:t>
            </w:r>
          </w:p>
        </w:tc>
      </w:tr>
      <w:tr w:rsidR="00411725" w:rsidRPr="001401F4" w14:paraId="0AA497A4" w14:textId="77777777" w:rsidTr="00411725">
        <w:tc>
          <w:tcPr>
            <w:tcW w:w="4483" w:type="dxa"/>
          </w:tcPr>
          <w:p w14:paraId="3C9CF4A4" w14:textId="348AC6D7" w:rsidR="00411725" w:rsidRPr="001401F4" w:rsidRDefault="00953BA5" w:rsidP="00953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10. На обучение, </w:t>
            </w:r>
            <w:proofErr w:type="gramStart"/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подготовку  и</w:t>
            </w:r>
            <w:proofErr w:type="gramEnd"/>
            <w:r w:rsidRPr="001401F4">
              <w:rPr>
                <w:rFonts w:ascii="Times New Roman" w:hAnsi="Times New Roman" w:cs="Times New Roman"/>
                <w:sz w:val="28"/>
                <w:szCs w:val="28"/>
              </w:rPr>
              <w:t xml:space="preserve"> переподготовку работников денежные средства выделяет работодатель. </w:t>
            </w:r>
          </w:p>
        </w:tc>
        <w:tc>
          <w:tcPr>
            <w:tcW w:w="4502" w:type="dxa"/>
          </w:tcPr>
          <w:p w14:paraId="6C621AA2" w14:textId="2A881F91" w:rsidR="00411725" w:rsidRPr="001401F4" w:rsidRDefault="00411725" w:rsidP="00DD59B8">
            <w:pPr>
              <w:spacing w:after="139" w:line="228" w:lineRule="auto"/>
              <w:ind w:right="23"/>
              <w:rPr>
                <w:rFonts w:ascii="Times New Roman" w:hAnsi="Times New Roman" w:cs="Times New Roman"/>
                <w:sz w:val="28"/>
                <w:szCs w:val="28"/>
              </w:rPr>
            </w:pPr>
            <w:r w:rsidRPr="001401F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1401F4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  <w14:ligatures w14:val="standardContextual"/>
              </w:rPr>
              <w:t xml:space="preserve"> Работодатель в установленном порядке проводит за счет средств Общества</w:t>
            </w:r>
            <w:r w:rsidR="006C7F2B" w:rsidRPr="001401F4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  <w14:ligatures w14:val="standardContextual"/>
              </w:rPr>
              <w:t xml:space="preserve"> </w:t>
            </w:r>
            <w:r w:rsidRPr="001401F4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  <w14:ligatures w14:val="standardContextual"/>
              </w:rPr>
              <w:t>обязательные предварительные (при поступлении на работу) и периодические (в течение трудовой деятельности) медицинские осмотры (обследования), а также внеочередные медицинские осмотры (обследования) Работников</w:t>
            </w:r>
            <w:r w:rsidR="00DD59B8" w:rsidRPr="001401F4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  <w14:ligatures w14:val="standardContextual"/>
              </w:rPr>
              <w:t>.</w:t>
            </w:r>
          </w:p>
        </w:tc>
      </w:tr>
    </w:tbl>
    <w:p w14:paraId="07B0C17C" w14:textId="77777777" w:rsidR="000E1426" w:rsidRPr="0095059C" w:rsidRDefault="000E1426" w:rsidP="000E1426">
      <w:pPr>
        <w:rPr>
          <w:rFonts w:ascii="Times New Roman" w:hAnsi="Times New Roman" w:cs="Times New Roman"/>
          <w:sz w:val="28"/>
          <w:szCs w:val="28"/>
        </w:rPr>
      </w:pPr>
    </w:p>
    <w:p w14:paraId="708068C1" w14:textId="75D60424" w:rsidR="00E36386" w:rsidRPr="0095059C" w:rsidRDefault="008604CB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Компания активно использует методы нематериальной мотивации персонала – награждение ведомственными и корпоративными наградами за профессионализм, добросовестное отношение к труду и преданность выбранной профессии. В 2022 году 918 работников отмечены различными наградами.</w:t>
      </w:r>
    </w:p>
    <w:p w14:paraId="5596E790" w14:textId="020BD68D" w:rsidR="008604CB" w:rsidRPr="0095059C" w:rsidRDefault="008604CB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Социальная политика АО «Квадра», как элемент ее общей кадровой политики, направлена как на решение ключевых задач в области управления персоналом (привлечение и удержание квалифицированного персонала, повышение производительности труда), так и на достижение целей Общества (в частности, на повышение ее финансовой эффективности). </w:t>
      </w:r>
    </w:p>
    <w:p w14:paraId="2B88F89E" w14:textId="71A78E68" w:rsidR="008604CB" w:rsidRPr="0095059C" w:rsidRDefault="008604CB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Основными нормативными документами, регламентирующими выплаты льгот, гарантий и компенсаций в Компании, являются Коллективный договор, Регламент процесса «Выплата льгот, гарантий и компенсаций работникам филиалов АО «Квадра», Регламент процесса «Оказание материальной помощи и осуществление иных аналогичных выплат неработающим пенсионерам филиалов АО «Квадра».</w:t>
      </w:r>
    </w:p>
    <w:p w14:paraId="36CE9270" w14:textId="238B0234" w:rsidR="008604CB" w:rsidRPr="0095059C" w:rsidRDefault="008604CB" w:rsidP="00C66658">
      <w:p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Реализация социальной политики направлена на </w:t>
      </w:r>
      <w:proofErr w:type="spellStart"/>
      <w:r w:rsidRPr="0095059C">
        <w:rPr>
          <w:rFonts w:ascii="Times New Roman" w:hAnsi="Times New Roman" w:cs="Times New Roman"/>
          <w:sz w:val="28"/>
          <w:szCs w:val="28"/>
        </w:rPr>
        <w:t>остижение</w:t>
      </w:r>
      <w:proofErr w:type="spellEnd"/>
      <w:r w:rsidRPr="0095059C">
        <w:rPr>
          <w:rFonts w:ascii="Times New Roman" w:hAnsi="Times New Roman" w:cs="Times New Roman"/>
          <w:sz w:val="28"/>
          <w:szCs w:val="28"/>
        </w:rPr>
        <w:t xml:space="preserve"> Обществом устойчивого развития и повышения надежности деятельности Общества.</w:t>
      </w:r>
    </w:p>
    <w:p w14:paraId="43B8451C" w14:textId="77777777" w:rsidR="00382A9C" w:rsidRPr="0095059C" w:rsidRDefault="00382A9C" w:rsidP="00DD59B8">
      <w:pPr>
        <w:rPr>
          <w:rFonts w:ascii="Times New Roman" w:hAnsi="Times New Roman" w:cs="Times New Roman"/>
          <w:sz w:val="28"/>
          <w:szCs w:val="28"/>
        </w:rPr>
      </w:pPr>
    </w:p>
    <w:p w14:paraId="2B6079D9" w14:textId="77777777" w:rsidR="00382A9C" w:rsidRPr="0095059C" w:rsidRDefault="00382A9C" w:rsidP="00E3638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228087E" w14:textId="77777777" w:rsidR="00C66658" w:rsidRDefault="00C66658" w:rsidP="00E3638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3327303" w14:textId="77777777" w:rsidR="00104932" w:rsidRDefault="00104932" w:rsidP="00E3638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F84967E" w14:textId="77777777" w:rsidR="00B77E98" w:rsidRDefault="00B77E98" w:rsidP="00C66658">
      <w:pPr>
        <w:rPr>
          <w:rFonts w:ascii="Times New Roman" w:hAnsi="Times New Roman" w:cs="Times New Roman"/>
          <w:sz w:val="28"/>
          <w:szCs w:val="28"/>
        </w:rPr>
      </w:pPr>
    </w:p>
    <w:p w14:paraId="386FEA44" w14:textId="77777777" w:rsidR="00C66658" w:rsidRDefault="00382A9C" w:rsidP="00C66658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6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753577AE" w14:textId="67D02D8A" w:rsidR="00382A9C" w:rsidRPr="00C66658" w:rsidRDefault="00382A9C" w:rsidP="00C6665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Что мы имеем в виду, когда говорим о корпоративной социальной ответственности? Прежде всего, о своей ответственности и влиянии своей деятельностью на клиентов, партнеров, коллег, персонал, общественные организации, местные общества и другие заинтересованные стороны, а также на общество и окружающий мир в целом.</w:t>
      </w:r>
    </w:p>
    <w:p w14:paraId="3AA23B5F" w14:textId="77777777" w:rsidR="00C66658" w:rsidRDefault="00B77E98" w:rsidP="00C666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A9C" w:rsidRPr="0095059C">
        <w:rPr>
          <w:rFonts w:ascii="Times New Roman" w:hAnsi="Times New Roman" w:cs="Times New Roman"/>
          <w:sz w:val="28"/>
          <w:szCs w:val="28"/>
        </w:rPr>
        <w:t>Корпоративная социальная ответственность выходит за рамки обычного законодательства и предполагает добровольное принятие мер для повышения качества жизни работников и их семей, а также общества в целом.</w:t>
      </w:r>
    </w:p>
    <w:p w14:paraId="0F493AFF" w14:textId="00F463B8" w:rsidR="00382A9C" w:rsidRPr="0095059C" w:rsidRDefault="00382A9C" w:rsidP="00C666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Кроме положительного воздействия на общество заявление о социальной ответственности создает дополнительную репутацию </w:t>
      </w:r>
      <w:proofErr w:type="gramStart"/>
      <w:r w:rsidRPr="0095059C">
        <w:rPr>
          <w:rFonts w:ascii="Times New Roman" w:hAnsi="Times New Roman" w:cs="Times New Roman"/>
          <w:sz w:val="28"/>
          <w:szCs w:val="28"/>
        </w:rPr>
        <w:t>компании</w:t>
      </w:r>
      <w:proofErr w:type="gramEnd"/>
      <w:r w:rsidRPr="0095059C">
        <w:rPr>
          <w:rFonts w:ascii="Times New Roman" w:hAnsi="Times New Roman" w:cs="Times New Roman"/>
          <w:sz w:val="28"/>
          <w:szCs w:val="28"/>
        </w:rPr>
        <w:t xml:space="preserve"> как не только предприятия, существующего для получения прибыли, но и ставящего перед собой и иные цели, связанные с общественными вопросами.</w:t>
      </w:r>
    </w:p>
    <w:p w14:paraId="2E8618B1" w14:textId="00739F9C" w:rsidR="00C66658" w:rsidRDefault="00382A9C" w:rsidP="00C666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>Социальная ответственность – это ответственность организации за воздействие ее решений и деятельности на общество и окружающую среду через прозрачное и этичное поведение, которое содействует устойчивому развитию, включая здоровье и благосостояние общества; учитывает ожидания заинтересованных сторон; соответствует применяемому законодательству и согласуется с международными нормами поведения; введено во всей организации.</w:t>
      </w:r>
    </w:p>
    <w:p w14:paraId="606F8FAB" w14:textId="04619462" w:rsidR="00382A9C" w:rsidRPr="0095059C" w:rsidRDefault="003958E5" w:rsidP="00C666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Актуальность данной темы мы рассмотрели на примере организации АО «Квадра». И </w:t>
      </w:r>
      <w:r w:rsidR="00B77E98">
        <w:rPr>
          <w:rFonts w:ascii="Times New Roman" w:hAnsi="Times New Roman" w:cs="Times New Roman"/>
          <w:sz w:val="28"/>
          <w:szCs w:val="28"/>
        </w:rPr>
        <w:t>можем сделать</w:t>
      </w:r>
      <w:r w:rsidRPr="0095059C">
        <w:rPr>
          <w:rFonts w:ascii="Times New Roman" w:hAnsi="Times New Roman" w:cs="Times New Roman"/>
          <w:sz w:val="28"/>
          <w:szCs w:val="28"/>
        </w:rPr>
        <w:t xml:space="preserve"> вывод, что компания несет ответственность перед людьми и организациями, с которыми она сталкивается в процессе деятельности, и перед обществом в целом. </w:t>
      </w:r>
    </w:p>
    <w:p w14:paraId="718D0AD2" w14:textId="77777777" w:rsidR="003958E5" w:rsidRPr="0095059C" w:rsidRDefault="003958E5" w:rsidP="00382A9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0F9F3BF" w14:textId="77777777" w:rsidR="003958E5" w:rsidRPr="0095059C" w:rsidRDefault="003958E5" w:rsidP="00382A9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AAF23A7" w14:textId="77777777" w:rsidR="003958E5" w:rsidRPr="0095059C" w:rsidRDefault="003958E5" w:rsidP="00382A9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D3E1B50" w14:textId="77777777" w:rsidR="003958E5" w:rsidRPr="0095059C" w:rsidRDefault="003958E5" w:rsidP="00382A9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9438E39" w14:textId="77777777" w:rsidR="003958E5" w:rsidRDefault="003958E5" w:rsidP="00382A9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1C4EEF5" w14:textId="77777777" w:rsidR="00104932" w:rsidRPr="0095059C" w:rsidRDefault="00104932" w:rsidP="00382A9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9912E4F" w14:textId="77777777" w:rsidR="00B77E98" w:rsidRDefault="00B77E98" w:rsidP="00B77E98">
      <w:pPr>
        <w:rPr>
          <w:rFonts w:ascii="Times New Roman" w:hAnsi="Times New Roman" w:cs="Times New Roman"/>
          <w:sz w:val="28"/>
          <w:szCs w:val="28"/>
        </w:rPr>
      </w:pPr>
    </w:p>
    <w:p w14:paraId="4CBA2BBA" w14:textId="77777777" w:rsidR="00104932" w:rsidRDefault="00104932" w:rsidP="00B77E98">
      <w:pPr>
        <w:rPr>
          <w:rFonts w:ascii="Times New Roman" w:hAnsi="Times New Roman" w:cs="Times New Roman"/>
          <w:sz w:val="28"/>
          <w:szCs w:val="28"/>
        </w:rPr>
      </w:pPr>
    </w:p>
    <w:p w14:paraId="6DFBC7E8" w14:textId="77777777" w:rsidR="00104932" w:rsidRPr="0095059C" w:rsidRDefault="00104932" w:rsidP="00B77E98">
      <w:pPr>
        <w:rPr>
          <w:rFonts w:ascii="Times New Roman" w:hAnsi="Times New Roman" w:cs="Times New Roman"/>
          <w:sz w:val="28"/>
          <w:szCs w:val="28"/>
        </w:rPr>
      </w:pPr>
    </w:p>
    <w:p w14:paraId="1A2229CC" w14:textId="42EBDA02" w:rsidR="003958E5" w:rsidRPr="00C66658" w:rsidRDefault="003958E5" w:rsidP="003958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65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14:paraId="69A4D417" w14:textId="28288FE1" w:rsidR="003958E5" w:rsidRPr="0095059C" w:rsidRDefault="00B044AA" w:rsidP="00B044AA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1. </w:t>
      </w:r>
      <w:r w:rsidR="003958E5" w:rsidRPr="0095059C">
        <w:rPr>
          <w:rFonts w:ascii="Times New Roman" w:hAnsi="Times New Roman" w:cs="Times New Roman"/>
          <w:sz w:val="28"/>
          <w:szCs w:val="28"/>
        </w:rPr>
        <w:t xml:space="preserve">Давыдова, Л.А. Экономика и управление предприятием. / </w:t>
      </w:r>
      <w:proofErr w:type="spellStart"/>
      <w:r w:rsidR="003958E5" w:rsidRPr="0095059C">
        <w:rPr>
          <w:rFonts w:ascii="Times New Roman" w:hAnsi="Times New Roman" w:cs="Times New Roman"/>
          <w:sz w:val="28"/>
          <w:szCs w:val="28"/>
        </w:rPr>
        <w:t>Л.А.Давыдова</w:t>
      </w:r>
      <w:proofErr w:type="spellEnd"/>
      <w:r w:rsidR="003958E5" w:rsidRPr="0095059C">
        <w:rPr>
          <w:rFonts w:ascii="Times New Roman" w:hAnsi="Times New Roman" w:cs="Times New Roman"/>
          <w:sz w:val="28"/>
          <w:szCs w:val="28"/>
        </w:rPr>
        <w:t xml:space="preserve">. - М.: Финансы и статистика, 2010. </w:t>
      </w:r>
    </w:p>
    <w:p w14:paraId="5A636423" w14:textId="0B40C49F" w:rsidR="00B044AA" w:rsidRPr="0095059C" w:rsidRDefault="00B044AA" w:rsidP="00B044AA">
      <w:pPr>
        <w:rPr>
          <w:rFonts w:ascii="Times New Roman" w:hAnsi="Times New Roman" w:cs="Times New Roman"/>
          <w:sz w:val="28"/>
          <w:szCs w:val="28"/>
        </w:rPr>
      </w:pPr>
      <w:r w:rsidRPr="0095059C">
        <w:rPr>
          <w:rFonts w:ascii="Times New Roman" w:hAnsi="Times New Roman" w:cs="Times New Roman"/>
          <w:sz w:val="28"/>
          <w:szCs w:val="28"/>
        </w:rPr>
        <w:t xml:space="preserve">2. </w:t>
      </w:r>
      <w:r w:rsidR="003958E5" w:rsidRPr="0095059C">
        <w:rPr>
          <w:rFonts w:ascii="Times New Roman" w:hAnsi="Times New Roman" w:cs="Times New Roman"/>
          <w:sz w:val="28"/>
          <w:szCs w:val="28"/>
        </w:rPr>
        <w:t>Дмитренко Г. А. Стратегический менеджмент: Целевое управление персоналом организаций: Учебное пособие. – К.: МАУП, 2006.</w:t>
      </w:r>
    </w:p>
    <w:p w14:paraId="466B9F66" w14:textId="49BAD463" w:rsidR="00B044AA" w:rsidRPr="0095059C" w:rsidRDefault="00B77E98" w:rsidP="00B0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044AA" w:rsidRPr="0095059C">
        <w:rPr>
          <w:rFonts w:ascii="Times New Roman" w:hAnsi="Times New Roman" w:cs="Times New Roman"/>
          <w:sz w:val="28"/>
          <w:szCs w:val="28"/>
        </w:rPr>
        <w:t>Спивак В. А. Личность и предприятие: факторы успешного взаимодействия (поведенческие основы управления персоналом). – СПб, 2008.</w:t>
      </w:r>
    </w:p>
    <w:p w14:paraId="6BC36D3B" w14:textId="564FE5B2" w:rsidR="00B044AA" w:rsidRPr="0095059C" w:rsidRDefault="00B77E98" w:rsidP="00B0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044AA" w:rsidRPr="0095059C">
        <w:rPr>
          <w:rFonts w:ascii="Times New Roman" w:hAnsi="Times New Roman" w:cs="Times New Roman"/>
          <w:sz w:val="28"/>
          <w:szCs w:val="28"/>
        </w:rPr>
        <w:t>Благов Юрий – Корпоративная социальная ответственность. Эволюция концепции, 2017.</w:t>
      </w:r>
    </w:p>
    <w:p w14:paraId="1768CED1" w14:textId="69F9C845" w:rsidR="003958E5" w:rsidRPr="0095059C" w:rsidRDefault="00B77E98" w:rsidP="00B0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044AA" w:rsidRPr="0095059C">
        <w:rPr>
          <w:rFonts w:ascii="Times New Roman" w:hAnsi="Times New Roman" w:cs="Times New Roman"/>
          <w:sz w:val="28"/>
          <w:szCs w:val="28"/>
        </w:rPr>
        <w:t xml:space="preserve">. </w:t>
      </w:r>
      <w:hyperlink r:id="rId23" w:history="1">
        <w:r w:rsidR="003958E5" w:rsidRPr="0095059C">
          <w:rPr>
            <w:rStyle w:val="a9"/>
            <w:rFonts w:ascii="Times New Roman" w:hAnsi="Times New Roman" w:cs="Times New Roman"/>
            <w:sz w:val="28"/>
            <w:szCs w:val="28"/>
          </w:rPr>
          <w:t>АО «Квадра» (quadra.ru)</w:t>
        </w:r>
      </w:hyperlink>
    </w:p>
    <w:p w14:paraId="22927284" w14:textId="3F55EAD5" w:rsidR="003958E5" w:rsidRPr="0095059C" w:rsidRDefault="00B77E98" w:rsidP="00B044A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5C9B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B044AA" w:rsidRPr="0095059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24" w:history="1">
        <w:r w:rsidR="003958E5" w:rsidRPr="0095059C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Godovoy_otchet_za_2022.pdf (quadra.ru)</w:t>
        </w:r>
      </w:hyperlink>
    </w:p>
    <w:p w14:paraId="572B2E40" w14:textId="5F29515E" w:rsidR="003958E5" w:rsidRPr="0095059C" w:rsidRDefault="00B77E98" w:rsidP="00B0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044AA" w:rsidRPr="0095059C">
        <w:rPr>
          <w:rFonts w:ascii="Times New Roman" w:hAnsi="Times New Roman" w:cs="Times New Roman"/>
          <w:sz w:val="28"/>
          <w:szCs w:val="28"/>
        </w:rPr>
        <w:t xml:space="preserve">. </w:t>
      </w:r>
      <w:hyperlink r:id="rId25" w:history="1">
        <w:r w:rsidR="003958E5" w:rsidRPr="0095059C">
          <w:rPr>
            <w:rStyle w:val="a9"/>
            <w:rFonts w:ascii="Times New Roman" w:hAnsi="Times New Roman" w:cs="Times New Roman"/>
            <w:sz w:val="28"/>
            <w:szCs w:val="28"/>
          </w:rPr>
          <w:t>Что такое социальная ответственность бизнеса (СОБ)? (csrjournal.com)</w:t>
        </w:r>
      </w:hyperlink>
    </w:p>
    <w:p w14:paraId="7BB63F53" w14:textId="77777777" w:rsidR="003958E5" w:rsidRDefault="003958E5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FAD79D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309399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FE8E48B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D20081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3E5BB4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B03B58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038AEB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726803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48F78A2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3CC003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CC05A8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9E3BE0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1B592A8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E0EA5F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51CF88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0889B12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14090F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B4E013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CA15F0" w14:textId="77777777" w:rsidR="00A25C9B" w:rsidRDefault="00A25C9B" w:rsidP="00B044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0C403E" w14:textId="77777777" w:rsidR="00A25C9B" w:rsidRPr="00104932" w:rsidRDefault="00A25C9B" w:rsidP="00104932">
      <w:pPr>
        <w:rPr>
          <w:rFonts w:ascii="Times New Roman" w:hAnsi="Times New Roman" w:cs="Times New Roman"/>
          <w:sz w:val="28"/>
          <w:szCs w:val="28"/>
        </w:rPr>
      </w:pPr>
    </w:p>
    <w:sectPr w:rsidR="00A25C9B" w:rsidRPr="00104932" w:rsidSect="007A5924"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4161D" w14:textId="77777777" w:rsidR="00B0437F" w:rsidRDefault="00B0437F" w:rsidP="003D1EB2">
      <w:pPr>
        <w:spacing w:after="0" w:line="240" w:lineRule="auto"/>
      </w:pPr>
      <w:r>
        <w:separator/>
      </w:r>
    </w:p>
  </w:endnote>
  <w:endnote w:type="continuationSeparator" w:id="0">
    <w:p w14:paraId="2F504658" w14:textId="77777777" w:rsidR="00B0437F" w:rsidRDefault="00B0437F" w:rsidP="003D1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7841203"/>
      <w:docPartObj>
        <w:docPartGallery w:val="Page Numbers (Bottom of Page)"/>
        <w:docPartUnique/>
      </w:docPartObj>
    </w:sdtPr>
    <w:sdtContent>
      <w:p w14:paraId="16504158" w14:textId="3D633C3B" w:rsidR="00104932" w:rsidRDefault="00104932">
        <w:pPr>
          <w:pStyle w:val="a6"/>
          <w:jc w:val="center"/>
        </w:pPr>
        <w:r w:rsidRPr="0010493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0493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0493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104932">
          <w:rPr>
            <w:rFonts w:ascii="Times New Roman" w:hAnsi="Times New Roman" w:cs="Times New Roman"/>
            <w:sz w:val="20"/>
            <w:szCs w:val="20"/>
          </w:rPr>
          <w:t>2</w:t>
        </w:r>
        <w:r w:rsidRPr="0010493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3EBA68A" w14:textId="77777777" w:rsidR="00104932" w:rsidRDefault="0010493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04BD" w14:textId="61CE0FA9" w:rsidR="00104932" w:rsidRPr="00104932" w:rsidRDefault="00104932" w:rsidP="00104932">
    <w:pPr>
      <w:pStyle w:val="a6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4A6E" w14:textId="0F9BDFCF" w:rsidR="00104932" w:rsidRPr="00104932" w:rsidRDefault="00104932" w:rsidP="00104932">
    <w:pPr>
      <w:pStyle w:val="a6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8EC1" w14:textId="77777777" w:rsidR="00104932" w:rsidRPr="00104932" w:rsidRDefault="00104932" w:rsidP="00104932">
    <w:pPr>
      <w:pStyle w:val="a6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D05E7" w14:textId="77777777" w:rsidR="00B0437F" w:rsidRDefault="00B0437F" w:rsidP="003D1EB2">
      <w:pPr>
        <w:spacing w:after="0" w:line="240" w:lineRule="auto"/>
      </w:pPr>
      <w:r>
        <w:separator/>
      </w:r>
    </w:p>
  </w:footnote>
  <w:footnote w:type="continuationSeparator" w:id="0">
    <w:p w14:paraId="21318B94" w14:textId="77777777" w:rsidR="00B0437F" w:rsidRDefault="00B0437F" w:rsidP="003D1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0934C" w14:textId="1DD2A153" w:rsidR="0075659A" w:rsidRPr="0075659A" w:rsidRDefault="0075659A" w:rsidP="00104932">
    <w:pPr>
      <w:pStyle w:val="a4"/>
      <w:rPr>
        <w:rFonts w:ascii="Times New Roman" w:hAnsi="Times New Roman" w:cs="Times New Roman"/>
        <w:sz w:val="20"/>
        <w:szCs w:val="20"/>
      </w:rPr>
    </w:pPr>
  </w:p>
  <w:p w14:paraId="02B58C0A" w14:textId="77777777" w:rsidR="00967325" w:rsidRDefault="0096732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1FEE" w14:textId="77777777" w:rsidR="0075659A" w:rsidRPr="00104932" w:rsidRDefault="0075659A" w:rsidP="0010493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DA77" w14:textId="12FD559A" w:rsidR="0075659A" w:rsidRPr="00104932" w:rsidRDefault="0075659A" w:rsidP="0010493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C66"/>
    <w:multiLevelType w:val="multilevel"/>
    <w:tmpl w:val="CF86C7B2"/>
    <w:lvl w:ilvl="0">
      <w:start w:val="5"/>
      <w:numFmt w:val="decimal"/>
      <w:lvlText w:val="%1.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5B443A"/>
    <w:multiLevelType w:val="multilevel"/>
    <w:tmpl w:val="7194DD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2A4B13"/>
    <w:multiLevelType w:val="hybridMultilevel"/>
    <w:tmpl w:val="3FFE7EA2"/>
    <w:lvl w:ilvl="0" w:tplc="C128A136">
      <w:numFmt w:val="bullet"/>
      <w:lvlText w:val="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42892"/>
    <w:multiLevelType w:val="hybridMultilevel"/>
    <w:tmpl w:val="3EDCE40C"/>
    <w:lvl w:ilvl="0" w:tplc="0419000D">
      <w:start w:val="1"/>
      <w:numFmt w:val="bullet"/>
      <w:lvlText w:val="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4" w15:restartNumberingAfterBreak="0">
    <w:nsid w:val="45175961"/>
    <w:multiLevelType w:val="hybridMultilevel"/>
    <w:tmpl w:val="F9CEE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D1160"/>
    <w:multiLevelType w:val="hybridMultilevel"/>
    <w:tmpl w:val="8424E75A"/>
    <w:lvl w:ilvl="0" w:tplc="E92259DC">
      <w:start w:val="1"/>
      <w:numFmt w:val="bullet"/>
      <w:lvlText w:val="-"/>
      <w:lvlJc w:val="left"/>
      <w:pPr>
        <w:ind w:left="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C265B0C">
      <w:start w:val="1"/>
      <w:numFmt w:val="bullet"/>
      <w:lvlText w:val="o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18C111C">
      <w:start w:val="1"/>
      <w:numFmt w:val="bullet"/>
      <w:lvlText w:val="▪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376D3FA">
      <w:start w:val="1"/>
      <w:numFmt w:val="bullet"/>
      <w:lvlText w:val="•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F7A324C">
      <w:start w:val="1"/>
      <w:numFmt w:val="bullet"/>
      <w:lvlText w:val="o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1A68EAA">
      <w:start w:val="1"/>
      <w:numFmt w:val="bullet"/>
      <w:lvlText w:val="▪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D5A2F62">
      <w:start w:val="1"/>
      <w:numFmt w:val="bullet"/>
      <w:lvlText w:val="•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C68A1BC">
      <w:start w:val="1"/>
      <w:numFmt w:val="bullet"/>
      <w:lvlText w:val="o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F1C6550">
      <w:start w:val="1"/>
      <w:numFmt w:val="bullet"/>
      <w:lvlText w:val="▪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93468F"/>
    <w:multiLevelType w:val="hybridMultilevel"/>
    <w:tmpl w:val="091858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85571"/>
    <w:multiLevelType w:val="hybridMultilevel"/>
    <w:tmpl w:val="55727A8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4A1A0D"/>
    <w:multiLevelType w:val="hybridMultilevel"/>
    <w:tmpl w:val="8B745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53379"/>
    <w:multiLevelType w:val="hybridMultilevel"/>
    <w:tmpl w:val="75E0AF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1701E9"/>
    <w:multiLevelType w:val="hybridMultilevel"/>
    <w:tmpl w:val="DC4250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3306F1"/>
    <w:multiLevelType w:val="multilevel"/>
    <w:tmpl w:val="A52E8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856184752">
    <w:abstractNumId w:val="11"/>
  </w:num>
  <w:num w:numId="2" w16cid:durableId="1539389339">
    <w:abstractNumId w:val="6"/>
  </w:num>
  <w:num w:numId="3" w16cid:durableId="1118991395">
    <w:abstractNumId w:val="9"/>
  </w:num>
  <w:num w:numId="4" w16cid:durableId="1874538151">
    <w:abstractNumId w:val="5"/>
  </w:num>
  <w:num w:numId="5" w16cid:durableId="1713965643">
    <w:abstractNumId w:val="0"/>
  </w:num>
  <w:num w:numId="6" w16cid:durableId="233858177">
    <w:abstractNumId w:val="1"/>
  </w:num>
  <w:num w:numId="7" w16cid:durableId="1802964228">
    <w:abstractNumId w:val="4"/>
  </w:num>
  <w:num w:numId="8" w16cid:durableId="1153137183">
    <w:abstractNumId w:val="8"/>
  </w:num>
  <w:num w:numId="9" w16cid:durableId="1865286631">
    <w:abstractNumId w:val="10"/>
  </w:num>
  <w:num w:numId="10" w16cid:durableId="177547045">
    <w:abstractNumId w:val="2"/>
  </w:num>
  <w:num w:numId="11" w16cid:durableId="470831176">
    <w:abstractNumId w:val="3"/>
  </w:num>
  <w:num w:numId="12" w16cid:durableId="55196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3C"/>
    <w:rsid w:val="00052891"/>
    <w:rsid w:val="000C7CD8"/>
    <w:rsid w:val="000E1426"/>
    <w:rsid w:val="00102154"/>
    <w:rsid w:val="00104932"/>
    <w:rsid w:val="001401F4"/>
    <w:rsid w:val="0016206E"/>
    <w:rsid w:val="001810F1"/>
    <w:rsid w:val="001D15E1"/>
    <w:rsid w:val="00245212"/>
    <w:rsid w:val="0029571F"/>
    <w:rsid w:val="002F5756"/>
    <w:rsid w:val="00382A9C"/>
    <w:rsid w:val="003958E5"/>
    <w:rsid w:val="003D1EB2"/>
    <w:rsid w:val="00411725"/>
    <w:rsid w:val="005C1DE8"/>
    <w:rsid w:val="005F6D24"/>
    <w:rsid w:val="006C7F2B"/>
    <w:rsid w:val="0075659A"/>
    <w:rsid w:val="007621DD"/>
    <w:rsid w:val="007A5924"/>
    <w:rsid w:val="007B1CE9"/>
    <w:rsid w:val="007B5E38"/>
    <w:rsid w:val="007F4A63"/>
    <w:rsid w:val="008140E0"/>
    <w:rsid w:val="008604CB"/>
    <w:rsid w:val="0095059C"/>
    <w:rsid w:val="00953BA5"/>
    <w:rsid w:val="00961133"/>
    <w:rsid w:val="00967325"/>
    <w:rsid w:val="00A25C9B"/>
    <w:rsid w:val="00AF338F"/>
    <w:rsid w:val="00AF6458"/>
    <w:rsid w:val="00B0437F"/>
    <w:rsid w:val="00B044AA"/>
    <w:rsid w:val="00B343A5"/>
    <w:rsid w:val="00B424B1"/>
    <w:rsid w:val="00B77E98"/>
    <w:rsid w:val="00BC5C21"/>
    <w:rsid w:val="00BE31F3"/>
    <w:rsid w:val="00C60C00"/>
    <w:rsid w:val="00C66658"/>
    <w:rsid w:val="00CF5E04"/>
    <w:rsid w:val="00D226B9"/>
    <w:rsid w:val="00D26D3C"/>
    <w:rsid w:val="00D92898"/>
    <w:rsid w:val="00DA7040"/>
    <w:rsid w:val="00DD59B8"/>
    <w:rsid w:val="00E34141"/>
    <w:rsid w:val="00E36386"/>
    <w:rsid w:val="00E75157"/>
    <w:rsid w:val="00EE394C"/>
    <w:rsid w:val="00FC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3137C"/>
  <w15:chartTrackingRefBased/>
  <w15:docId w15:val="{EFE8062D-E160-4E7F-A973-1BBCD39D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E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1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1EB2"/>
  </w:style>
  <w:style w:type="paragraph" w:styleId="a6">
    <w:name w:val="footer"/>
    <w:basedOn w:val="a"/>
    <w:link w:val="a7"/>
    <w:uiPriority w:val="99"/>
    <w:unhideWhenUsed/>
    <w:rsid w:val="003D1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1EB2"/>
  </w:style>
  <w:style w:type="paragraph" w:styleId="a8">
    <w:name w:val="Normal (Web)"/>
    <w:basedOn w:val="a"/>
    <w:uiPriority w:val="99"/>
    <w:semiHidden/>
    <w:unhideWhenUsed/>
    <w:rsid w:val="003D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343A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343A5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0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5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quadra.ru/upload/filials_doc/Sushestv_fakt/2023/009_03.03.2023.pdf" TargetMode="External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quadra.ru/upload/filials_doc/Sushestv_fakt/2022/054_24.11.2022.pdf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csrjournal.com/839-chto-takoe-sob-chto-takoe-socialnaja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3%D1%81%D1%82%D0%B0%D0%B2%D0%BD%D1%8B%D0%B9_%D0%BA%D0%B0%D0%BF%D0%B8%D1%82%D0%B0%D0%BB" TargetMode="External"/><Relationship Id="rId24" Type="http://schemas.openxmlformats.org/officeDocument/2006/relationships/hyperlink" Target="https://www.quadra.ru/shareholders/gosa/2021/Godovoy_otchet_za_2020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www.quadra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A0%D1%8B%D0%BD%D0%BE%D1%87%D0%BD%D0%B0%D1%8F_%D0%BA%D0%B0%D0%BF%D0%B8%D1%82%D0%B0%D0%BB%D0%B8%D0%B7%D0%B0%D1%86%D0%B8%D1%8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6.jp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9318F-76CF-4BE2-A903-FFC0507B5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3694</Words>
  <Characters>21061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Осина</dc:creator>
  <cp:keywords/>
  <dc:description/>
  <cp:lastModifiedBy>Светлана Осина</cp:lastModifiedBy>
  <cp:revision>21</cp:revision>
  <dcterms:created xsi:type="dcterms:W3CDTF">2023-05-07T11:57:00Z</dcterms:created>
  <dcterms:modified xsi:type="dcterms:W3CDTF">2023-05-22T18:07:00Z</dcterms:modified>
</cp:coreProperties>
</file>