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0DF2" w:rsidRDefault="00000000">
      <w:pPr>
        <w:spacing w:after="1"/>
        <w:ind w:left="-15" w:firstLine="0"/>
        <w:rPr>
          <w:rFonts w:asciiTheme="minorHAnsi" w:hAnsiTheme="minorHAnsi"/>
          <w:lang w:bidi="ar-SA"/>
        </w:rPr>
      </w:pPr>
      <w:r>
        <w:t xml:space="preserve">УДК </w:t>
      </w:r>
      <w:r w:rsidR="005C45E7">
        <w:rPr>
          <w:lang w:bidi="ar-SA"/>
        </w:rPr>
        <w:t>378:338.23</w:t>
      </w:r>
    </w:p>
    <w:p w:rsidR="00562EC1" w:rsidRDefault="00000000">
      <w:pPr>
        <w:spacing w:after="1"/>
        <w:ind w:left="-15" w:firstLine="0"/>
      </w:pPr>
      <w:r>
        <w:t xml:space="preserve">DOI </w:t>
      </w:r>
      <w:r w:rsidR="00810DF2">
        <w:rPr>
          <w:lang w:bidi="ar-SA"/>
        </w:rPr>
        <w:t>10.5281/zenodo.7598684</w:t>
      </w:r>
    </w:p>
    <w:p w:rsidR="00562EC1" w:rsidRDefault="00000000">
      <w:pPr>
        <w:spacing w:after="0"/>
        <w:ind w:left="708" w:firstLine="0"/>
        <w:jc w:val="left"/>
      </w:pPr>
      <w:r>
        <w:t xml:space="preserve"> </w:t>
      </w:r>
    </w:p>
    <w:p w:rsidR="00562EC1" w:rsidRDefault="00000000">
      <w:pPr>
        <w:spacing w:after="0"/>
        <w:ind w:right="13" w:firstLine="0"/>
        <w:jc w:val="center"/>
      </w:pPr>
      <w:r>
        <w:rPr>
          <w:b/>
        </w:rPr>
        <w:t xml:space="preserve">РЕАЛИЗАЦИЯ ГОСУДАРСТВЕННОЙ ПОЛИТИКИ В </w:t>
      </w:r>
    </w:p>
    <w:p w:rsidR="00562EC1" w:rsidRDefault="00000000">
      <w:pPr>
        <w:spacing w:after="0" w:line="282" w:lineRule="auto"/>
        <w:ind w:left="307" w:firstLine="50"/>
        <w:jc w:val="left"/>
      </w:pPr>
      <w:r>
        <w:rPr>
          <w:b/>
        </w:rPr>
        <w:t xml:space="preserve">СИСТЕМЕ ВЫСШЕГО ОБРАЗОВАНИЯ В ДОНЕЦКОЙ НАРОДНОЙ РЕСПУБЛИКЕ В ПЕРЕХОДНЫЙ ПЕРИОД </w:t>
      </w:r>
    </w:p>
    <w:p w:rsidR="00562EC1" w:rsidRDefault="00000000">
      <w:pPr>
        <w:spacing w:after="25"/>
        <w:ind w:left="708" w:firstLine="0"/>
        <w:jc w:val="left"/>
      </w:pPr>
      <w:r>
        <w:t xml:space="preserve"> </w:t>
      </w:r>
    </w:p>
    <w:p w:rsidR="00562EC1" w:rsidRDefault="00000000">
      <w:pPr>
        <w:ind w:left="10" w:right="8" w:hanging="10"/>
        <w:jc w:val="center"/>
      </w:pPr>
      <w:r>
        <w:t xml:space="preserve">Рыжов А.И. </w:t>
      </w:r>
    </w:p>
    <w:p w:rsidR="00562EC1" w:rsidRDefault="00000000">
      <w:pPr>
        <w:spacing w:after="0" w:line="279" w:lineRule="auto"/>
        <w:ind w:left="922" w:hanging="682"/>
        <w:jc w:val="left"/>
      </w:pPr>
      <w:r>
        <w:t xml:space="preserve">ГОУ ВПО «Донецкая академия управления и государственной службы при Главе Донецкой Народной Республики» Донецкая Народная Республика, г. Донецк </w:t>
      </w:r>
    </w:p>
    <w:p w:rsidR="00562EC1" w:rsidRDefault="00000000">
      <w:pPr>
        <w:spacing w:after="0"/>
        <w:ind w:left="74" w:firstLine="0"/>
        <w:jc w:val="center"/>
      </w:pPr>
      <w:r>
        <w:t xml:space="preserve"> </w:t>
      </w:r>
    </w:p>
    <w:p w:rsidR="00562EC1" w:rsidRDefault="00000000">
      <w:pPr>
        <w:spacing w:after="0"/>
        <w:ind w:left="10" w:right="7" w:hanging="10"/>
        <w:jc w:val="center"/>
      </w:pPr>
      <w:proofErr w:type="spellStart"/>
      <w:r>
        <w:t>Ryzhov</w:t>
      </w:r>
      <w:proofErr w:type="spellEnd"/>
      <w:r>
        <w:t xml:space="preserve"> A.I. </w:t>
      </w:r>
    </w:p>
    <w:p w:rsidR="00562EC1" w:rsidRDefault="00000000">
      <w:pPr>
        <w:spacing w:after="0"/>
        <w:ind w:left="1723" w:hanging="1627"/>
      </w:pPr>
      <w:r>
        <w:t>“</w:t>
      </w:r>
      <w:proofErr w:type="spellStart"/>
      <w:r>
        <w:t>Donetsk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Donetsk</w:t>
      </w:r>
      <w:proofErr w:type="spellEnd"/>
      <w:r>
        <w:t xml:space="preserve"> </w:t>
      </w:r>
      <w:proofErr w:type="spellStart"/>
      <w:r>
        <w:t>People's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” </w:t>
      </w:r>
    </w:p>
    <w:p w:rsidR="00562EC1" w:rsidRDefault="00000000">
      <w:pPr>
        <w:spacing w:after="0"/>
        <w:ind w:left="10" w:right="9" w:hanging="10"/>
        <w:jc w:val="center"/>
      </w:pPr>
      <w:proofErr w:type="spellStart"/>
      <w:r>
        <w:t>Donetsk</w:t>
      </w:r>
      <w:proofErr w:type="spellEnd"/>
      <w:r>
        <w:t xml:space="preserve"> </w:t>
      </w:r>
      <w:proofErr w:type="spellStart"/>
      <w:r>
        <w:t>People's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, </w:t>
      </w:r>
      <w:proofErr w:type="spellStart"/>
      <w:r>
        <w:t>Donetsk</w:t>
      </w:r>
      <w:proofErr w:type="spellEnd"/>
      <w:r>
        <w:t xml:space="preserve"> </w:t>
      </w:r>
    </w:p>
    <w:p w:rsidR="00562EC1" w:rsidRDefault="00000000">
      <w:pPr>
        <w:spacing w:after="29"/>
        <w:ind w:left="74" w:firstLine="0"/>
        <w:jc w:val="center"/>
      </w:pPr>
      <w:r>
        <w:t xml:space="preserve"> </w:t>
      </w:r>
    </w:p>
    <w:p w:rsidR="00562EC1" w:rsidRDefault="00000000">
      <w:pPr>
        <w:ind w:left="-15"/>
      </w:pPr>
      <w:r>
        <w:t xml:space="preserve">Аннотация. В статье раскрыты особенности реализации государственной политики в системе высшего образования в Донецкой Народной Республике в переходный период. Для этого выделены условные этапы развития образования, в основе такой периодизации находится выбор государством концепции развития. Преимущественным путем решения рассмотренных проблем определен путь согласования некоторых компонентов российской и республиканской образовательных моделей. </w:t>
      </w:r>
    </w:p>
    <w:p w:rsidR="00562EC1" w:rsidRDefault="00000000">
      <w:pPr>
        <w:spacing w:after="0"/>
        <w:ind w:left="-15"/>
      </w:pPr>
      <w:r>
        <w:t xml:space="preserve">Ключевые слова: образование, государственная политика, преемственность, интеграция, законодательство, Донецкая Народная Республика, Российская Федерация. </w:t>
      </w:r>
    </w:p>
    <w:p w:rsidR="00562EC1" w:rsidRDefault="00000000">
      <w:pPr>
        <w:ind w:left="708" w:firstLine="0"/>
        <w:jc w:val="left"/>
      </w:pPr>
      <w:r>
        <w:t xml:space="preserve"> </w:t>
      </w:r>
    </w:p>
    <w:p w:rsidR="00562EC1" w:rsidRDefault="00000000">
      <w:pPr>
        <w:ind w:left="-15"/>
      </w:pPr>
      <w:r>
        <w:t xml:space="preserve">Постановка задачи. Образование является одним из приоритетов политики каждого государства, это фундамент, на котором основывается вся его система. Одной из главных задач государства в сфере образования является создание максимально доступных и комфортных условий для граждан при оказании образовательных услуг и своевременное обеспечение страны </w:t>
      </w:r>
      <w:r>
        <w:lastRenderedPageBreak/>
        <w:t xml:space="preserve">необходимыми высококвалифицированными кадрами в достаточном количестве. Как правило, государство осознает важность этого вопроса и старается максимально выполнять свои обязательства перед своими гражданами. Зачастую проблемы в этой сфере обусловлены спецификой создания и реализации четкой системы доступного образования с преемственностью между различными звеньями этой системы. К числу современных тенденций развития образования относятся его глобализация и международное сотрудничество, которые проявляются в возможности обмена опытом сотрудниками, совместного проведения научных проектов, участия в международных форумах, симпозиумах, конференциях. Реализация указанных направлений должна предусматриваться в рамках осуществления соответствующей государственной политики, что и будет являться ключевым фактором прогрессивного развития системы образования. </w:t>
      </w:r>
    </w:p>
    <w:p w:rsidR="00562EC1" w:rsidRDefault="00000000">
      <w:pPr>
        <w:ind w:left="-15"/>
      </w:pPr>
      <w:r>
        <w:t xml:space="preserve">Актуальность. Каждое государство вправе самостоятельно выбирать порядок, пути и способы проведения собственной образовательной политики. Это положение в равной степени относится и к Донецкой Народной Республике, которая с 2014 г. находится в сложном положении, поскольку создание собственной системы образования, отличной от прежнего варианта, происходит в условиях политической, экономической и социальной нестабильности, а также постоянной угрозы военных действий. </w:t>
      </w:r>
    </w:p>
    <w:p w:rsidR="00562EC1" w:rsidRDefault="00000000">
      <w:pPr>
        <w:ind w:left="-15"/>
      </w:pPr>
      <w:r>
        <w:t>Анализ последних исследований и публикаций. Обзор научной литературы, посвященной изучению/освещению различных аспектов формирования образовательных систем современных государств, указывает на значительный объем теоретического материала. При этом причины возникновения новых государственных образований «</w:t>
      </w:r>
      <w:proofErr w:type="spellStart"/>
      <w:r>
        <w:t>de</w:t>
      </w:r>
      <w:proofErr w:type="spellEnd"/>
      <w:r>
        <w:t xml:space="preserve"> </w:t>
      </w:r>
      <w:proofErr w:type="spellStart"/>
      <w:r>
        <w:t>facto</w:t>
      </w:r>
      <w:proofErr w:type="spellEnd"/>
      <w:r>
        <w:t xml:space="preserve"> государств», процессы формирования их государственности в рамках существующих ограничений и предпринимаемые в связи с этим меры по развитию территорий активно исследуются в научной литературе. Однако, вопросам реализации государственной политики в системе образования зачастую не уделяется достаточного внимания. Вопросы развития системы высшего </w:t>
      </w:r>
      <w:r>
        <w:lastRenderedPageBreak/>
        <w:t xml:space="preserve">образования в Донецкой Народной Республике рассматривают О.А. Голикова, М.В. Руденко, О.В. Онопко и другие авторы. </w:t>
      </w:r>
    </w:p>
    <w:p w:rsidR="00562EC1" w:rsidRDefault="00000000">
      <w:pPr>
        <w:ind w:left="-15"/>
      </w:pPr>
      <w:r>
        <w:t xml:space="preserve">Цель статьи состоит в определении особенностей реализации государственной политики в системе высшего образования в Донецкой Народной Республике в переходный период. </w:t>
      </w:r>
    </w:p>
    <w:p w:rsidR="00562EC1" w:rsidRDefault="00000000">
      <w:pPr>
        <w:ind w:left="-15"/>
      </w:pPr>
      <w:r>
        <w:t xml:space="preserve">Изложение основного материала исследования. Для определения особенностей реализации государственной политики в системе высшего образования, прежде всего, необходимо проанализировать правовую составляющую. Анализ основных нормативных правовых актов, которые обеспечивают реализацию политики в сфере образования, определяют основные проблемы и факторы, влияющие на становление и развитие системы образования в Донецкой Народной Республике, позволил выделить условные этапы развития образования:  </w:t>
      </w:r>
    </w:p>
    <w:p w:rsidR="00562EC1" w:rsidRDefault="00000000">
      <w:pPr>
        <w:ind w:left="708" w:firstLine="0"/>
      </w:pPr>
      <w:r>
        <w:t xml:space="preserve">первый этап – с весны 2014 г. по январь 2021 г.; второй этап – с января 2021 г. по октябрь 2022 г.; третий этап – начался с октября 2022 г. и продолжается в </w:t>
      </w:r>
    </w:p>
    <w:p w:rsidR="00562EC1" w:rsidRDefault="00000000">
      <w:pPr>
        <w:ind w:left="-15" w:firstLine="0"/>
      </w:pPr>
      <w:r>
        <w:t xml:space="preserve">настоящее время. </w:t>
      </w:r>
    </w:p>
    <w:p w:rsidR="00562EC1" w:rsidRDefault="00000000">
      <w:pPr>
        <w:ind w:left="-15"/>
      </w:pPr>
      <w:r>
        <w:t xml:space="preserve">Основой такого условного разделения является выбор концепции развития на каждом этапе и определение соответствующего направления движения. </w:t>
      </w:r>
    </w:p>
    <w:p w:rsidR="00562EC1" w:rsidRDefault="00000000">
      <w:pPr>
        <w:ind w:left="-15"/>
      </w:pPr>
      <w:r>
        <w:t xml:space="preserve">Первый этап условно представляет собой период становления. В это время осуществлялся поиск ориентиров, выбирались модели и стратегии, намечались долгосрочные планы. Основные сложности данного периода состояли в том, что Республика могла рассчитывать только на собственные силы, непрерывно сталкиваясь с возможностью угрозы военных действий. Ключевым условием формирования системы образования выступил отказ от прежней модели, ориентированной на Украину и полную трансформацию устоявшегося порядка. Для этого периода характерно создание правовых основ развития территории. Так, были приняты Конституция ДНР и Закон об образовании, предприняты попытки сформировать ключевые механизмы по реализации государственной политики в сфере образования. </w:t>
      </w:r>
    </w:p>
    <w:p w:rsidR="00562EC1" w:rsidRDefault="00000000">
      <w:pPr>
        <w:spacing w:after="0"/>
        <w:ind w:left="-15"/>
      </w:pPr>
      <w:r>
        <w:lastRenderedPageBreak/>
        <w:t xml:space="preserve">Донецкая Народная Республика провозгласила право на образование в качестве конституционного права граждан, что закреплено в ст. 26 Конституции ДНР [1]. В соответствии с данной нормой, государство гарантирует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Также определены права каждого на конкурсной основе бесплатно получить первое высшее образование в государственном или муниципальном образовательном учреждении и на предприятии. Основное общее образование объявляется обязательным, а на родителей либо лиц, их заменяющих, возлагается обязанность обеспечить получение детьми основного общего образования. </w:t>
      </w:r>
    </w:p>
    <w:p w:rsidR="00562EC1" w:rsidRDefault="00000000">
      <w:pPr>
        <w:ind w:left="-15"/>
      </w:pPr>
      <w:r>
        <w:t xml:space="preserve">Кроме Конституции ДНР, правовой основой системы образования является Закон ДНР «Об образовании» №55-IHC от 19.06.2015 г. (далее – Закон ДНР об образовании) [2]. Данный закон в качестве модели развития ориентирован на Федеральный закон «Об образовании в Российской Федерации» от 29.12.2012 г. №273-ФЗ [3] (далее – Закон РФ об образовании). </w:t>
      </w:r>
    </w:p>
    <w:p w:rsidR="00562EC1" w:rsidRDefault="00000000">
      <w:pPr>
        <w:ind w:left="-15"/>
      </w:pPr>
      <w:r>
        <w:t xml:space="preserve">Тенденция сближения с российским законодательством нашла свое отражение в Концепции внешней политики ДНР, принятой 1 марта 2019 г., в которой был закреплен курс на гармонизацию республиканского и российского законодательства </w:t>
      </w:r>
    </w:p>
    <w:p w:rsidR="00562EC1" w:rsidRDefault="00000000">
      <w:pPr>
        <w:ind w:left="-15" w:firstLine="0"/>
      </w:pPr>
      <w:r>
        <w:t xml:space="preserve">[4, с.127]. </w:t>
      </w:r>
    </w:p>
    <w:p w:rsidR="00562EC1" w:rsidRDefault="00000000">
      <w:pPr>
        <w:ind w:left="-15"/>
      </w:pPr>
      <w:r>
        <w:t xml:space="preserve">Современные исследователи (О.А. Голикова и другие авторы) считают началом второго этапа развития Донецкой Народной Республики принятие и реализацию Доктрины «Русский Донбасс». Она была утверждена 28 января 2021 г. и стала важным элементом развития Донецкой и Луганской Народных Республик. Ключевая позиция Доктрины состоит в нацеленности на формирование идеи единого культурного пространства и развития системы образования в регионе в рамках правового пространства Российской Федерации. </w:t>
      </w:r>
    </w:p>
    <w:p w:rsidR="00562EC1" w:rsidRDefault="00000000">
      <w:pPr>
        <w:ind w:left="-15"/>
      </w:pPr>
      <w:r>
        <w:t xml:space="preserve">С 2021 г. отмечается усиление интеграционных процессов между Донецкой Народной Республикой и Российской </w:t>
      </w:r>
      <w:r>
        <w:lastRenderedPageBreak/>
        <w:t xml:space="preserve">Федерацией. Формирование единого правового пространства в области образования предполагает унификацию звеньев всей образовательной системы в целом. На республиканском уровне должна быть выстроена единая с российской вертикаль образования, что позволит обеспечить преемственность между всеми звеньями системы [5, с.90]. </w:t>
      </w:r>
    </w:p>
    <w:p w:rsidR="00562EC1" w:rsidRDefault="00000000">
      <w:pPr>
        <w:spacing w:after="3"/>
        <w:ind w:left="-15"/>
      </w:pPr>
      <w:r>
        <w:t xml:space="preserve">Начало третьего этапа связано с принятием Федерального конституционного закона от 04.10.2022 г. №5-ФКЗ «О принятии в Российскую Федерацию Донецкой Народной Республики и образовании в составе Российской Федерации нового субъекта – Донецкой Народной Республики». В соответствии с положениями этого нормативного документа, до 1 января 2026 г. длится переходный период. На протяжении этого времени должны быть урегулированы вопросы интеграции ДНР в экономическую, финансовую, кредитную и правовую системы Российской Федерации, а также систему органов государственной власти [6]. </w:t>
      </w:r>
    </w:p>
    <w:p w:rsidR="00562EC1" w:rsidRDefault="00000000">
      <w:pPr>
        <w:ind w:left="-15"/>
      </w:pPr>
      <w:r>
        <w:t xml:space="preserve">Поскольку в качестве модели и ориентира развития системы образования ДНР была выбрана Российская Федерация, действующий Закон ДНР об образовании включает в себя ряд схожих элементов и в целом создан для формирования единого образовательного пространства между государствами. Представляется, что итогом развития должна была стать возможность обеспечения преемственности между звеньями образовательного процесса на всех его этапах между Российской Федерацией и Донецкой Народной Республикой. </w:t>
      </w:r>
    </w:p>
    <w:p w:rsidR="00562EC1" w:rsidRDefault="00000000">
      <w:pPr>
        <w:spacing w:after="0"/>
        <w:ind w:left="-15"/>
      </w:pPr>
      <w:r>
        <w:t xml:space="preserve">Так, Законом ДНР об образовании предусмотрены государственные гарантии реализации соответствующего права, которые сформулированы в рамках концепции непрерывного образования, что подразумевает возможность его получения на различных уровнях в течение всей жизни. Реализация данной концепции предусматривает формирование необходимых условий, в частности: организация инклюзивного образования, осуществление содействия субъектам, имеющим выдающиеся способности, предоставление полного или частичного финансирования субъектов, нуждающихся в материальной поддержке, и другие условия. </w:t>
      </w:r>
    </w:p>
    <w:p w:rsidR="00562EC1" w:rsidRDefault="00000000">
      <w:pPr>
        <w:ind w:left="-15"/>
      </w:pPr>
      <w:r>
        <w:lastRenderedPageBreak/>
        <w:t xml:space="preserve">В Донецкой Народной Республике установлены уровни общего и профессионального образования. Так, общее образование включает в себя четыре уровня: дошкольное, начальное общее, основное общее, среднее общее образование.  </w:t>
      </w:r>
    </w:p>
    <w:p w:rsidR="00562EC1" w:rsidRDefault="00000000">
      <w:pPr>
        <w:ind w:left="-15"/>
      </w:pPr>
      <w:r>
        <w:t xml:space="preserve">Профессиональное образование включает два уровня: среднее и высшее профессиональное. Высшее профессиональное образование может быть реализовано в рамках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 xml:space="preserve">, магистратуры.  </w:t>
      </w:r>
    </w:p>
    <w:p w:rsidR="00562EC1" w:rsidRDefault="00000000">
      <w:pPr>
        <w:ind w:left="-15"/>
      </w:pPr>
      <w:r>
        <w:t xml:space="preserve">Кроме того, дополнительное образование предусматривает дополнительное обучение детей и взрослых, а также подготовку кадров высшей научно-педагогической и научной квалификации (аспирантура, докторантура, адъюнктура, ординатура, </w:t>
      </w:r>
      <w:proofErr w:type="spellStart"/>
      <w:r>
        <w:t>ассистентура</w:t>
      </w:r>
      <w:proofErr w:type="spellEnd"/>
      <w:r>
        <w:t xml:space="preserve">-стажировка). Это положение закреплено в ч.6 ст.8 Закона ДНР об образовании. Данное положение расходится с закрепленной позицией российского законодателя, поскольку в России указанные виды обучения включены в систему высшего профессионального образования. С практической точки зрения реализация указанной нормы Закона ДНР об образовании сопряжена с определенными трудностями в установлении правового статуса таких обучающихся, например, аспирантов. Это требует дополнительного согласования положений Закона ДНР об образовании с аналогичными нормами российского законодательства. Целесообразным считается признание аспирантуры, докторантуры, адъюнктуры, ординатуры, </w:t>
      </w:r>
      <w:proofErr w:type="spellStart"/>
      <w:r>
        <w:t>ассистентуры</w:t>
      </w:r>
      <w:proofErr w:type="spellEnd"/>
      <w:r>
        <w:t xml:space="preserve">-стажировки разновидностями не дополнительной подготовки научных кадров, а формами высшего профессионального образования. </w:t>
      </w:r>
    </w:p>
    <w:p w:rsidR="00562EC1" w:rsidRDefault="00000000">
      <w:pPr>
        <w:ind w:left="-15"/>
      </w:pPr>
      <w:r>
        <w:t>Кроме того, в соответствии с Приказом Министерства науки и высшего образования РФ от 20 октября 2021 г. №951 «Об утверждении федеральных государственных требований к структуре программ подготовки научных и научно-</w:t>
      </w:r>
    </w:p>
    <w:p w:rsidR="00562EC1" w:rsidRDefault="00000000">
      <w:pPr>
        <w:ind w:left="-15" w:firstLine="0"/>
      </w:pPr>
      <w:r>
        <w:t xml:space="preserve">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(адъюнктов)», предусмотрена итоговая аттестация по всем этапам проведения научного </w:t>
      </w:r>
      <w:r>
        <w:lastRenderedPageBreak/>
        <w:t xml:space="preserve">исследования [7]. Итоговая аттестация по программам аспирантуры (адъюнктуры) проводится в форме оценки диссертации на предмет ее соответствия критериям, установленным в соответствии с Федеральным законом от 23 августа 1996 г. №127-ФЗ «О науке и государственной </w:t>
      </w:r>
      <w:proofErr w:type="spellStart"/>
      <w:r>
        <w:t>научнотехнической</w:t>
      </w:r>
      <w:proofErr w:type="spellEnd"/>
      <w:r>
        <w:t xml:space="preserve"> политике» [8]. </w:t>
      </w:r>
    </w:p>
    <w:p w:rsidR="00562EC1" w:rsidRDefault="00000000">
      <w:pPr>
        <w:spacing w:after="0"/>
        <w:ind w:left="-15"/>
      </w:pPr>
      <w:r>
        <w:t xml:space="preserve">Для приведения в соответствие с нормами российского законодательства представляется целесообразным разработать аналогичные республиканские стандарты аттестации (оценки) итоговых работ по результатам научных исследований, предусматривающие их обязательную защиту после окончания обучения (аспирантуры, адъюнктуры). На сегодняшний день в республиканском законодательстве отсутствует нормативное закрепление обязательности итоговой защиты диссертации.  </w:t>
      </w:r>
    </w:p>
    <w:p w:rsidR="00562EC1" w:rsidRDefault="00000000">
      <w:pPr>
        <w:spacing w:after="1"/>
        <w:ind w:left="-15"/>
      </w:pPr>
      <w:r>
        <w:t xml:space="preserve">Также ключевым моментом в осуществлении государственной политики в системе высшего образования выступит разработка и принятие соответствующего республиканского закона «О науке и государственной </w:t>
      </w:r>
      <w:proofErr w:type="spellStart"/>
      <w:r>
        <w:t>научнотехнической</w:t>
      </w:r>
      <w:proofErr w:type="spellEnd"/>
      <w:r>
        <w:t xml:space="preserve"> политике». Данным документом возможно нормативное закрепление особенностей регулирования отношений в области науки и государственной </w:t>
      </w:r>
      <w:proofErr w:type="spellStart"/>
      <w:r>
        <w:t>научнотехнической</w:t>
      </w:r>
      <w:proofErr w:type="spellEnd"/>
      <w:r>
        <w:t xml:space="preserve"> политики, а также государственной поддержки инновационной деятельности в сфере науки. </w:t>
      </w:r>
    </w:p>
    <w:p w:rsidR="00562EC1" w:rsidRDefault="00000000">
      <w:pPr>
        <w:spacing w:after="5"/>
        <w:ind w:left="-15"/>
      </w:pPr>
      <w:r>
        <w:t xml:space="preserve">Выводы по выполненному исследованию и направления дальнейших разработок в данном направлении. Подводя итоги, можно подчеркнуть, что правовую основу системы образования на территории Донецкой Народной Республики составляют Конституция ДНР, Закон ДНР об образовании, приказы и положения министерства образования и науки. Республиканская система образования находится на стадии развития в соответствии с обозначенными ориентирами, в качестве ключевого из них выбрана система образования Российской Федерации. Главным проблемным аспектом реализации государственной политики в сфере образования ДНР является проведение комплексного реформирования с целью реализации государством взятых на себя конституционных обязательств. Преимущественным путем </w:t>
      </w:r>
      <w:r>
        <w:lastRenderedPageBreak/>
        <w:t xml:space="preserve">решения рассмотренных проблем определен путь согласования и гармонизации некоторых компонентов российской и республиканской образовательных моделей. Разработка и принятие соответствующих положений, законов и стандартов позволит использовать накопленный опыт России и обеспечить максимально эффективную интеграцию республиканской системы образования в российскую. </w:t>
      </w:r>
    </w:p>
    <w:p w:rsidR="00562EC1" w:rsidRDefault="00000000">
      <w:pPr>
        <w:spacing w:after="32"/>
        <w:ind w:left="708" w:firstLine="0"/>
        <w:jc w:val="left"/>
      </w:pPr>
      <w:r>
        <w:t xml:space="preserve"> </w:t>
      </w:r>
    </w:p>
    <w:p w:rsidR="00562EC1" w:rsidRDefault="00000000">
      <w:pPr>
        <w:ind w:left="2386" w:firstLine="0"/>
      </w:pPr>
      <w:r>
        <w:t xml:space="preserve">Список использованных источников </w:t>
      </w:r>
    </w:p>
    <w:p w:rsidR="00562EC1" w:rsidRDefault="00000000">
      <w:pPr>
        <w:ind w:left="-15"/>
      </w:pPr>
      <w:r>
        <w:t xml:space="preserve">1. Конституция Донецкой Народной Республики: принята Постановлением ВС Донецкой Народной Республики №1-1 от </w:t>
      </w:r>
    </w:p>
    <w:p w:rsidR="00562EC1" w:rsidRDefault="00000000">
      <w:pPr>
        <w:ind w:left="-15" w:firstLine="0"/>
      </w:pPr>
      <w:r>
        <w:t xml:space="preserve">14.05.2014; в редакции от 06.03.2020 №106-ІІНС [Электронный ресурс]. - Режим доступа: https://dnr-online.ru/ </w:t>
      </w:r>
      <w:proofErr w:type="spellStart"/>
      <w:r>
        <w:t>konstituciya-dnr</w:t>
      </w:r>
      <w:proofErr w:type="spellEnd"/>
      <w:r>
        <w:t xml:space="preserve">/. – Дата обращения: 10.12.2022. </w:t>
      </w:r>
    </w:p>
    <w:p w:rsidR="00562EC1" w:rsidRDefault="00000000">
      <w:pPr>
        <w:numPr>
          <w:ilvl w:val="0"/>
          <w:numId w:val="1"/>
        </w:numPr>
      </w:pPr>
      <w:r>
        <w:t xml:space="preserve">Закон Донецкой Народной Республики «Об образовании» №55-IHC от 19.06.2015; в редакции от 26.04.2022 [Электронный ресурс]. - Режим доступа: https://gisnpa-dnr.ru/npa/0002-55-ihc20150619/. – Дата обращения: 10.12.2022. </w:t>
      </w:r>
    </w:p>
    <w:p w:rsidR="00562EC1" w:rsidRDefault="00000000">
      <w:pPr>
        <w:numPr>
          <w:ilvl w:val="0"/>
          <w:numId w:val="1"/>
        </w:numPr>
        <w:spacing w:after="16"/>
      </w:pPr>
      <w:r>
        <w:t xml:space="preserve">Федеральный закон «Об образовании в Российской </w:t>
      </w:r>
    </w:p>
    <w:p w:rsidR="00562EC1" w:rsidRDefault="00000000">
      <w:pPr>
        <w:ind w:left="-15" w:firstLine="0"/>
      </w:pPr>
      <w:r>
        <w:t xml:space="preserve">Федерации» от 29.12.2012 г. №273-ФЗ; в редакции от 21.11.2022 №465-ФЗ [Электронный ресурс]. - Режим доступа: http://www.consultant.ru/document/cons_doc_LAW_140174/. – Дата обращения: 10.12.2022. </w:t>
      </w:r>
    </w:p>
    <w:p w:rsidR="00562EC1" w:rsidRDefault="00000000">
      <w:pPr>
        <w:numPr>
          <w:ilvl w:val="0"/>
          <w:numId w:val="1"/>
        </w:numPr>
      </w:pPr>
      <w:r>
        <w:t xml:space="preserve">Руденко, М.В. Доктрина «Русский Донбасс»: </w:t>
      </w:r>
      <w:proofErr w:type="spellStart"/>
      <w:r>
        <w:t>идейнотеоретические</w:t>
      </w:r>
      <w:proofErr w:type="spellEnd"/>
      <w:r>
        <w:t xml:space="preserve"> основы и политическое значение / М.В. Руденко, О.В. Онопко // Вопросы национализма. – 2021. – №1 (33). – С.126133. </w:t>
      </w:r>
    </w:p>
    <w:p w:rsidR="00562EC1" w:rsidRDefault="00000000">
      <w:pPr>
        <w:numPr>
          <w:ilvl w:val="0"/>
          <w:numId w:val="1"/>
        </w:numPr>
      </w:pPr>
      <w:r>
        <w:t xml:space="preserve">Голикова О.А. Правовые основы формирования системы образования на территории ДНР и ЛНР / О.А. Голикова // Теория и практика </w:t>
      </w:r>
      <w:proofErr w:type="spellStart"/>
      <w:r>
        <w:t>социогуманитарных</w:t>
      </w:r>
      <w:proofErr w:type="spellEnd"/>
      <w:r>
        <w:t xml:space="preserve"> наук. – 2022. – №2 (18). – С.88-95. </w:t>
      </w:r>
    </w:p>
    <w:p w:rsidR="00562EC1" w:rsidRDefault="00000000">
      <w:pPr>
        <w:numPr>
          <w:ilvl w:val="0"/>
          <w:numId w:val="1"/>
        </w:numPr>
      </w:pPr>
      <w:r>
        <w:t xml:space="preserve">Федеральный конституционный закон «О принятии в Российскую Федерацию Донецкой Народной Республики и образовании в составе Российской Федерации нового субъекта – </w:t>
      </w:r>
    </w:p>
    <w:p w:rsidR="00562EC1" w:rsidRDefault="00000000">
      <w:pPr>
        <w:ind w:left="-15" w:firstLine="0"/>
      </w:pPr>
      <w:r>
        <w:lastRenderedPageBreak/>
        <w:t xml:space="preserve">Донецкой Народной Республики» от 04.10.2022 №5-ФКЗ [Электронный ресурс]. - Режим доступа: http://www.consultant.ru/ </w:t>
      </w:r>
      <w:proofErr w:type="spellStart"/>
      <w:r>
        <w:t>document</w:t>
      </w:r>
      <w:proofErr w:type="spellEnd"/>
      <w:r>
        <w:t xml:space="preserve">/cons_doc_LAW_428188/. – Дата обращения: 12.12.2022. </w:t>
      </w:r>
    </w:p>
    <w:p w:rsidR="00562EC1" w:rsidRDefault="00000000">
      <w:pPr>
        <w:numPr>
          <w:ilvl w:val="0"/>
          <w:numId w:val="1"/>
        </w:numPr>
        <w:spacing w:after="0"/>
      </w:pPr>
      <w:r>
        <w:t xml:space="preserve">Приказ Министерства науки и высшего образования РФ от 20 октября 2021 г. №951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 [Электронный ресурс]. - Режим доступа: </w:t>
      </w:r>
    </w:p>
    <w:p w:rsidR="00562EC1" w:rsidRDefault="00000000">
      <w:pPr>
        <w:spacing w:after="6"/>
        <w:ind w:left="-15" w:firstLine="0"/>
      </w:pPr>
      <w:r>
        <w:t>https://base.garant.ru/403100330/53f89421bbdaf741eb2d1ecc4ddb4c3</w:t>
      </w:r>
    </w:p>
    <w:p w:rsidR="00562EC1" w:rsidRDefault="00000000">
      <w:pPr>
        <w:ind w:left="-15" w:firstLine="0"/>
      </w:pPr>
      <w:r>
        <w:t xml:space="preserve">3/. – Дата обращения: 12.12.2022. </w:t>
      </w:r>
    </w:p>
    <w:p w:rsidR="00562EC1" w:rsidRDefault="00000000">
      <w:pPr>
        <w:numPr>
          <w:ilvl w:val="0"/>
          <w:numId w:val="1"/>
        </w:numPr>
      </w:pPr>
      <w:r>
        <w:t xml:space="preserve">Федеральный закон «О науке и государственной </w:t>
      </w:r>
      <w:proofErr w:type="spellStart"/>
      <w:r>
        <w:t>научнотехнической</w:t>
      </w:r>
      <w:proofErr w:type="spellEnd"/>
      <w:r>
        <w:t xml:space="preserve"> политике» от 23.08.1996 №127-ФЗ; в актуальной редакции [Электронный ресурс]. - Режим доступа: https://base.garant.ru/135919/ 1cafb24d049dcd1e7707a22d98e9858f/. </w:t>
      </w:r>
    </w:p>
    <w:p w:rsidR="00562EC1" w:rsidRDefault="00000000">
      <w:pPr>
        <w:spacing w:after="1"/>
        <w:ind w:left="-15" w:firstLine="0"/>
      </w:pPr>
      <w:r>
        <w:t xml:space="preserve">– Дата обращения: 12.12.2022. </w:t>
      </w:r>
    </w:p>
    <w:p w:rsidR="00562EC1" w:rsidRDefault="00000000">
      <w:pPr>
        <w:spacing w:after="0"/>
        <w:ind w:left="708" w:firstLine="0"/>
        <w:jc w:val="left"/>
      </w:pPr>
      <w:r>
        <w:t xml:space="preserve"> </w:t>
      </w:r>
    </w:p>
    <w:p w:rsidR="00562EC1" w:rsidRDefault="00000000">
      <w:pPr>
        <w:spacing w:after="0"/>
        <w:ind w:left="708" w:firstLine="0"/>
        <w:jc w:val="left"/>
      </w:pPr>
      <w:r>
        <w:t xml:space="preserve"> </w:t>
      </w:r>
    </w:p>
    <w:sectPr w:rsidR="00562EC1">
      <w:headerReference w:type="even" r:id="rId7"/>
      <w:headerReference w:type="default" r:id="rId8"/>
      <w:headerReference w:type="first" r:id="rId9"/>
      <w:pgSz w:w="11906" w:h="16838"/>
      <w:pgMar w:top="1073" w:right="1413" w:bottom="1436" w:left="1419" w:header="7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3120" w:rsidRDefault="00CE3120">
      <w:pPr>
        <w:spacing w:after="0" w:line="240" w:lineRule="auto"/>
      </w:pPr>
      <w:r>
        <w:separator/>
      </w:r>
    </w:p>
  </w:endnote>
  <w:endnote w:type="continuationSeparator" w:id="0">
    <w:p w:rsidR="00CE3120" w:rsidRDefault="00CE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3120" w:rsidRDefault="00CE3120">
      <w:pPr>
        <w:spacing w:after="0" w:line="240" w:lineRule="auto"/>
      </w:pPr>
      <w:r>
        <w:separator/>
      </w:r>
    </w:p>
  </w:footnote>
  <w:footnote w:type="continuationSeparator" w:id="0">
    <w:p w:rsidR="00CE3120" w:rsidRDefault="00CE3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2EC1" w:rsidRDefault="00000000">
    <w:pPr>
      <w:spacing w:after="0"/>
      <w:ind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  <w:p w:rsidR="00562EC1" w:rsidRDefault="00000000">
    <w:pPr>
      <w:spacing w:after="0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2EC1" w:rsidRDefault="00000000">
    <w:pPr>
      <w:spacing w:after="0"/>
      <w:ind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  <w:p w:rsidR="00562EC1" w:rsidRDefault="00000000">
    <w:pPr>
      <w:spacing w:after="0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2EC1" w:rsidRDefault="00000000">
    <w:pPr>
      <w:spacing w:after="0"/>
      <w:ind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  <w:p w:rsidR="00562EC1" w:rsidRDefault="00000000">
    <w:pPr>
      <w:spacing w:after="0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15E26"/>
    <w:multiLevelType w:val="hybridMultilevel"/>
    <w:tmpl w:val="FFFFFFFF"/>
    <w:lvl w:ilvl="0" w:tplc="4FDE5D3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AF0DE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6E807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77EAB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D8EBD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D581C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87498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33E86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6F839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5667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EC1"/>
    <w:rsid w:val="002B29C4"/>
    <w:rsid w:val="00562EC1"/>
    <w:rsid w:val="005C45E7"/>
    <w:rsid w:val="00810DF2"/>
    <w:rsid w:val="00C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256B84"/>
  <w15:docId w15:val="{9A7B11FD-4DF9-0748-85DC-9C0339A9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0"/>
      <w:ind w:firstLine="698"/>
      <w:jc w:val="both"/>
    </w:pPr>
    <w:rPr>
      <w:rFonts w:ascii="Times New Roman" w:eastAsia="Times New Roman" w:hAnsi="Times New Roman" w:cs="Times New Roman"/>
      <w:color w:val="000000"/>
      <w:sz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2339</Words>
  <Characters>13334</Characters>
  <Application>Microsoft Office Word</Application>
  <DocSecurity>0</DocSecurity>
  <Lines>111</Lines>
  <Paragraphs>31</Paragraphs>
  <ScaleCrop>false</ScaleCrop>
  <Company/>
  <LinksUpToDate>false</LinksUpToDate>
  <CharactersWithSpaces>15642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polinaklimova09@gmail.com</dc:creator>
  <cp:keywords/>
  <dc:description/>
  <cp:lastModifiedBy>polinaklimova09@gmail.com</cp:lastModifiedBy>
  <cp:revision>4</cp:revision>
  <dcterms:created xsi:type="dcterms:W3CDTF">2023-05-28T14:52:00Z</dcterms:created>
  <dcterms:modified xsi:type="dcterms:W3CDTF">2023-05-28T14:54:00Z</dcterms:modified>
</cp:coreProperties>
</file>