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jc w:val="center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ГБОУ Школа №1544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center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Федеральное государственное бюджетное образовательное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учреждение высшего образования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«МИРЭА - Российский технологический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университет»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40"/>
        </w:rPr>
        <w:t xml:space="preserve">Разработка бионического дизайна прогулочной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40"/>
        </w:rPr>
        <w:t xml:space="preserve">яхты с возможностью погружения 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</w:p>
    <w:p>
      <w:pPr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40"/>
        </w:rPr>
        <w:t xml:space="preserve">на малые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  <w:t xml:space="preserve">глубины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right"/>
        <w:rPr>
          <w:rFonts w:ascii="Times New Roman" w:hAnsi="Times New Roman" w:cs="Times New Roman"/>
          <w:spacing w:val="-1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Автор: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Ученица 10 класса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ГБОУ Школа №1544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Кривенко Варвара Вячеславовна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Руководители работы: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Преподаватели детского технопарка «Альтаир»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z w:val="28"/>
          <w:szCs w:val="28"/>
          <w14:ligatures w14:val="none"/>
        </w:rPr>
        <w:sectPr>
          <w:footnotePr>
            <w:numFmt w:val="decimal"/>
            <w:numRestart w:val="continuous"/>
          </w:footnotePr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Авраменко Анастасия Евгеньевна, Топчий Кристина Владимировна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 w:eastAsia="Times New Roman" w:cs="Times New Roman"/>
          <w:sz w:val="28"/>
          <w:szCs w:val="28"/>
          <w:highlight w:val="none"/>
        </w:rPr>
      </w:sdtPr>
      <w:sdtContent>
        <w:p>
          <w:pPr>
            <w:pStyle w:val="181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</w:r>
          <w:r>
            <w:rPr>
              <w:rFonts w:ascii="Times New Roman" w:hAnsi="Times New Roman" w:eastAsia="Times New Roman" w:cs="Times New Roman"/>
              <w:sz w:val="28"/>
              <w:szCs w:val="28"/>
            </w:rPr>
            <w:fldChar w:fldCharType="begin"/>
            <w:instrText xml:space="preserve">TOC \o "1-9" \h \t "Heading 1,1,Heading 2,2,Heading 3,3,Heading 4,4,Heading 5,5,Heading 6,6,Heading 7,7,Heading 8,8,Heading 9,9" </w:instrText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  <w:highlight w:val="none"/>
            </w:rPr>
          </w:r>
          <w:hyperlink w:tooltip="#_Toc1" w:anchor="_Toc1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I Введение</w:t>
            </w:r>
            <w:r>
              <w:rPr>
                <w:rStyle w:val="174"/>
                <w:rFonts w:ascii="Times New Roman" w:hAnsi="Times New Roman" w:cs="Times New Roman"/>
                <w:b/>
                <w:bCs/>
                <w:highlight w:val="none"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2" w:anchor="_Toc2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1.1. Проблематика проекта и его актуальность</w:t>
            </w:r>
            <w:r>
              <w:rPr>
                <w:rStyle w:val="174"/>
                <w:rFonts w:ascii="Times New Roman" w:hAnsi="Times New Roman" w:cs="Times New Roman"/>
                <w:b/>
                <w:bCs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3" w:anchor="_Toc3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1.2. Цель</w:t>
            </w:r>
            <w:r>
              <w:rPr>
                <w:rStyle w:val="174"/>
                <w:rFonts w:ascii="Times New Roman" w:hAnsi="Times New Roman" w:cs="Times New Roman"/>
                <w:b/>
                <w:bCs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4" w:anchor="_Toc4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1.3. Задачи</w:t>
            </w:r>
            <w:r>
              <w:rPr>
                <w:rStyle w:val="174"/>
                <w:rFonts w:ascii="Times New Roman" w:hAnsi="Times New Roman" w:cs="Times New Roman"/>
                <w:b/>
                <w:bCs/>
                <w:highlight w:val="none"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5" w:anchor="_Toc5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1.4. Новизна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6" w:anchor="_Toc6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1.5. Применяемые методы</w:t>
            </w:r>
            <w:r>
              <w:rPr>
                <w:rStyle w:val="174"/>
                <w:rFonts w:ascii="Times New Roman" w:hAnsi="Times New Roman" w:cs="Times New Roman"/>
                <w:b/>
                <w:bCs/>
                <w:highlight w:val="none"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7" w:anchor="_Toc7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1.6. Материалы и оборудование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1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8" w:anchor="_Toc8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II Предпроектное исследование</w:t>
            </w:r>
            <w:r>
              <w:rPr>
                <w:rStyle w:val="174"/>
                <w:rFonts w:ascii="Times New Roman" w:hAnsi="Times New Roman" w:cs="Times New Roman"/>
                <w:b/>
                <w:bCs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9" w:anchor="_Toc9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2.1. Изучение существующих прототипов морских прогулочных судов</w:t>
            </w:r>
            <w:r>
              <w:rPr>
                <w:rStyle w:val="174"/>
                <w:rFonts w:ascii="Times New Roman" w:hAnsi="Times New Roman" w:cs="Times New Roman"/>
                <w:b/>
                <w:bCs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10" w:anchor="_Toc10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2.2. Изучение существующих аналогов</w:t>
            </w:r>
            <w:r>
              <w:rPr>
                <w:rStyle w:val="174"/>
                <w:rFonts w:ascii="Times New Roman" w:hAnsi="Times New Roman" w:cs="Times New Roman"/>
                <w:b/>
                <w:bCs/>
                <w:highlight w:val="none"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11" w:anchor="_Toc11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2.3. Изучение существующих аналогов бионического дизайна ската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10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12" w:anchor="_Toc12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2.4 Мудборд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12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13" w:anchor="_Toc13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2.5. Выводы предпроектного исследования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12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1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14" w:anchor="_Toc14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III Проектная деятельность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14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14:ligatures w14:val="none"/>
            </w:rPr>
          </w:pPr>
          <w:hyperlink w:tooltip="#_Toc15" w:anchor="_Toc15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3.1. Разработка эскизов реализации идеи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14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14:ligatures w14:val="none"/>
            </w:rPr>
          </w:pPr>
          <w:hyperlink w:tooltip="#_Toc16" w:anchor="_Toc16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3.2. Клаузура первого типа бионики – переноса формы</w:t>
            </w:r>
            <w:r>
              <w:rPr>
                <w:rStyle w:val="174"/>
                <w:rFonts w:ascii="Times New Roman" w:hAnsi="Times New Roman" w:eastAsia="Times New Roman" w:cs="Times New Roman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15</w:t>
              <w:fldChar w:fldCharType="end"/>
            </w:r>
          </w:hyperlink>
          <w:r>
            <w:rPr>
              <w:rFonts w:ascii="Times New Roman" w:hAnsi="Times New Roman" w:cs="Times New Roman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14:ligatures w14:val="none"/>
            </w:rPr>
          </w:pPr>
          <w:hyperlink w:tooltip="#_Toc17" w:anchor="_Toc17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3.3. Клаузура перенесения свойств перемещения ската</w:t>
            </w:r>
            <w:r>
              <w:rPr>
                <w:rStyle w:val="174"/>
                <w:rFonts w:ascii="Times New Roman" w:hAnsi="Times New Roman" w:eastAsia="Times New Roman" w:cs="Times New Roman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16</w:t>
              <w:fldChar w:fldCharType="end"/>
            </w:r>
          </w:hyperlink>
          <w:r>
            <w:rPr>
              <w:rFonts w:ascii="Times New Roman" w:hAnsi="Times New Roman" w:cs="Times New Roman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14:ligatures w14:val="none"/>
            </w:rPr>
          </w:pPr>
          <w:hyperlink w:tooltip="#_Toc18" w:anchor="_Toc18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3.4. Цветовое решение яхты</w:t>
            </w:r>
            <w:r>
              <w:rPr>
                <w:rStyle w:val="174"/>
                <w:rFonts w:ascii="Times New Roman" w:hAnsi="Times New Roman" w:eastAsia="Times New Roman" w:cs="Times New Roman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17</w:t>
              <w:fldChar w:fldCharType="end"/>
            </w:r>
          </w:hyperlink>
          <w:r>
            <w:rPr>
              <w:rFonts w:ascii="Times New Roman" w:hAnsi="Times New Roman" w:cs="Times New Roman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14:ligatures w14:val="none"/>
            </w:rPr>
          </w:pPr>
          <w:hyperlink w:tooltip="#_Toc19" w:anchor="_Toc19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3.5. Выбор материалов</w:t>
            </w:r>
            <w:r>
              <w:rPr>
                <w:rStyle w:val="174"/>
                <w:rFonts w:ascii="Times New Roman" w:hAnsi="Times New Roman" w:eastAsia="Times New Roman" w:cs="Times New Roman"/>
              </w:rPr>
            </w:r>
            <w:r>
              <w:tab/>
            </w:r>
            <w:r>
              <w:fldChar w:fldCharType="begin"/>
              <w:instrText xml:space="preserve">PAGEREF _Toc19 \h</w:instrText>
              <w:fldChar w:fldCharType="separate"/>
              <w:t xml:space="preserve">18</w:t>
              <w:fldChar w:fldCharType="end"/>
            </w:r>
          </w:hyperlink>
          <w:r>
            <w:rPr>
              <w:rFonts w:ascii="Times New Roman" w:hAnsi="Times New Roman" w:cs="Times New Roman"/>
              <w14:ligatures w14:val="none"/>
            </w:rPr>
          </w:r>
        </w:p>
        <w:p>
          <w:pPr>
            <w:pStyle w:val="181"/>
            <w:tabs>
              <w:tab w:val="right" w:pos="9355" w:leader="dot"/>
            </w:tabs>
            <w:rPr>
              <w:rFonts w:ascii="Times New Roman" w:hAnsi="Times New Roman" w:eastAsia="Times New Roman" w:cs="Times New Roman"/>
              <w:b/>
              <w:bCs/>
              <w:highlight w:val="none"/>
              <w14:ligatures w14:val="none"/>
            </w:rPr>
          </w:pPr>
          <w:hyperlink w:tooltip="#_Toc20" w:anchor="_Toc20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IV Заключение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_Toc20 \h</w:instrText>
              <w:fldChar w:fldCharType="separate"/>
              <w:t xml:space="preserve">22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21" w:anchor="_Toc21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4.1. Дальнейшее развитие проекта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_Toc21 \h</w:instrText>
              <w:fldChar w:fldCharType="separate"/>
              <w:t xml:space="preserve">22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highlight w:val="none"/>
              <w14:ligatures w14:val="none"/>
            </w:rPr>
          </w:pPr>
          <w:hyperlink w:tooltip="#_Toc22" w:anchor="_Toc22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  <w:t xml:space="preserve">4.2. Выводы по работе</w:t>
            </w:r>
            <w:r>
              <w:rPr>
                <w:rStyle w:val="174"/>
                <w:rFonts w:ascii="Times New Roman" w:hAnsi="Times New Roman" w:eastAsia="Times New Roman" w:cs="Times New Roman"/>
              </w:rPr>
            </w:r>
            <w:r>
              <w:tab/>
            </w:r>
            <w:r>
              <w:fldChar w:fldCharType="begin"/>
              <w:instrText xml:space="preserve">PAGEREF _Toc22 \h</w:instrText>
              <w:fldChar w:fldCharType="separate"/>
              <w:t xml:space="preserve">22</w:t>
              <w:fldChar w:fldCharType="end"/>
            </w:r>
          </w:hyperlink>
          <w:r>
            <w:rPr>
              <w:rFonts w:ascii="Times New Roman" w:hAnsi="Times New Roman" w:cs="Times New Roman"/>
              <w:highlight w:val="none"/>
              <w14:ligatures w14:val="none"/>
            </w:rPr>
          </w:r>
        </w:p>
        <w:p>
          <w:pPr>
            <w:pStyle w:val="182"/>
            <w:tabs>
              <w:tab w:val="right" w:pos="9355" w:leader="dot"/>
            </w:tabs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pPr>
          <w:hyperlink w:tooltip="#_Toc23" w:anchor="_Toc23" w:history="1">
            <w:r>
              <w:rPr>
                <w:rStyle w:val="174"/>
              </w:rPr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  <w:highlight w:val="none"/>
              </w:rPr>
              <w:t xml:space="preserve">4.3 Список используемой литературы. Электронные ресурсы.</w:t>
            </w:r>
            <w:r>
              <w:rPr>
                <w:rStyle w:val="174"/>
                <w:rFonts w:ascii="Times New Roman" w:hAnsi="Times New Roman" w:eastAsia="Times New Roman" w:cs="Times New Roman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_Toc23 \h</w:instrText>
              <w:fldChar w:fldCharType="separate"/>
              <w:t xml:space="preserve">23</w:t>
              <w:fldChar w:fldCharType="end"/>
            </w:r>
          </w:hyperlink>
          <w:r>
            <w:rPr>
              <w:rFonts w:ascii="Times New Roman" w:hAnsi="Times New Roman" w:cs="Times New Roman"/>
              <w:b/>
              <w:bCs/>
              <w:highlight w:val="none"/>
              <w14:ligatures w14:val="none"/>
            </w:rPr>
          </w:r>
        </w:p>
        <w:p>
          <w:pPr>
            <w:jc w:val="both"/>
            <w:rPr>
              <w:rFonts w:ascii="Times New Roman" w:hAnsi="Times New Roman" w:cs="Times New Roman"/>
              <w:sz w:val="28"/>
              <w:szCs w:val="28"/>
              <w:highlight w:val="none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</w:rPr>
          </w:r>
          <w:r>
            <w:rPr>
              <w:rFonts w:ascii="Times New Roman" w:hAnsi="Times New Roman" w:eastAsia="Times New Roman" w:cs="Times New Roman"/>
              <w:sz w:val="28"/>
              <w:szCs w:val="28"/>
            </w:rPr>
            <w:fldChar w:fldCharType="end"/>
          </w:r>
          <w:r/>
          <w:r/>
        </w:p>
      </w:sdtContent>
    </w:sdt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3"/>
        <w:jc w:val="both"/>
        <w:rPr>
          <w:rStyle w:val="14"/>
          <w:rFonts w:ascii="Times New Roman" w:hAnsi="Times New Roman" w:cs="Times New Roman"/>
          <w:highlight w:val="none"/>
          <w14:ligatures w14:val="none"/>
        </w:rPr>
      </w:pPr>
      <w:r/>
      <w:bookmarkStart w:id="1" w:name="_Toc1"/>
      <w:r>
        <w:rPr>
          <w:rStyle w:val="14"/>
          <w:rFonts w:ascii="Times New Roman" w:hAnsi="Times New Roman" w:eastAsia="Times New Roman" w:cs="Times New Roman"/>
          <w:b/>
          <w:bCs/>
          <w:sz w:val="28"/>
          <w:szCs w:val="28"/>
        </w:rPr>
        <w:t xml:space="preserve">I Введение</w:t>
      </w:r>
      <w:r/>
      <w:bookmarkEnd w:id="1"/>
      <w:r/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spacing w:val="1"/>
          <w14:ligatures w14:val="none"/>
        </w:rPr>
      </w:pPr>
      <w:r/>
      <w:bookmarkStart w:id="2" w:name="_Toc2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1.1. Проблематика проекта и его актуальность</w:t>
      </w:r>
      <w:r/>
      <w:bookmarkEnd w:id="2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-1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Человечество с каждым годом все больше и больше стремиться к далеким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звездам, игнорируя загадочные морские глубины, находящиеся совсем рядом.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Известный факт: мировой океан изучен менее чем на 10%. А ведь он тоже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может скрывать в себе множество загадок и ответов на вопросы, которые мы 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можем найти. Поэтому привлечение внимания к изучению океана 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актуальной задачей.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spacing w:val="6"/>
          <w14:ligatures w14:val="none"/>
        </w:rPr>
      </w:pPr>
      <w:r/>
      <w:bookmarkStart w:id="3" w:name="_Toc3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1.2. Цель</w:t>
      </w:r>
      <w:r/>
      <w:bookmarkEnd w:id="3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4"/>
          <w:rFonts w:ascii="Times New Roman" w:hAnsi="Times New Roman" w:cs="Times New Roman"/>
          <w:spacing w:val="-1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Решением данной проблемы может стать разработка предмета дизайна,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который позволит ненасильственно привить интерес к тайнам океана. Таким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образом,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целью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проекта стала разработка дизайна прогулочной яхты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возможностью погружения на малые глубины.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Style w:val="1_634"/>
          <w:rFonts w:ascii="Times New Roman" w:hAnsi="Times New Roman" w:cs="Times New Roman"/>
          <w:spacing w:val="-1"/>
          <w:highlight w:val="none"/>
          <w14:ligatures w14:val="none"/>
        </w:rPr>
      </w:pPr>
      <w:r/>
      <w:bookmarkStart w:id="4" w:name="_Toc4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1.3. Задачи</w:t>
      </w:r>
      <w:r/>
      <w:bookmarkEnd w:id="4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-1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изучение аналогов решения поставленной проблемы (сначала аналогов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яхт и батискафов, бионики ската);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выбор настроения и стилистики проекта;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разработка идей проекта (форэскиз);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разработка одной идеи и ее детализация (клаузура);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выбор материалов (плакат материалов);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pacing w:val="-1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визуализация;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-1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/>
      <w:bookmarkStart w:id="5" w:name="_Toc5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1.4. Новизна</w:t>
      </w:r>
      <w:r/>
      <w:bookmarkEnd w:id="5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Новизна проекта заключается в том, что дизайн прогулочной яхты выбран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рамках актуального направления дизайна - бионики, связывающей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технологии и свойства живой природы, в нашем случае - соответствуя морской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тематике. За основу взят скат. Причем бионическая форма правдана не только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идеей моря, но и механикой самого животного. Таким образом бионический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дизайн коснулся не только переноса внешней формы, но и специальных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свойств передвижения ската.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Кроме того, данный проект — это попытка совместить красоту и удобство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надводных яхт и функционал подводных лодок. Это позволит совершать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неглубокие погружения, достаточные для изучения среды, организовывать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дальние многодневные прогулки с выходом в открытое море или океан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комфортных условиях.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Style w:val="1_634"/>
          <w:rFonts w:ascii="Times New Roman" w:hAnsi="Times New Roman" w:cs="Times New Roman"/>
          <w:spacing w:val="-1"/>
          <w:highlight w:val="none"/>
          <w14:ligatures w14:val="none"/>
        </w:rPr>
      </w:pPr>
      <w:r/>
      <w:bookmarkStart w:id="6" w:name="_Toc6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1.5. Применяемые методы</w:t>
      </w:r>
      <w:r/>
      <w:bookmarkEnd w:id="6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4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разработке проекта для предпроектного исследования было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исполь-зовано несколько методов: метод аналогий, который позволил изучить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решения, которые ранее уже были достигнуты по данной проблеме, а также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такие методы, как анализ и синтез, позволяющие вычленить плюсы и минусы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каждого из аналогов и систематизировать их.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практической реализации проекта (проектная деятельность)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исполь-зовался метод ведения проекта через создание дизайн-проекта,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отраженного серией плакатов, а именно форэскиз, клаузура, а также плакат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материалов и другие плакаты, необходимые по мере разработки дизайна.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/>
      <w:bookmarkStart w:id="7" w:name="_Toc7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1.6. Материалы и оборудование</w:t>
      </w:r>
      <w:r/>
      <w:bookmarkEnd w:id="7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  <w:sectPr>
          <w:footnotePr>
            <w:numFmt w:val="decimal"/>
            <w:numRestart w:val="continuous"/>
          </w:footnotePr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 создания проекта использовались следующие материалы: чертежная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плотная бумага размером А4, акварельные краски, карандаши различной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мягкости, а также ПК с установленными Photoshop, Photopea, Microsoft Word,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Microsoft PowerPoint, ИИ – Leonardo ai.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3"/>
        <w:jc w:val="both"/>
        <w:rPr>
          <w:rFonts w:ascii="Times New Roman" w:hAnsi="Times New Roman" w:cs="Times New Roman"/>
          <w:spacing w:val="-1"/>
          <w14:ligatures w14:val="none"/>
        </w:rPr>
      </w:pPr>
      <w:r/>
      <w:bookmarkStart w:id="8" w:name="_Toc8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II Предпроектное исследование</w:t>
      </w:r>
      <w:r/>
      <w:bookmarkEnd w:id="8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spacing w:val="5"/>
          <w14:ligatures w14:val="none"/>
        </w:rPr>
      </w:pPr>
      <w:r/>
      <w:bookmarkStart w:id="9" w:name="_Toc9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2.1. Изучение существующих прототипов морских прогулочных судов</w:t>
      </w:r>
      <w:r/>
      <w:bookmarkEnd w:id="9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7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Перед созданием дизайна яхты были рассмотрены различные категории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судов, включая вёсельные и моторные, подводные лодки. (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Рис. 2.1)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Были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проанализированы их размеры, вместимость, скорость, особенности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конструкции, материалы изготовления, системы безопасности, комфортные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условия для пассажиров, а также особенности дизайна.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eastAsia="Times New Roman" w:cs="Times New Roman"/>
          <w:spacing w:val="3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Если традиционные прогулочные яхты отличаются красотой и удобством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как для экипажа, так и для гостей, то подводные лодки, как правило, лишены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такого комфорта, что связано с их военным назначением, необходимостью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глубоководного погружения и вытекающими отсюда ограничениями.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Важную часть исследования занимают инновационные решения,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приме-няемые в области материалов и отделки, которые отражают современные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тенденции в дизайне яхт, требования к удобству и функциональности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интерьера, а также возможность использования инновационных материалов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технологий для создания уникального стиля и атмосферы на борту.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eastAsia="Times New Roman" w:cs="Times New Roman"/>
          <w:spacing w:val="3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Внешний вид современных яхт отличается минимализмом, элегантностью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обтекаемостью форм. Палуба обычно длинная и широкая, что обеспечивает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комфортное пребывание на борту. Носовая часть часто имеет изогнутую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форму, которая снижает сопротивление воды и улучшает ходовые качества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яхты. Материалы корпуса могут быть различными - от алюминия до стали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даже углеродное волокно. Последний вариант особенно популярен благодаря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своей легкости и прочности.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e86d7e1691a44f02879241575d85dafa"/>
          </w:placeholder>
          <w:picture/>
          <w:rPr>
            <w:rFonts w:ascii="Times New Roman" w:hAnsi="Times New Roman" w:eastAsia="Times New Roman" w:cs="Times New Roman"/>
            <w:vanish/>
            <w:spacing w:val="-1"/>
            <w:sz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950365" cy="8800650"/>
                    <wp:effectExtent l="0" t="0" r="0" b="0"/>
                    <wp:docPr id="1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12665644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9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4950365" cy="880064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389.79pt;height:692.96pt;mso-wrap-distance-left:0.00pt;mso-wrap-distance-top:0.00pt;mso-wrap-distance-right:0.00pt;mso-wrap-distance-bottom:0.00pt;" stroked="false">
                    <v:path textboxrect="0,0,0,0"/>
                    <v:imagedata r:id="rId9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2.1 Дизайн-проект. Прототипы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Style w:val="1_634"/>
          <w:rFonts w:ascii="Times New Roman" w:hAnsi="Times New Roman" w:cs="Times New Roman"/>
          <w:spacing w:val="-1"/>
          <w:highlight w:val="none"/>
          <w14:ligatures w14:val="none"/>
        </w:rPr>
      </w:pPr>
      <w:r/>
      <w:bookmarkStart w:id="10" w:name="_Toc10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2.2. Изучение существующих аналогов</w:t>
      </w:r>
      <w:r/>
      <w:bookmarkEnd w:id="10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pacing w:val="4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существующих аналогов включало в себя анализ технических ха-рактеристик, функциональности и особенностей различных моделей яхт и батискафов,     которые на данный момент чаще всего используются для мор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ских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рогулок с погружением. Современные прогулочные решения предла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гают американские компании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Seamagine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Triton Submarines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Их аппа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ра-ты имеют «модный» дизайн, большую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область остекления с возможностью осмотра подводного мира. Даже при том,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что самые передовые прогулочные модели могут погружаться на глубину до 2,3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км (как модель Aurora-100) и совершать рейсы продолжительностью до 14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часов (модель Triton DeepView), они имеют ограничения по дальности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времени  пребывания в воде. А их внешний вид больше «технологичный», чем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«природный». (Р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ис. 2.2)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1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Превосходными техническими показателями по глубине и длительности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погружения обладают российские батискафы. Широко известны научные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аппараты «Мир-1» и «Мир-2» (Джеймс Кемерон снял их в фильме «Титаник»),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спасательные аппараты АС-40 «Бестер-1» или АС-34 Военно-морских сил РФ.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Style w:val="1_636"/>
          <w:rFonts w:ascii="Times New Roman" w:hAnsi="Times New Roman" w:cs="Times New Roman"/>
          <w:spacing w:val="10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Но отечественные разработки имеют конкретные «рабочие» специализации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 предназначены для развлекательных целей. Отсюда и внешний вид 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строго функциональный, а поскольку российские батискафы очень похожи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между собой, то их облик нельзя назвать дизайном. Хотя именно в нашей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стране первыми в мире придумали такие устройства (идея создать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глубоководные аппараты принадлежит известному российскому океанологу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Игорю Михальцеву, по его инициативе в 1970-х годы был построен батискаф,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который мог погружаться на 2 км), до сих пор в России нет собственного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производства моделей гражданских прогулочных судов 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погружени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ем,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которые доступны широкому кругу отдыхающих.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37f5ffd049864ceda9c4220975f1345f"/>
          </w:placeholder>
          <w:picture/>
          <w:rPr>
            <w:rStyle w:val="1_636"/>
            <w:rFonts w:ascii="Times New Roman" w:hAnsi="Times New Roman" w:eastAsia="Times New Roman" w:cs="Times New Roman"/>
            <w:vanish/>
            <w:spacing w:val="-1"/>
            <w:sz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507406" cy="8003480"/>
                    <wp:effectExtent l="0" t="0" r="0" b="0"/>
                    <wp:docPr id="2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80482064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0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4507406" cy="80034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width:354.91pt;height:630.20pt;mso-wrap-distance-left:0.00pt;mso-wrap-distance-top:0.00pt;mso-wrap-distance-right:0.00pt;mso-wrap-distance-bottom:0.00pt;" stroked="false">
                    <v:path textboxrect="0,0,0,0"/>
                    <v:imagedata r:id="rId10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Рис. 2.2 Дизайн-проект. Аналоги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/>
      <w:bookmarkStart w:id="11" w:name="_Toc11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2.3. Изучение существующих аналогов бионического дизайна ската</w:t>
      </w:r>
      <w:r/>
      <w:bookmarkEnd w:id="11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рамках данного исследования были рассмотрены несколько примеров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ана-логов бионического дизайна ската. Проанализированы такие аспекты, как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форма, структура, принцип функционирования и применение (Рис. 2.3)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Скат имеет тонкое, гибкое тело с плоскими, широкими крыльями, что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обес-печивает высокую маневренность и стабильность в воде. Крылья ската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пред-ставляют собой гибкую мембрану, которая может изгибаться и изменять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форму для адаптации к потоку воды. Скат использует свои крылья для созда-ния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подъемной силы, которая позволяет ему перемещаться в воде с мини-мальными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затратами энергии.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Бионические аналоги дизайна ската могут быть использованы в различных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областях, таких как аэронавтика, судостроение и строительство. Например,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использование принципов функционирования ската может привести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созданию более эффективных и экономичных летательных аппаратов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кораблей.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cbb2611bdceb4de393ef7031b51ef089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880714" cy="8676825"/>
                    <wp:effectExtent l="0" t="0" r="0" b="0"/>
                    <wp:docPr id="3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95235030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1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4880714" cy="86768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width:384.31pt;height:683.21pt;mso-wrap-distance-left:0.00pt;mso-wrap-distance-top:0.00pt;mso-wrap-distance-right:0.00pt;mso-wrap-distance-bottom:0.00pt;" stroked="false">
                    <v:path textboxrect="0,0,0,0"/>
                    <v:imagedata r:id="rId11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Рис. 2.3 Дизайн-проект. Аналоги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/>
      <w:bookmarkStart w:id="12" w:name="_Toc12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2.4 Мудборд</w:t>
      </w:r>
      <w:r/>
      <w:bookmarkEnd w:id="12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качестве вдохновения для проекта были фантастические книги и фильмы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морской тематике и технике, а основным референсом стал скат и морские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глубины. Так были выбраны цвета и логотип дизайн-проекта. (Рис. 2.4)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Логотип проекта помогает узнаваемости, маркетинговой раскрутке, и т.д.,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кроме того существует традиция давать названия морским судам.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ad77561017f4478ea0d75d0e90432f48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4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8555831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2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3" o:spid="_x0000_s3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2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2.4 Дизайн-проект. Мудборд </w:t>
      </w:r>
      <w:r>
        <w:rPr>
          <w:rFonts w:ascii="Times New Roman" w:hAnsi="Times New Roman" w:eastAsia="Times New Roman" w:cs="Times New Roman"/>
          <w:sz w:val="28"/>
          <w:szCs w:val="28"/>
        </w:rPr>
        <w:fldChar w:fldCharType="begin"/>
        <w:instrText xml:space="preserve"> SEQ Рис._2.4_Дизайн-проект._Мудборд \* Arabic </w:instrText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/>
      <w:bookmarkStart w:id="13" w:name="_Toc13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2.5. Выводы предпроектного исследования</w:t>
      </w:r>
      <w:r/>
      <w:bookmarkEnd w:id="13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Подводя итоги, было принято решение не отходить далеко от прототипов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аналогов в выборе формы основного корпуса, делая акцент на методе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перед-вижения, взятом от ската. В основном, большая часть всех над-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подводных судов имеют веретенообразную или сферическую, бочкообразную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(у батис-кафов) форму. Это обусловлено их очевидными преимуществами,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например, лучшей обтекаемостью и, за счет этого, улучшением скорости. Так,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 конструкции яхты было принято решение совместить основные принципы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устройства для каждого из типов, делая больший акцент на подводные лодки: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 надводных судов она позаимствовала каплеобразную, веретенообразную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форму; от батискафов и других судов - способность погружаться на малые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глубины, надежность внутренней конструкции.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3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  <w14:ligatures w14:val="none"/>
        </w:rPr>
      </w:pPr>
      <w:r/>
      <w:bookmarkStart w:id="14" w:name="_Toc14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III Проектная деятельность</w:t>
      </w:r>
      <w:r/>
      <w:bookmarkEnd w:id="14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/>
      <w:bookmarkStart w:id="15" w:name="_Toc15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3.1. Разработка эскизов реализации идеи</w:t>
      </w:r>
      <w:r/>
      <w:bookmarkEnd w:id="15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Выбор идеи для бионического дизайна начался с использования ИИ.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качестве программы для генерации была выбрана Leonardo ai.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a3ba5e695988446d99765608a2b6fc34"/>
          </w:placeholder>
          <w:picture/>
          <w:rPr>
            <w:rFonts w:ascii="Times New Roman" w:hAnsi="Times New Roman" w:eastAsia="Times New Roman" w:cs="Times New Roman"/>
            <w:b/>
            <w:bCs/>
            <w:vanish/>
            <w:sz w:val="28"/>
            <w:szCs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5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45985758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3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4" o:spid="_x0000_s4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3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3.1 Дизайн-проект. Использование ИИ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результате использования ИИ была определена общая форма, но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доработка бионического дизайна необходима, поскольку более интересным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вариантом бионики является адаптация, а не прямое копирование формы. (Рис. 3.1.2)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дальнейшем был разработан форэскиз, который сначала имел три варианта,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включающие в себя два вида бионики: адаптацию формы животного под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исследуемый объект и перенос особенных свойств (передвижение ската).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Наиболее обтекаемой и приближенной к скату оказалась овальная форма.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Именно она была выбрана для дальнейшей разработки.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sdt>
        <w:sdtPr>
          <w15:appearance w15:val="boundingBox"/>
          <w:placeholder>
            <w:docPart w:val="a554f4c4201f4a9290d147fe41609b4c"/>
          </w:placeholder>
          <w:picture/>
          <w:rPr>
            <w:rFonts w:ascii="Times New Roman" w:hAnsi="Times New Roman" w:eastAsia="Times New Roman" w:cs="Times New Roman"/>
            <w:vanish/>
            <w:sz w:val="28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6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28617666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4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5" o:spid="_x0000_s5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4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3.1.2 Дизайн-проект. Форэскиз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/>
      <w:bookmarkStart w:id="16" w:name="_Toc16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3.2. Клаузура первого типа бионики – переноса формы</w:t>
      </w:r>
      <w:r/>
      <w:bookmarkEnd w:id="16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клаузуре были проработаны детали судна. «Ребра» крыльев соединены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тонкими длинными гибкими пластинами. При движении одного ребра пластина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тянет за собой остальные. Сзади расположена турбина с зменяемым вектором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тяги. Вместе с верхними турбинами она обеспечивает дополнитель-ный набор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скорости и большую маневренность. (Рис. 3.2)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sdt>
        <w:sdtPr>
          <w15:appearance w15:val="boundingBox"/>
          <w:placeholder>
            <w:docPart w:val="4a2d29410b6e456fb78fc0b25ba29cf0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7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66551605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5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6" o:spid="_x0000_s6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5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3.2 Дизайн-проект. Клаузура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Еще одна особенность строения яхты - модульная конструкция, которая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позволяет изменять внутреннюю компоновку в зависимости от желаний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заказчика.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/>
      <w:bookmarkStart w:id="17" w:name="_Toc17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3.3. Клаузура перенесения свойств перемещения ската</w:t>
      </w:r>
      <w:r/>
      <w:bookmarkEnd w:id="17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Крылья двигаются на манер «юбочки» плавников ската. Механизм двигает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два крайних ребра, которые тянут за собой другие элементы. Такая механика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движения позволяет плавнее скользить сквозь толщу воды, обеспечивает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меньшую энергозатратность, маневренность и управляемость. (Рис. 3.3)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sdt>
        <w:sdtPr>
          <w15:appearance w15:val="boundingBox"/>
          <w:placeholder>
            <w:docPart w:val="d61c5ea9fa4a4637af6432e6a2892f00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8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5536935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6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7" o:spid="_x0000_s7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6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3.3 Дизайн-проект. Клаузура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/>
      <w:bookmarkStart w:id="18" w:name="_Toc18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3.4. Цветовое решение яхты</w:t>
      </w:r>
      <w:r/>
      <w:bookmarkEnd w:id="18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Благодаря темной оболочке яхта сливается с окружающей средой и не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прив-лекает внимание морских обитателей, не нарушая естественную среду, а её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внутренняя часть выполнена в светлых тонах в соответствии с рекоменда-циями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психологов: человеку под водой трудно находиться в темном помеще-нии из-за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нехватки солнца.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(Рис. 3.4)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sdt>
        <w:sdtPr>
          <w15:appearance w15:val="boundingBox"/>
          <w:placeholder>
            <w:docPart w:val="c976a9c2e20e4bb9bac3307bad89eb14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:highlight w:val="none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  <w:highlight w:val="non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9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55945939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4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8" o:spid="_x0000_s8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7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3.4 Дизайн-проект. Выбор цвета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/>
      <w:bookmarkStart w:id="19" w:name="_Toc19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3.5. Выбор материалов</w:t>
      </w:r>
      <w:r/>
      <w:bookmarkEnd w:id="19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современном судостроении используют титан, углеродистую сталь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алю-миний. Они обладают высокой стойкостью к внешнему давлению,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стой-костью к коррозии, могут применяться в широком диапазоне температур,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что позволяет судам находиться на разной глубине в разных широтах долгое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время. К примеру, обросший водорослями и моллюсками корпус не только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замедляет скорость движения корабля, но и увеличивает расход топлива. (Рис. 3.5)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sdt>
        <w:sdtPr>
          <w15:appearance w15:val="boundingBox"/>
          <w:placeholder>
            <w:docPart w:val="2973acff4e9448628612affe931dc655"/>
          </w:placeholder>
          <w:picture/>
          <w:rPr>
            <w:rFonts w:ascii="Times New Roman" w:hAnsi="Times New Roman" w:eastAsia="Times New Roman" w:cs="Times New Roman"/>
            <w:vanish/>
            <w:sz w:val="28"/>
            <w:szCs w:val="28"/>
            <w14:ligatures w14:val="none"/>
          </w:rPr>
        </w:sdtPr>
        <w:sdtContent>
          <w:r>
            <w:rPr>
              <w:rFonts w:ascii="Times New Roman" w:hAnsi="Times New Roman" w:eastAsia="Times New Roman" w:cs="Times New Roman"/>
              <w:sz w:val="28"/>
              <w:szCs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940000" cy="3341250"/>
                    <wp:effectExtent l="0" t="0" r="0" b="0"/>
                    <wp:docPr id="10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8278670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8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5940000" cy="334124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9" o:spid="_x0000_s9" type="#_x0000_t75" style="width:467.72pt;height:263.09pt;mso-wrap-distance-left:0.00pt;mso-wrap-distance-top:0.00pt;mso-wrap-distance-right:0.00pt;mso-wrap-distance-bottom:0.00pt;" stroked="false">
                    <v:path textboxrect="0,0,0,0"/>
                    <v:imagedata r:id="rId18" o:title=""/>
                  </v:shape>
                </w:pict>
              </mc:Fallback>
            </mc:AlternateContent>
          </w:r>
        </w:sdtContent>
      </w:sdt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3.5 Дизайн-проект. Материалы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недавнего времени появились акриловые батискафы. Их устойчивость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сомнительна, но акрил хорошо подходит для внутренней отделки, поскольку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влагоустойчив, эстетичен, удобен в использовании и производстве.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Сущест-вуют краски-хамелеоны, способные менять цвет в зависимости 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освещен-ности и температуры, их можно применять в качестве индикаторов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пожарной безопасности.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последние годы для улучшения механических характеристик сталей 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сплавов стали использоваться подходы, основанные на формировании у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материалов микро- и нанокристаллической структуры. Применение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нано-материалов на сегодняшний день является одним из наиболее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востребован-ных решений при создании различных типов судов. Из вполне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традиционных материалов: различных сталей и сплавов, пластика, пластмассы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т. д. получаются совершенно новые, обладающие огромной прочностью,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легкостью, износостойкостью. К примеру, некоторые виды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наноструктури-рованных титановых сплавов имеют прочность в 1,5 - 2 раза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выше по сравнению с крупнозернистыми аналогами. Полимерные материалы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активно применяются для гашения вибрации работающего оборудования.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новых, наноструктурированных образцов позволило добиться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снижения шума от вибрации в три раза по сравнению с прежними материалами.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судостроении из всех полимерных композиционных материалов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наиболь-шее распространение получили углепластики, т.е. композиты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непластич-ными матрицами на основе синтетических смол, aрмированными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углерод-ными волокнами.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 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Чтобы яхта могла совершать круизы длиной хотя бы в несколько суток,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важно оснастить её эффективным двигателем и топливом. Популярные сейчас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солнечные панели неэффективны под водой из-за малого проникновения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солнечных лучей. Использование бензина и дизеля признано неэкологичным.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качестве альтернативы можно рассматривать газовые двигатели или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водородные.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Кстати, автомобили с водородным двигателем запущены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серийное производство еще в 2014 году (Toyota Mirai). И сегодня «водородные»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модели есть в линейках многих крупных автопроизводителей: Honda, Hyundai,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Audi, BMW, Ford. При этом ёмкость водородного аккумулятора в десять раз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больше емкости литий-ионного. Поэтому данный вариант возможен и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прогулочной яхте.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 сейчас именно литий-ионные батареи используются в качестве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источника энергии в современных транспортных средствах ( от электромобилей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 прогулочных батискафов). Однако литий-ионные батареи обладают рядом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недостатков: во-первых, их надо часто заряжать, во-вторых, производство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самих батарей не является экологически чистым. Добыча лития - очень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опасный для природы процесс (искусственные озёра выпаривания сильно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влияют на экологию - окращаются запасы минералов, а также природной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пресная вода, драгоценный ресурс для многих стран и народов - в процессе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добычи лития выпаривается 95% воды, после чего остаются сухие кратеры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осадком, на которых ничего не может произрастать, и пустыни становятся ещё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более сухими, чем были), так и утилизация самих батарей, число которых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растет огромными темпами, однако эффективной технологии промышленной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переработки пока не создано: большинство экспертов оценивают нынешнюю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переработку менее чем в 5%.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Среди экологически чистых вариантов двигателей у субмарин можно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также назвать двигатели с анаэробными или воздухонезависимыми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энергетичес-кими установками (ВНЭУ). В России подобные установки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разрабатывают ЦКБ «Рубин» и КБ «Малахит»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[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6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]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работающее над созданием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анаэробного газотурбинного двигателя замкнутого цикла. По данным СМИ,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разработка «Малахита» – это единый газотурбинный двигатель, который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работает как в надводном, так и в подводном положении, что оптимально для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нашей модели прогулочной яхты. В надводном положении для движения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используется атмосферный воздух. Под водой - жидкий кислород. Выделяемая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турбиной газовая смесь очищается и замораживается, ничего не выделяя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наружу. Скорость подводного хода без использования аккумулятора (только 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ВНЭУ) превышает 10 узлов (около 20 км в час). Данная скорость как раз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подходит для прогулочного судна, цель которого - ознакомить гостей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красотами и разнообразием подводного мира.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Кроме того, к достоинствам этого типа двигателей можно отнести очень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малый уровень шума, зачастую меньший, чем фоновый шум моря. Аппарат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ВНЭУ дешевле атомного. Хотя атомные разработки позволяют добывать самый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эффективный вид энергии и экологически чистый: российская технология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реакторов на быстрых нейтронах вписывается в этот контекст очень хорошо 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она даёт возможность утилизировать ядерные отходы, и сегодня самые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технологически продвину-тые страны используют атомные подлодки (Россия,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США, Великобритания, Франция и Китай), но для рассматриваемого нами типа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прогулочного судна такой двигатель будет излишним.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13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pPr>
      <w:r/>
      <w:bookmarkStart w:id="20" w:name="_Toc20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IV Заключение</w:t>
      </w:r>
      <w:r/>
      <w:bookmarkEnd w:id="20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15"/>
        <w:jc w:val="both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/>
      <w:bookmarkStart w:id="21" w:name="_Toc21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4.1. Дальнейшее развитие проекта</w:t>
      </w:r>
      <w:r/>
      <w:bookmarkEnd w:id="21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будущем для развития проекта планируется создание сайта-визитки, 3D -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модели. Вместе с дальнейшим развитием технологий, в частности, связанных с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созданием новых материалов (нанокомпозитных) и доработкой двигателей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современных экологически чистых источниках энергии, а также с учётом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оптимизации процесса сборки станет возможным не только единичное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производство, но и массовое.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/>
      <w:bookmarkStart w:id="22" w:name="_Toc22"/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4.2. Выводы по работе</w:t>
      </w:r>
      <w:r/>
      <w:bookmarkEnd w:id="22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Внешний вид и конструктивные особенности многих, особенно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российских, морских судов, способных погружаться на глубину, 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соответствуют ожи-даниям широкого потребителя. При создании подводных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аппаратов делается упор на технологическое оснащение и функционал в ущерб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внешнему виду.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Использование бионики ската решает эту проблему: изящный дизайн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совмещается с необычным способом передвижения, что открывает новые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возможности. Примечательно, что проект также способствует увеличению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интереса к изучению океанов из-за своей привлекательности и необычности,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новизны.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Таким образом, предложенный вариант дизайна подводной прогулочной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яхты решает все поставленные выше задачи, отвечает поставленным целям.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5"/>
        <w:jc w:val="left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/>
      <w:bookmarkStart w:id="23" w:name="_Toc23"/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4.3 Список используемой литературы. Электронные ресурсы.</w:t>
      </w:r>
      <w:r/>
      <w:bookmarkEnd w:id="23"/>
      <w:r/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1. Personal Submarine &amp; Submersible Boats for Sale | SEAmagine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[Электронный ресурс]. Режим доступа: </w:t>
      </w:r>
      <w:hyperlink r:id="rId19" w:tooltip="https://www.seamagine.com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https://www.seamagine.com 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(Дата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обращения 17.01.2024)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2. Triton DeepView | Triton Submarines [Электронный ресурс]. Режим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доступа: </w:t>
      </w:r>
      <w:hyperlink r:id="rId20" w:tooltip="https://tritonsubs.com/subs/deepview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https://tritonsubs.com/subs/deepview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 (Дата обращения 15.01.2024)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3. Судостроительные материалы - ТЕОРИЯ И УСТРОЙСТВО КОРАБЛЯ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[Электронный ресурс]. Режим доступа: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hyperlink r:id="rId21" w:tooltip="https://studme.org/324289/tehnika/sudostroitelnye_materialy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https://studme.org/324289/tehnika/sudostroitelnye_materialy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(Дата обращения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17.01.2024)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4. Судостроительные материалы: каких видов они бывают [Электронный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ресурс]. Режим доступа: </w:t>
      </w:r>
      <w:hyperlink r:id="rId22" w:tooltip="https://sea-man.org/sudostroitelnye-materialy.html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https://sea-man.org/sudostroitelnye-materialy.html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(Дата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обращения 23.01.2024)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5. Как работает водородный двигатель и какие у него перспективы | РБК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Тренды [Электронный ресурс]. Режим доступа: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hyperlink r:id="rId23" w:tooltip="https://trends.rbc.ru/trends/industry/6048e0629a794750974c67a7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https://trends.rbc.ru/trends/industry/6048e0629a794750974c67a7  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(Дата обращения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27.01.2024)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6. Малахит - морское бюро машиностроения [Электронный ресурс]. Режим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доступа: </w:t>
      </w:r>
      <w:hyperlink r:id="rId24" w:tooltip="http://www.malachite-spb.ru" w:history="1">
        <w:r>
          <w:rPr>
            <w:rFonts w:ascii="Times New Roman" w:hAnsi="Times New Roman" w:eastAsia="Times New Roman" w:cs="Times New Roman"/>
            <w:sz w:val="28"/>
            <w:szCs w:val="28"/>
            <w:highlight w:val="none"/>
          </w:rPr>
          <w:t xml:space="preserve">http://www.malachite-spb.ru</w:t>
        </w:r>
      </w:hyperlink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(Дата обращения 11.01.2024)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3"/>
        <w:left w:val="single" w:color="FFFFFF" w:sz="4" w:space="9"/>
        <w:bottom w:val="single" w:color="FFFFFF" w:sz="4" w:space="3"/>
        <w:right w:val="single" w:color="FFFFFF" w:sz="4" w:space="9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  <w:rPr>
      <w:b/>
      <w:sz w:val="28"/>
    </w:r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  <w:rPr>
      <w:b/>
      <w:sz w:val="26"/>
    </w:r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  <w:rPr>
      <w:sz w:val="26"/>
    </w:r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  <w:rPr>
      <w:sz w:val="22"/>
    </w:r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  <w:rPr>
      <w:sz w:val="22"/>
    </w:r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  <w:rPr>
      <w:sz w:val="22"/>
    </w:r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  <w:rPr>
      <w:sz w:val="22"/>
    </w:r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  <w:rPr>
      <w:sz w:val="22"/>
    </w:r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  <w:rPr>
      <w:sz w:val="22"/>
    </w:r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before="0"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  <w:style w:type="character" w:styleId="1_634" w:customStyle="1">
    <w:name w:val="fontstyle01"/>
    <w:basedOn w:val="618"/>
    <w:next w:val="619"/>
    <w:link w:val="61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styleId="1_635" w:customStyle="1">
    <w:name w:val="fontstyle02"/>
    <w:basedOn w:val="618"/>
    <w:next w:val="620"/>
    <w:rPr>
      <w:rFonts w:ascii="Times New Roman" w:hAnsi="Times New Roman" w:cs="Times New Roman"/>
      <w:b/>
      <w:bCs/>
      <w:color w:val="000000"/>
      <w:sz w:val="40"/>
      <w:szCs w:val="40"/>
    </w:rPr>
  </w:style>
  <w:style w:type="character" w:styleId="1_636" w:customStyle="1">
    <w:name w:val="fontstyle03"/>
    <w:basedOn w:val="618"/>
    <w:next w:val="621"/>
    <w:link w:val="617"/>
    <w:rPr>
      <w:rFonts w:ascii="Times New Roman" w:hAnsi="Times New Roman" w:cs="Times New Roman"/>
      <w:color w:val="000000"/>
      <w:sz w:val="28"/>
      <w:szCs w:val="28"/>
    </w:rPr>
  </w:style>
  <w:style w:type="character" w:styleId="1_1145" w:customStyle="1">
    <w:name w:val="fontstyle05"/>
    <w:basedOn w:val="618"/>
    <w:next w:val="623"/>
    <w:link w:val="617"/>
    <w:rPr>
      <w:rFonts w:ascii="Times New Roman" w:hAnsi="Times New Roman" w:cs="Times New Roman"/>
      <w:b/>
      <w:bCs/>
      <w:i/>
      <w:iCs/>
      <w:color w:val="000000"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yperlink" Target="https://www.seamagine.com" TargetMode="External"/><Relationship Id="rId20" Type="http://schemas.openxmlformats.org/officeDocument/2006/relationships/hyperlink" Target="https://tritonsubs.com/subs/deepview" TargetMode="External"/><Relationship Id="rId21" Type="http://schemas.openxmlformats.org/officeDocument/2006/relationships/hyperlink" Target="https://studme.org/324289/tehnika/sudostroitelnye_materialy" TargetMode="External"/><Relationship Id="rId22" Type="http://schemas.openxmlformats.org/officeDocument/2006/relationships/hyperlink" Target="https://sea-man.org/sudostroitelnye-materialy.html" TargetMode="External"/><Relationship Id="rId23" Type="http://schemas.openxmlformats.org/officeDocument/2006/relationships/hyperlink" Target="https://trends.rbc.ru/trends/industry/6048e0629a794750974c67a7" TargetMode="External"/><Relationship Id="rId24" Type="http://schemas.openxmlformats.org/officeDocument/2006/relationships/hyperlink" Target="http://www.malachite-spb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Введите ваш текст</w:t>
          </w:r>
          <w:r/>
          <w:r/>
        </w:p>
      </w:docPartBody>
    </w:docPart>
    <w:docPart>
      <w:docPartPr>
        <w:name w:val="e86d7e1691a44f02879241575d85daf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37f5ffd049864ceda9c4220975f1345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cbb2611bdceb4de393ef7031b51ef08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ad77561017f4478ea0d75d0e90432f4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a3ba5e695988446d99765608a2b6fc3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a554f4c4201f4a9290d147fe41609b4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4a2d29410b6e456fb78fc0b25ba29cf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d61c5ea9fa4a4637af6432e6a2892f0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c976a9c2e20e4bb9bac3307bad89eb1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  <w:docPart>
      <w:docPartPr>
        <w:name w:val="2973acff4e9448628612affe931dc65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/>
          <w:r>
            <w:t xml:space="preserve">Нажмите для загрузки изображения</w:t>
          </w:r>
          <w:r/>
          <w:r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247" w:default="1">
    <w:name w:val="Normal"/>
    <w:qFormat/>
  </w:style>
  <w:style w:type="character" w:styleId="248" w:default="1">
    <w:name w:val="Default Paragraph Font"/>
    <w:uiPriority w:val="1"/>
    <w:semiHidden/>
    <w:unhideWhenUsed/>
  </w:style>
  <w:style w:type="numbering" w:styleId="249" w:default="1">
    <w:name w:val="No List"/>
    <w:uiPriority w:val="99"/>
    <w:semiHidden/>
    <w:unhideWhenUsed/>
  </w:style>
  <w:style w:type="paragraph" w:styleId="250">
    <w:name w:val="Heading 1"/>
    <w:basedOn w:val="247"/>
    <w:next w:val="247"/>
    <w:link w:val="25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251">
    <w:name w:val="Heading 1 Char"/>
    <w:basedOn w:val="248"/>
    <w:link w:val="250"/>
    <w:uiPriority w:val="9"/>
    <w:rPr>
      <w:rFonts w:ascii="Arial" w:hAnsi="Arial" w:eastAsia="Arial" w:cs="Arial"/>
      <w:sz w:val="40"/>
      <w:szCs w:val="40"/>
    </w:rPr>
  </w:style>
  <w:style w:type="paragraph" w:styleId="252">
    <w:name w:val="Heading 2"/>
    <w:basedOn w:val="247"/>
    <w:next w:val="247"/>
    <w:link w:val="25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253">
    <w:name w:val="Heading 2 Char"/>
    <w:basedOn w:val="248"/>
    <w:link w:val="252"/>
    <w:uiPriority w:val="9"/>
    <w:rPr>
      <w:rFonts w:ascii="Arial" w:hAnsi="Arial" w:eastAsia="Arial" w:cs="Arial"/>
      <w:sz w:val="34"/>
    </w:rPr>
  </w:style>
  <w:style w:type="paragraph" w:styleId="254">
    <w:name w:val="Heading 3"/>
    <w:basedOn w:val="247"/>
    <w:next w:val="247"/>
    <w:link w:val="25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255">
    <w:name w:val="Heading 3 Char"/>
    <w:basedOn w:val="248"/>
    <w:link w:val="254"/>
    <w:uiPriority w:val="9"/>
    <w:rPr>
      <w:rFonts w:ascii="Arial" w:hAnsi="Arial" w:eastAsia="Arial" w:cs="Arial"/>
      <w:sz w:val="30"/>
      <w:szCs w:val="30"/>
    </w:rPr>
  </w:style>
  <w:style w:type="paragraph" w:styleId="256">
    <w:name w:val="Heading 4"/>
    <w:basedOn w:val="247"/>
    <w:next w:val="247"/>
    <w:link w:val="25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57">
    <w:name w:val="Heading 4 Char"/>
    <w:basedOn w:val="248"/>
    <w:link w:val="256"/>
    <w:uiPriority w:val="9"/>
    <w:rPr>
      <w:rFonts w:ascii="Arial" w:hAnsi="Arial" w:eastAsia="Arial" w:cs="Arial"/>
      <w:b/>
      <w:bCs/>
      <w:sz w:val="26"/>
      <w:szCs w:val="26"/>
    </w:rPr>
  </w:style>
  <w:style w:type="paragraph" w:styleId="258">
    <w:name w:val="Heading 5"/>
    <w:basedOn w:val="247"/>
    <w:next w:val="247"/>
    <w:link w:val="25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59">
    <w:name w:val="Heading 5 Char"/>
    <w:basedOn w:val="248"/>
    <w:link w:val="258"/>
    <w:uiPriority w:val="9"/>
    <w:rPr>
      <w:rFonts w:ascii="Arial" w:hAnsi="Arial" w:eastAsia="Arial" w:cs="Arial"/>
      <w:b/>
      <w:bCs/>
      <w:sz w:val="24"/>
      <w:szCs w:val="24"/>
    </w:rPr>
  </w:style>
  <w:style w:type="paragraph" w:styleId="260">
    <w:name w:val="Heading 6"/>
    <w:basedOn w:val="247"/>
    <w:next w:val="247"/>
    <w:link w:val="2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61">
    <w:name w:val="Heading 6 Char"/>
    <w:basedOn w:val="248"/>
    <w:link w:val="260"/>
    <w:uiPriority w:val="9"/>
    <w:rPr>
      <w:rFonts w:ascii="Arial" w:hAnsi="Arial" w:eastAsia="Arial" w:cs="Arial"/>
      <w:b/>
      <w:bCs/>
      <w:sz w:val="22"/>
      <w:szCs w:val="22"/>
    </w:rPr>
  </w:style>
  <w:style w:type="paragraph" w:styleId="262">
    <w:name w:val="Heading 7"/>
    <w:basedOn w:val="247"/>
    <w:next w:val="247"/>
    <w:link w:val="26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3">
    <w:name w:val="Heading 7 Char"/>
    <w:basedOn w:val="248"/>
    <w:link w:val="26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4">
    <w:name w:val="Heading 8"/>
    <w:basedOn w:val="247"/>
    <w:next w:val="247"/>
    <w:link w:val="26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65">
    <w:name w:val="Heading 8 Char"/>
    <w:basedOn w:val="248"/>
    <w:link w:val="264"/>
    <w:uiPriority w:val="9"/>
    <w:rPr>
      <w:rFonts w:ascii="Arial" w:hAnsi="Arial" w:eastAsia="Arial" w:cs="Arial"/>
      <w:i/>
      <w:iCs/>
      <w:sz w:val="22"/>
      <w:szCs w:val="22"/>
    </w:rPr>
  </w:style>
  <w:style w:type="paragraph" w:styleId="266">
    <w:name w:val="Heading 9"/>
    <w:basedOn w:val="247"/>
    <w:next w:val="247"/>
    <w:link w:val="26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67">
    <w:name w:val="Heading 9 Char"/>
    <w:basedOn w:val="248"/>
    <w:link w:val="266"/>
    <w:uiPriority w:val="9"/>
    <w:rPr>
      <w:rFonts w:ascii="Arial" w:hAnsi="Arial" w:eastAsia="Arial" w:cs="Arial"/>
      <w:i/>
      <w:iCs/>
      <w:sz w:val="21"/>
      <w:szCs w:val="21"/>
    </w:rPr>
  </w:style>
  <w:style w:type="paragraph" w:styleId="268">
    <w:name w:val="List Paragraph"/>
    <w:basedOn w:val="247"/>
    <w:uiPriority w:val="34"/>
    <w:qFormat/>
    <w:pPr>
      <w:contextualSpacing/>
      <w:ind w:left="720"/>
    </w:pPr>
  </w:style>
  <w:style w:type="table" w:styleId="2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270">
    <w:name w:val="No Spacing"/>
    <w:uiPriority w:val="1"/>
    <w:qFormat/>
    <w:pPr>
      <w:spacing w:before="0" w:after="0" w:line="240" w:lineRule="auto"/>
    </w:pPr>
  </w:style>
  <w:style w:type="paragraph" w:styleId="271">
    <w:name w:val="Title"/>
    <w:basedOn w:val="247"/>
    <w:next w:val="247"/>
    <w:link w:val="27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272">
    <w:name w:val="Title Char"/>
    <w:basedOn w:val="248"/>
    <w:link w:val="271"/>
    <w:uiPriority w:val="10"/>
    <w:rPr>
      <w:sz w:val="48"/>
      <w:szCs w:val="48"/>
    </w:rPr>
  </w:style>
  <w:style w:type="paragraph" w:styleId="273">
    <w:name w:val="Subtitle"/>
    <w:basedOn w:val="247"/>
    <w:next w:val="247"/>
    <w:link w:val="274"/>
    <w:uiPriority w:val="11"/>
    <w:qFormat/>
    <w:pPr>
      <w:spacing w:before="200" w:after="200"/>
    </w:pPr>
    <w:rPr>
      <w:sz w:val="24"/>
      <w:szCs w:val="24"/>
    </w:rPr>
  </w:style>
  <w:style w:type="character" w:styleId="274">
    <w:name w:val="Subtitle Char"/>
    <w:basedOn w:val="248"/>
    <w:link w:val="273"/>
    <w:uiPriority w:val="11"/>
    <w:rPr>
      <w:sz w:val="24"/>
      <w:szCs w:val="24"/>
    </w:rPr>
  </w:style>
  <w:style w:type="paragraph" w:styleId="275">
    <w:name w:val="Quote"/>
    <w:basedOn w:val="247"/>
    <w:next w:val="247"/>
    <w:link w:val="276"/>
    <w:uiPriority w:val="29"/>
    <w:qFormat/>
    <w:pPr>
      <w:ind w:left="720" w:right="720"/>
    </w:pPr>
    <w:rPr>
      <w:i/>
    </w:rPr>
  </w:style>
  <w:style w:type="character" w:styleId="276">
    <w:name w:val="Quote Char"/>
    <w:link w:val="275"/>
    <w:uiPriority w:val="29"/>
    <w:rPr>
      <w:i/>
    </w:rPr>
  </w:style>
  <w:style w:type="paragraph" w:styleId="277">
    <w:name w:val="Intense Quote"/>
    <w:basedOn w:val="247"/>
    <w:next w:val="247"/>
    <w:link w:val="27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278">
    <w:name w:val="Intense Quote Char"/>
    <w:link w:val="277"/>
    <w:uiPriority w:val="30"/>
    <w:rPr>
      <w:i/>
    </w:rPr>
  </w:style>
  <w:style w:type="paragraph" w:styleId="279">
    <w:name w:val="Header"/>
    <w:basedOn w:val="247"/>
    <w:link w:val="28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80">
    <w:name w:val="Header Char"/>
    <w:basedOn w:val="248"/>
    <w:link w:val="279"/>
    <w:uiPriority w:val="99"/>
  </w:style>
  <w:style w:type="paragraph" w:styleId="281">
    <w:name w:val="Footer"/>
    <w:basedOn w:val="247"/>
    <w:link w:val="2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82">
    <w:name w:val="Footer Char"/>
    <w:basedOn w:val="248"/>
    <w:link w:val="281"/>
    <w:uiPriority w:val="99"/>
  </w:style>
  <w:style w:type="paragraph" w:styleId="283">
    <w:name w:val="Caption"/>
    <w:basedOn w:val="247"/>
    <w:next w:val="2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284">
    <w:name w:val="Caption Char"/>
    <w:basedOn w:val="283"/>
    <w:link w:val="281"/>
    <w:uiPriority w:val="99"/>
  </w:style>
  <w:style w:type="table" w:styleId="285">
    <w:name w:val="Table Grid"/>
    <w:basedOn w:val="26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86">
    <w:name w:val="Table Grid Light"/>
    <w:basedOn w:val="2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87">
    <w:name w:val="Plain Table 1"/>
    <w:basedOn w:val="2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88">
    <w:name w:val="Plain Table 2"/>
    <w:basedOn w:val="26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89">
    <w:name w:val="Plain Table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290">
    <w:name w:val="Plain Table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1">
    <w:name w:val="Plain Table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292">
    <w:name w:val="Grid Table 1 Light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3">
    <w:name w:val="Grid Table 1 Light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4">
    <w:name w:val="Grid Table 1 Light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5">
    <w:name w:val="Grid Table 1 Light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6">
    <w:name w:val="Grid Table 1 Light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7">
    <w:name w:val="Grid Table 1 Light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8">
    <w:name w:val="Grid Table 1 Light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99">
    <w:name w:val="Grid Table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0">
    <w:name w:val="Grid Table 2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1">
    <w:name w:val="Grid Table 2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2">
    <w:name w:val="Grid Table 2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3">
    <w:name w:val="Grid Table 2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4">
    <w:name w:val="Grid Table 2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5">
    <w:name w:val="Grid Table 2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6">
    <w:name w:val="Grid Table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7">
    <w:name w:val="Grid Table 3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8">
    <w:name w:val="Grid Table 3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09">
    <w:name w:val="Grid Table 3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10">
    <w:name w:val="Grid Table 3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11">
    <w:name w:val="Grid Table 3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12">
    <w:name w:val="Grid Table 3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13">
    <w:name w:val="Grid Table 4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314">
    <w:name w:val="Grid Table 4 - Accent 1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315">
    <w:name w:val="Grid Table 4 - Accent 2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316">
    <w:name w:val="Grid Table 4 - Accent 3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317">
    <w:name w:val="Grid Table 4 - Accent 4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318">
    <w:name w:val="Grid Table 4 - Accent 5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319">
    <w:name w:val="Grid Table 4 - Accent 6"/>
    <w:basedOn w:val="2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320">
    <w:name w:val="Grid Table 5 Dark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321">
    <w:name w:val="Grid Table 5 Dark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322">
    <w:name w:val="Grid Table 5 Dark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323">
    <w:name w:val="Grid Table 5 Dark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324">
    <w:name w:val="Grid Table 5 Dark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325">
    <w:name w:val="Grid Table 5 Dark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326">
    <w:name w:val="Grid Table 5 Dark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327">
    <w:name w:val="Grid Table 6 Colorful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328">
    <w:name w:val="Grid Table 6 Colorful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329">
    <w:name w:val="Grid Table 6 Colorful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330">
    <w:name w:val="Grid Table 6 Colorful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331">
    <w:name w:val="Grid Table 6 Colorful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332">
    <w:name w:val="Grid Table 6 Colorful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333">
    <w:name w:val="Grid Table 6 Colorful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334">
    <w:name w:val="Grid Table 7 Colorful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335">
    <w:name w:val="Grid Table 7 Colorful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336">
    <w:name w:val="Grid Table 7 Colorful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337">
    <w:name w:val="Grid Table 7 Colorful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338">
    <w:name w:val="Grid Table 7 Colorful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339">
    <w:name w:val="Grid Table 7 Colorful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340">
    <w:name w:val="Grid Table 7 Colorful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341">
    <w:name w:val="List Table 1 Light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2">
    <w:name w:val="List Table 1 Light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3">
    <w:name w:val="List Table 1 Light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4">
    <w:name w:val="List Table 1 Light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5">
    <w:name w:val="List Table 1 Light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6">
    <w:name w:val="List Table 1 Light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7">
    <w:name w:val="List Table 1 Light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48">
    <w:name w:val="List Table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349">
    <w:name w:val="List Table 2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350">
    <w:name w:val="List Table 2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351">
    <w:name w:val="List Table 2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352">
    <w:name w:val="List Table 2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353">
    <w:name w:val="List Table 2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354">
    <w:name w:val="List Table 2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355">
    <w:name w:val="List Table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6">
    <w:name w:val="List Table 3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7">
    <w:name w:val="List Table 3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8">
    <w:name w:val="List Table 3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9">
    <w:name w:val="List Table 3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0">
    <w:name w:val="List Table 3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1">
    <w:name w:val="List Table 3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2">
    <w:name w:val="List Table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3">
    <w:name w:val="List Table 4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4">
    <w:name w:val="List Table 4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5">
    <w:name w:val="List Table 4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6">
    <w:name w:val="List Table 4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7">
    <w:name w:val="List Table 4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8">
    <w:name w:val="List Table 4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69">
    <w:name w:val="List Table 5 Dark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0">
    <w:name w:val="List Table 5 Dark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1">
    <w:name w:val="List Table 5 Dark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2">
    <w:name w:val="List Table 5 Dark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3">
    <w:name w:val="List Table 5 Dark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4">
    <w:name w:val="List Table 5 Dark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5">
    <w:name w:val="List Table 5 Dark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76">
    <w:name w:val="List Table 6 Colorful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377">
    <w:name w:val="List Table 6 Colorful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378">
    <w:name w:val="List Table 6 Colorful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379">
    <w:name w:val="List Table 6 Colorful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380">
    <w:name w:val="List Table 6 Colorful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381">
    <w:name w:val="List Table 6 Colorful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382">
    <w:name w:val="List Table 6 Colorful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383">
    <w:name w:val="List Table 7 Colorful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384">
    <w:name w:val="List Table 7 Colorful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385">
    <w:name w:val="List Table 7 Colorful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386">
    <w:name w:val="List Table 7 Colorful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387">
    <w:name w:val="List Table 7 Colorful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388">
    <w:name w:val="List Table 7 Colorful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389">
    <w:name w:val="List Table 7 Colorful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390">
    <w:name w:val="Lined - Accent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391">
    <w:name w:val="Lined - Accent 1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392">
    <w:name w:val="Lined - Accent 2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393">
    <w:name w:val="Lined - Accent 3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394">
    <w:name w:val="Lined - Accent 4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395">
    <w:name w:val="Lined - Accent 5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396">
    <w:name w:val="Lined - Accent 6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397">
    <w:name w:val="Bordered &amp; Lined - Accent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398">
    <w:name w:val="Bordered &amp; Lined - Accent 1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399">
    <w:name w:val="Bordered &amp; Lined - Accent 2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400">
    <w:name w:val="Bordered &amp; Lined - Accent 3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401">
    <w:name w:val="Bordered &amp; Lined - Accent 4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402">
    <w:name w:val="Bordered &amp; Lined - Accent 5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403">
    <w:name w:val="Bordered &amp; Lined - Accent 6"/>
    <w:basedOn w:val="2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404">
    <w:name w:val="Bordered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405">
    <w:name w:val="Bordered - Accent 1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406">
    <w:name w:val="Bordered - Accent 2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407">
    <w:name w:val="Bordered - Accent 3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408">
    <w:name w:val="Bordered - Accent 4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409">
    <w:name w:val="Bordered - Accent 5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410">
    <w:name w:val="Bordered - Accent 6"/>
    <w:basedOn w:val="2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411">
    <w:name w:val="Hyperlink"/>
    <w:uiPriority w:val="99"/>
    <w:unhideWhenUsed/>
    <w:rPr>
      <w:color w:val="0000ff" w:themeColor="hyperlink"/>
      <w:u w:val="single"/>
    </w:rPr>
  </w:style>
  <w:style w:type="paragraph" w:styleId="412">
    <w:name w:val="footnote text"/>
    <w:basedOn w:val="247"/>
    <w:link w:val="413"/>
    <w:uiPriority w:val="99"/>
    <w:semiHidden/>
    <w:unhideWhenUsed/>
    <w:pPr>
      <w:spacing w:after="40" w:line="240" w:lineRule="auto"/>
    </w:pPr>
    <w:rPr>
      <w:sz w:val="18"/>
    </w:rPr>
  </w:style>
  <w:style w:type="character" w:styleId="413">
    <w:name w:val="Footnote Text Char"/>
    <w:link w:val="412"/>
    <w:uiPriority w:val="99"/>
    <w:rPr>
      <w:sz w:val="18"/>
    </w:rPr>
  </w:style>
  <w:style w:type="character" w:styleId="414">
    <w:name w:val="footnote reference"/>
    <w:basedOn w:val="248"/>
    <w:uiPriority w:val="99"/>
    <w:unhideWhenUsed/>
    <w:rPr>
      <w:vertAlign w:val="superscript"/>
    </w:rPr>
  </w:style>
  <w:style w:type="paragraph" w:styleId="415">
    <w:name w:val="endnote text"/>
    <w:basedOn w:val="247"/>
    <w:link w:val="416"/>
    <w:uiPriority w:val="99"/>
    <w:semiHidden/>
    <w:unhideWhenUsed/>
    <w:pPr>
      <w:spacing w:after="0" w:line="240" w:lineRule="auto"/>
    </w:pPr>
    <w:rPr>
      <w:sz w:val="20"/>
    </w:rPr>
  </w:style>
  <w:style w:type="character" w:styleId="416">
    <w:name w:val="Endnote Text Char"/>
    <w:link w:val="415"/>
    <w:uiPriority w:val="99"/>
    <w:rPr>
      <w:sz w:val="20"/>
    </w:rPr>
  </w:style>
  <w:style w:type="character" w:styleId="417">
    <w:name w:val="endnote reference"/>
    <w:basedOn w:val="248"/>
    <w:uiPriority w:val="99"/>
    <w:semiHidden/>
    <w:unhideWhenUsed/>
    <w:rPr>
      <w:vertAlign w:val="superscript"/>
    </w:rPr>
  </w:style>
  <w:style w:type="paragraph" w:styleId="418">
    <w:name w:val="toc 1"/>
    <w:basedOn w:val="247"/>
    <w:next w:val="247"/>
    <w:uiPriority w:val="39"/>
    <w:unhideWhenUsed/>
    <w:pPr>
      <w:ind w:left="0" w:right="0" w:firstLine="0"/>
      <w:spacing w:after="57"/>
    </w:pPr>
  </w:style>
  <w:style w:type="paragraph" w:styleId="419">
    <w:name w:val="toc 2"/>
    <w:basedOn w:val="247"/>
    <w:next w:val="247"/>
    <w:uiPriority w:val="39"/>
    <w:unhideWhenUsed/>
    <w:pPr>
      <w:ind w:left="283" w:right="0" w:firstLine="0"/>
      <w:spacing w:after="57"/>
    </w:pPr>
  </w:style>
  <w:style w:type="paragraph" w:styleId="420">
    <w:name w:val="toc 3"/>
    <w:basedOn w:val="247"/>
    <w:next w:val="247"/>
    <w:uiPriority w:val="39"/>
    <w:unhideWhenUsed/>
    <w:pPr>
      <w:ind w:left="567" w:right="0" w:firstLine="0"/>
      <w:spacing w:after="57"/>
    </w:pPr>
  </w:style>
  <w:style w:type="paragraph" w:styleId="421">
    <w:name w:val="toc 4"/>
    <w:basedOn w:val="247"/>
    <w:next w:val="247"/>
    <w:uiPriority w:val="39"/>
    <w:unhideWhenUsed/>
    <w:pPr>
      <w:ind w:left="850" w:right="0" w:firstLine="0"/>
      <w:spacing w:after="57"/>
    </w:pPr>
  </w:style>
  <w:style w:type="paragraph" w:styleId="422">
    <w:name w:val="toc 5"/>
    <w:basedOn w:val="247"/>
    <w:next w:val="247"/>
    <w:uiPriority w:val="39"/>
    <w:unhideWhenUsed/>
    <w:pPr>
      <w:ind w:left="1134" w:right="0" w:firstLine="0"/>
      <w:spacing w:after="57"/>
    </w:pPr>
  </w:style>
  <w:style w:type="paragraph" w:styleId="423">
    <w:name w:val="toc 6"/>
    <w:basedOn w:val="247"/>
    <w:next w:val="247"/>
    <w:uiPriority w:val="39"/>
    <w:unhideWhenUsed/>
    <w:pPr>
      <w:ind w:left="1417" w:right="0" w:firstLine="0"/>
      <w:spacing w:after="57"/>
    </w:pPr>
  </w:style>
  <w:style w:type="paragraph" w:styleId="424">
    <w:name w:val="toc 7"/>
    <w:basedOn w:val="247"/>
    <w:next w:val="247"/>
    <w:uiPriority w:val="39"/>
    <w:unhideWhenUsed/>
    <w:pPr>
      <w:ind w:left="1701" w:right="0" w:firstLine="0"/>
      <w:spacing w:after="57"/>
    </w:pPr>
  </w:style>
  <w:style w:type="paragraph" w:styleId="425">
    <w:name w:val="toc 8"/>
    <w:basedOn w:val="247"/>
    <w:next w:val="247"/>
    <w:uiPriority w:val="39"/>
    <w:unhideWhenUsed/>
    <w:pPr>
      <w:ind w:left="1984" w:right="0" w:firstLine="0"/>
      <w:spacing w:after="57"/>
    </w:pPr>
  </w:style>
  <w:style w:type="paragraph" w:styleId="426">
    <w:name w:val="toc 9"/>
    <w:basedOn w:val="247"/>
    <w:next w:val="247"/>
    <w:uiPriority w:val="39"/>
    <w:unhideWhenUsed/>
    <w:pPr>
      <w:ind w:left="2268" w:right="0" w:firstLine="0"/>
      <w:spacing w:after="57"/>
    </w:pPr>
  </w:style>
  <w:style w:type="paragraph" w:styleId="427">
    <w:name w:val="TOC Heading"/>
    <w:uiPriority w:val="39"/>
    <w:unhideWhenUsed/>
  </w:style>
  <w:style w:type="paragraph" w:styleId="428">
    <w:name w:val="table of figures"/>
    <w:basedOn w:val="247"/>
    <w:next w:val="247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2024-02-17T13:53:43Z</dcterms:modified>
</cp:coreProperties>
</file>