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EB00" w14:textId="77777777" w:rsidR="008064BC" w:rsidRPr="005F5C65" w:rsidRDefault="008064BC" w:rsidP="00A1056C">
      <w:pPr>
        <w:spacing w:after="0" w:line="360" w:lineRule="auto"/>
        <w:jc w:val="center"/>
        <w:rPr>
          <w:rFonts w:ascii="Times New Roman" w:eastAsia="Calibri" w:hAnsi="Times New Roman" w:cs="Times New Roman"/>
          <w:b/>
          <w:sz w:val="28"/>
          <w:szCs w:val="28"/>
        </w:rPr>
      </w:pPr>
      <w:r w:rsidRPr="005F5C65">
        <w:rPr>
          <w:rFonts w:ascii="Times New Roman" w:eastAsia="Calibri" w:hAnsi="Times New Roman" w:cs="Times New Roman"/>
          <w:b/>
          <w:sz w:val="28"/>
          <w:szCs w:val="28"/>
        </w:rPr>
        <w:t>Колка Д.Д.</w:t>
      </w:r>
    </w:p>
    <w:p w14:paraId="03253638" w14:textId="77777777" w:rsidR="008064BC" w:rsidRPr="005F5C65" w:rsidRDefault="008064BC" w:rsidP="00A1056C">
      <w:pPr>
        <w:spacing w:after="0" w:line="360" w:lineRule="auto"/>
        <w:jc w:val="center"/>
        <w:rPr>
          <w:rFonts w:ascii="Times New Roman" w:eastAsia="Calibri" w:hAnsi="Times New Roman" w:cs="Times New Roman"/>
          <w:sz w:val="28"/>
          <w:szCs w:val="28"/>
        </w:rPr>
      </w:pPr>
      <w:r w:rsidRPr="005F5C65">
        <w:rPr>
          <w:rFonts w:ascii="Times New Roman" w:eastAsia="Calibri" w:hAnsi="Times New Roman" w:cs="Times New Roman"/>
          <w:sz w:val="28"/>
          <w:szCs w:val="28"/>
        </w:rPr>
        <w:t>Уфимский государственный нефтяной технический университет, г. Уфа</w:t>
      </w:r>
      <w:r w:rsidR="00A1056C" w:rsidRPr="005F5C65">
        <w:rPr>
          <w:rFonts w:ascii="Times New Roman" w:eastAsia="Calibri" w:hAnsi="Times New Roman" w:cs="Times New Roman"/>
          <w:sz w:val="28"/>
          <w:szCs w:val="28"/>
        </w:rPr>
        <w:t>, Россия</w:t>
      </w:r>
    </w:p>
    <w:p w14:paraId="459DC64E" w14:textId="77777777" w:rsidR="008064BC" w:rsidRPr="008608DC" w:rsidRDefault="008064BC" w:rsidP="00A1056C">
      <w:pPr>
        <w:spacing w:after="0" w:line="360" w:lineRule="auto"/>
        <w:jc w:val="center"/>
        <w:rPr>
          <w:rFonts w:ascii="Times New Roman" w:eastAsia="Calibri" w:hAnsi="Times New Roman" w:cs="Times New Roman"/>
          <w:sz w:val="28"/>
          <w:szCs w:val="28"/>
        </w:rPr>
      </w:pPr>
    </w:p>
    <w:p w14:paraId="50CD6E83" w14:textId="77777777" w:rsidR="00F551A3" w:rsidRDefault="004A1FA9" w:rsidP="00F551A3">
      <w:pPr>
        <w:spacing w:after="0" w:line="360" w:lineRule="auto"/>
        <w:jc w:val="center"/>
        <w:rPr>
          <w:rFonts w:ascii="Times New Roman" w:hAnsi="Times New Roman" w:cs="Times New Roman"/>
          <w:b/>
          <w:color w:val="000000" w:themeColor="text1"/>
          <w:sz w:val="28"/>
          <w:szCs w:val="28"/>
        </w:rPr>
      </w:pPr>
      <w:r w:rsidRPr="00A1056C">
        <w:rPr>
          <w:rFonts w:ascii="Times New Roman" w:hAnsi="Times New Roman" w:cs="Times New Roman"/>
          <w:b/>
          <w:color w:val="000000" w:themeColor="text1"/>
          <w:sz w:val="28"/>
          <w:szCs w:val="28"/>
        </w:rPr>
        <w:t xml:space="preserve">ИНВЕСТИЦИОННАЯ ПРИВЛЕКАТЕЛЬНОСТЬ </w:t>
      </w:r>
    </w:p>
    <w:p w14:paraId="74156FB4" w14:textId="77777777" w:rsidR="00CE2412" w:rsidRPr="00A1056C" w:rsidRDefault="004A1FA9" w:rsidP="00F551A3">
      <w:pPr>
        <w:spacing w:after="0" w:line="360" w:lineRule="auto"/>
        <w:jc w:val="center"/>
        <w:rPr>
          <w:rFonts w:ascii="Times New Roman" w:hAnsi="Times New Roman" w:cs="Times New Roman"/>
          <w:b/>
          <w:color w:val="000000" w:themeColor="text1"/>
          <w:sz w:val="28"/>
          <w:szCs w:val="28"/>
        </w:rPr>
      </w:pPr>
      <w:r w:rsidRPr="00A1056C">
        <w:rPr>
          <w:rFonts w:ascii="Times New Roman" w:hAnsi="Times New Roman" w:cs="Times New Roman"/>
          <w:b/>
          <w:color w:val="000000" w:themeColor="text1"/>
          <w:sz w:val="28"/>
          <w:szCs w:val="28"/>
        </w:rPr>
        <w:t>САХАЛИНСКОЙ ОБЛАСТИ</w:t>
      </w:r>
    </w:p>
    <w:p w14:paraId="756B3D9B" w14:textId="77777777" w:rsidR="008064BC" w:rsidRPr="00A1056C" w:rsidRDefault="008064BC" w:rsidP="00A1056C">
      <w:pPr>
        <w:spacing w:after="0" w:line="360" w:lineRule="auto"/>
        <w:jc w:val="center"/>
        <w:rPr>
          <w:rFonts w:ascii="Times New Roman" w:hAnsi="Times New Roman" w:cs="Times New Roman"/>
          <w:b/>
          <w:color w:val="000000" w:themeColor="text1"/>
          <w:sz w:val="28"/>
          <w:szCs w:val="28"/>
        </w:rPr>
      </w:pPr>
    </w:p>
    <w:p w14:paraId="107A13B1" w14:textId="6C725F00" w:rsidR="00A145F8" w:rsidRDefault="00912696" w:rsidP="00A145F8">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b/>
          <w:color w:val="000000" w:themeColor="text1"/>
          <w:sz w:val="28"/>
          <w:szCs w:val="28"/>
        </w:rPr>
        <w:t>Аннотация.</w:t>
      </w:r>
      <w:r w:rsidRPr="00A1056C">
        <w:rPr>
          <w:rFonts w:ascii="Times New Roman" w:hAnsi="Times New Roman" w:cs="Times New Roman"/>
          <w:color w:val="000000" w:themeColor="text1"/>
          <w:sz w:val="28"/>
          <w:szCs w:val="28"/>
        </w:rPr>
        <w:t xml:space="preserve"> В статье </w:t>
      </w:r>
      <w:r w:rsidR="00A145F8">
        <w:rPr>
          <w:rFonts w:ascii="Times New Roman" w:hAnsi="Times New Roman" w:cs="Times New Roman"/>
          <w:color w:val="000000" w:themeColor="text1"/>
          <w:sz w:val="28"/>
          <w:szCs w:val="28"/>
        </w:rPr>
        <w:t xml:space="preserve">представлен анализ инвестиционной привлекательности </w:t>
      </w:r>
      <w:r w:rsidR="00C176CA" w:rsidRPr="00A1056C">
        <w:rPr>
          <w:rFonts w:ascii="Times New Roman" w:hAnsi="Times New Roman" w:cs="Times New Roman"/>
          <w:color w:val="000000" w:themeColor="text1"/>
          <w:sz w:val="28"/>
          <w:szCs w:val="28"/>
        </w:rPr>
        <w:t xml:space="preserve">Сахалинской области. Проведен анализ инвестиционной деятельности региона, </w:t>
      </w:r>
      <w:r w:rsidR="00A145F8" w:rsidRPr="00A145F8">
        <w:rPr>
          <w:rFonts w:ascii="Times New Roman" w:hAnsi="Times New Roman" w:cs="Times New Roman"/>
          <w:color w:val="000000" w:themeColor="text1"/>
          <w:sz w:val="28"/>
          <w:szCs w:val="28"/>
        </w:rPr>
        <w:t>выяв</w:t>
      </w:r>
      <w:r w:rsidR="00A145F8">
        <w:rPr>
          <w:rFonts w:ascii="Times New Roman" w:hAnsi="Times New Roman" w:cs="Times New Roman"/>
          <w:color w:val="000000" w:themeColor="text1"/>
          <w:sz w:val="28"/>
          <w:szCs w:val="28"/>
        </w:rPr>
        <w:t>лены</w:t>
      </w:r>
      <w:r w:rsidR="00A145F8" w:rsidRPr="00A145F8">
        <w:rPr>
          <w:rFonts w:ascii="Times New Roman" w:hAnsi="Times New Roman" w:cs="Times New Roman"/>
          <w:color w:val="000000" w:themeColor="text1"/>
          <w:sz w:val="28"/>
          <w:szCs w:val="28"/>
        </w:rPr>
        <w:t xml:space="preserve"> проблемы и разработа</w:t>
      </w:r>
      <w:r w:rsidR="00A145F8">
        <w:rPr>
          <w:rFonts w:ascii="Times New Roman" w:hAnsi="Times New Roman" w:cs="Times New Roman"/>
          <w:color w:val="000000" w:themeColor="text1"/>
          <w:sz w:val="28"/>
          <w:szCs w:val="28"/>
        </w:rPr>
        <w:t>ны</w:t>
      </w:r>
      <w:r w:rsidR="00A145F8" w:rsidRPr="00A145F8">
        <w:rPr>
          <w:rFonts w:ascii="Times New Roman" w:hAnsi="Times New Roman" w:cs="Times New Roman"/>
          <w:color w:val="000000" w:themeColor="text1"/>
          <w:sz w:val="28"/>
          <w:szCs w:val="28"/>
        </w:rPr>
        <w:t xml:space="preserve"> пути повышения инвестиционной привлекательности.</w:t>
      </w:r>
    </w:p>
    <w:p w14:paraId="1B80386D" w14:textId="77777777" w:rsidR="00210D2C" w:rsidRDefault="00210D2C" w:rsidP="00A1056C">
      <w:pPr>
        <w:spacing w:after="0" w:line="360" w:lineRule="auto"/>
        <w:jc w:val="both"/>
        <w:rPr>
          <w:rFonts w:ascii="Times New Roman" w:hAnsi="Times New Roman" w:cs="Times New Roman"/>
          <w:color w:val="000000" w:themeColor="text1"/>
          <w:sz w:val="28"/>
          <w:szCs w:val="28"/>
        </w:rPr>
      </w:pPr>
      <w:r w:rsidRPr="00A1056C">
        <w:rPr>
          <w:rFonts w:ascii="Times New Roman" w:hAnsi="Times New Roman" w:cs="Times New Roman"/>
          <w:b/>
          <w:color w:val="000000" w:themeColor="text1"/>
          <w:sz w:val="28"/>
          <w:szCs w:val="28"/>
        </w:rPr>
        <w:tab/>
        <w:t>Ключевые слова:</w:t>
      </w:r>
      <w:r w:rsidR="00D04CC8" w:rsidRPr="00A1056C">
        <w:rPr>
          <w:rFonts w:ascii="Times New Roman" w:hAnsi="Times New Roman" w:cs="Times New Roman"/>
          <w:color w:val="000000" w:themeColor="text1"/>
          <w:sz w:val="28"/>
          <w:szCs w:val="28"/>
        </w:rPr>
        <w:t xml:space="preserve"> </w:t>
      </w:r>
      <w:r w:rsidR="00C176CA" w:rsidRPr="00A1056C">
        <w:rPr>
          <w:rFonts w:ascii="Times New Roman" w:hAnsi="Times New Roman" w:cs="Times New Roman"/>
          <w:color w:val="000000" w:themeColor="text1"/>
          <w:sz w:val="28"/>
          <w:szCs w:val="28"/>
        </w:rPr>
        <w:t>инвестици</w:t>
      </w:r>
      <w:r w:rsidR="00F551A3">
        <w:rPr>
          <w:rFonts w:ascii="Times New Roman" w:hAnsi="Times New Roman" w:cs="Times New Roman"/>
          <w:color w:val="000000" w:themeColor="text1"/>
          <w:sz w:val="28"/>
          <w:szCs w:val="28"/>
        </w:rPr>
        <w:t xml:space="preserve">и, </w:t>
      </w:r>
      <w:r w:rsidR="005F5C65">
        <w:rPr>
          <w:rFonts w:ascii="Times New Roman" w:hAnsi="Times New Roman" w:cs="Times New Roman"/>
          <w:color w:val="000000" w:themeColor="text1"/>
          <w:sz w:val="28"/>
          <w:szCs w:val="28"/>
        </w:rPr>
        <w:t xml:space="preserve">инвестиционная активность, </w:t>
      </w:r>
      <w:r w:rsidR="00F551A3">
        <w:rPr>
          <w:rFonts w:ascii="Times New Roman" w:hAnsi="Times New Roman" w:cs="Times New Roman"/>
          <w:color w:val="000000" w:themeColor="text1"/>
          <w:sz w:val="28"/>
          <w:szCs w:val="28"/>
        </w:rPr>
        <w:t>риски, регулирование, эффективность.</w:t>
      </w:r>
    </w:p>
    <w:p w14:paraId="3E7931F5" w14:textId="77777777" w:rsidR="00A145F8" w:rsidRDefault="00A145F8" w:rsidP="008608DC">
      <w:pPr>
        <w:spacing w:after="0" w:line="360" w:lineRule="auto"/>
        <w:jc w:val="center"/>
        <w:rPr>
          <w:rFonts w:ascii="Times New Roman" w:hAnsi="Times New Roman" w:cs="Times New Roman"/>
          <w:b/>
          <w:color w:val="000000" w:themeColor="text1"/>
          <w:sz w:val="28"/>
          <w:szCs w:val="28"/>
        </w:rPr>
      </w:pPr>
    </w:p>
    <w:p w14:paraId="21A942C3" w14:textId="4243CF6C" w:rsidR="008608DC" w:rsidRPr="00382E0E" w:rsidRDefault="008608DC" w:rsidP="008608DC">
      <w:pPr>
        <w:spacing w:after="0" w:line="360" w:lineRule="auto"/>
        <w:jc w:val="center"/>
        <w:rPr>
          <w:rFonts w:ascii="Times New Roman" w:hAnsi="Times New Roman" w:cs="Times New Roman"/>
          <w:b/>
          <w:color w:val="000000" w:themeColor="text1"/>
          <w:sz w:val="28"/>
          <w:szCs w:val="28"/>
          <w:lang w:val="en-US"/>
        </w:rPr>
      </w:pPr>
      <w:r w:rsidRPr="00382E0E">
        <w:rPr>
          <w:rFonts w:ascii="Times New Roman" w:hAnsi="Times New Roman" w:cs="Times New Roman"/>
          <w:b/>
          <w:color w:val="000000" w:themeColor="text1"/>
          <w:sz w:val="28"/>
          <w:szCs w:val="28"/>
          <w:lang w:val="en-US"/>
        </w:rPr>
        <w:t>Kolka D.D.</w:t>
      </w:r>
    </w:p>
    <w:p w14:paraId="7572F85F" w14:textId="77777777" w:rsidR="00210D2C" w:rsidRDefault="008608DC" w:rsidP="008608DC">
      <w:pPr>
        <w:spacing w:after="0" w:line="360" w:lineRule="auto"/>
        <w:jc w:val="center"/>
        <w:rPr>
          <w:rFonts w:ascii="Times New Roman" w:hAnsi="Times New Roman" w:cs="Times New Roman"/>
          <w:color w:val="000000" w:themeColor="text1"/>
          <w:sz w:val="28"/>
          <w:szCs w:val="28"/>
          <w:lang w:val="en-US"/>
        </w:rPr>
      </w:pPr>
      <w:r w:rsidRPr="008608DC">
        <w:rPr>
          <w:rFonts w:ascii="Times New Roman" w:hAnsi="Times New Roman" w:cs="Times New Roman"/>
          <w:color w:val="000000" w:themeColor="text1"/>
          <w:sz w:val="28"/>
          <w:szCs w:val="28"/>
          <w:lang w:val="en-US"/>
        </w:rPr>
        <w:t>Ufa State Petroleum Technological University, Ufa, Russia</w:t>
      </w:r>
    </w:p>
    <w:p w14:paraId="56AF43EE" w14:textId="77777777" w:rsidR="008608DC" w:rsidRPr="008608DC" w:rsidRDefault="008608DC" w:rsidP="008608DC">
      <w:pPr>
        <w:spacing w:after="0" w:line="360" w:lineRule="auto"/>
        <w:jc w:val="center"/>
        <w:rPr>
          <w:rFonts w:ascii="Times New Roman" w:hAnsi="Times New Roman" w:cs="Times New Roman"/>
          <w:color w:val="000000" w:themeColor="text1"/>
          <w:sz w:val="28"/>
          <w:szCs w:val="28"/>
          <w:lang w:val="en-US"/>
        </w:rPr>
      </w:pPr>
    </w:p>
    <w:p w14:paraId="1CCDDF33" w14:textId="77777777" w:rsidR="008064BC" w:rsidRPr="00F551A3" w:rsidRDefault="00F551A3" w:rsidP="00A1056C">
      <w:pPr>
        <w:spacing w:after="0" w:line="360" w:lineRule="auto"/>
        <w:jc w:val="center"/>
        <w:rPr>
          <w:rFonts w:ascii="Times New Roman" w:hAnsi="Times New Roman" w:cs="Times New Roman"/>
          <w:b/>
          <w:color w:val="000000" w:themeColor="text1"/>
          <w:sz w:val="28"/>
          <w:szCs w:val="28"/>
          <w:lang w:val="en-US"/>
        </w:rPr>
      </w:pPr>
      <w:r w:rsidRPr="00F551A3">
        <w:rPr>
          <w:rFonts w:ascii="Times New Roman" w:hAnsi="Times New Roman" w:cs="Times New Roman"/>
          <w:b/>
          <w:color w:val="000000" w:themeColor="text1"/>
          <w:sz w:val="28"/>
          <w:szCs w:val="28"/>
          <w:lang w:val="en-US"/>
        </w:rPr>
        <w:t>INVESTMENT ATTRACTIVENESS. SAKHALIN REGION</w:t>
      </w:r>
    </w:p>
    <w:p w14:paraId="20F863EC" w14:textId="77777777" w:rsidR="00F551A3" w:rsidRPr="00F551A3" w:rsidRDefault="00F551A3" w:rsidP="00A1056C">
      <w:pPr>
        <w:spacing w:after="0" w:line="360" w:lineRule="auto"/>
        <w:jc w:val="center"/>
        <w:rPr>
          <w:rFonts w:ascii="Times New Roman" w:hAnsi="Times New Roman" w:cs="Times New Roman"/>
          <w:color w:val="000000" w:themeColor="text1"/>
          <w:sz w:val="28"/>
          <w:szCs w:val="28"/>
          <w:lang w:val="en-US"/>
        </w:rPr>
      </w:pPr>
    </w:p>
    <w:p w14:paraId="4C8CAA12" w14:textId="3A4B70A3" w:rsidR="008064BC" w:rsidRPr="00A1056C" w:rsidRDefault="008064BC" w:rsidP="00F95405">
      <w:pPr>
        <w:spacing w:after="0" w:line="360" w:lineRule="auto"/>
        <w:ind w:firstLine="708"/>
        <w:jc w:val="both"/>
        <w:rPr>
          <w:rFonts w:ascii="Times New Roman" w:hAnsi="Times New Roman" w:cs="Times New Roman"/>
          <w:color w:val="000000" w:themeColor="text1"/>
          <w:sz w:val="28"/>
          <w:szCs w:val="28"/>
          <w:lang w:val="en-US"/>
        </w:rPr>
      </w:pPr>
      <w:r w:rsidRPr="00A1056C">
        <w:rPr>
          <w:rFonts w:ascii="Times New Roman" w:hAnsi="Times New Roman" w:cs="Times New Roman"/>
          <w:b/>
          <w:bCs/>
          <w:color w:val="000000" w:themeColor="text1"/>
          <w:sz w:val="28"/>
          <w:szCs w:val="28"/>
          <w:lang w:val="en-US"/>
        </w:rPr>
        <w:t>Annotation.</w:t>
      </w:r>
      <w:r w:rsidRPr="00A1056C">
        <w:rPr>
          <w:rFonts w:ascii="Times New Roman" w:hAnsi="Times New Roman" w:cs="Times New Roman"/>
          <w:color w:val="000000" w:themeColor="text1"/>
          <w:sz w:val="28"/>
          <w:szCs w:val="28"/>
          <w:lang w:val="en-US"/>
        </w:rPr>
        <w:t xml:space="preserve"> </w:t>
      </w:r>
      <w:r w:rsidR="00F95405" w:rsidRPr="00F95405">
        <w:rPr>
          <w:rFonts w:ascii="Times New Roman" w:hAnsi="Times New Roman" w:cs="Times New Roman"/>
          <w:color w:val="000000" w:themeColor="text1"/>
          <w:sz w:val="28"/>
          <w:szCs w:val="28"/>
          <w:lang w:val="en-US"/>
        </w:rPr>
        <w:t>The article presents an analysis of the investment attractiveness of the Sakhalin region. The analysis of the investment activity of the region was carried out, problems were identified and ways to increase investment attractiveness were developed.</w:t>
      </w:r>
    </w:p>
    <w:p w14:paraId="4B65489C" w14:textId="77777777" w:rsidR="008064BC" w:rsidRPr="00F551A3" w:rsidRDefault="008064BC" w:rsidP="00A1056C">
      <w:pPr>
        <w:spacing w:after="0" w:line="360" w:lineRule="auto"/>
        <w:ind w:firstLine="708"/>
        <w:jc w:val="both"/>
        <w:rPr>
          <w:rFonts w:ascii="Times New Roman" w:hAnsi="Times New Roman" w:cs="Times New Roman"/>
          <w:bCs/>
          <w:color w:val="000000" w:themeColor="text1"/>
          <w:sz w:val="36"/>
          <w:szCs w:val="28"/>
          <w:lang w:val="en-US"/>
        </w:rPr>
      </w:pPr>
      <w:r w:rsidRPr="00A1056C">
        <w:rPr>
          <w:rFonts w:ascii="Times New Roman" w:hAnsi="Times New Roman" w:cs="Times New Roman"/>
          <w:b/>
          <w:bCs/>
          <w:color w:val="000000" w:themeColor="text1"/>
          <w:sz w:val="28"/>
          <w:szCs w:val="28"/>
          <w:lang w:val="en-US"/>
        </w:rPr>
        <w:t>Keywords:</w:t>
      </w:r>
      <w:r w:rsidR="00907173" w:rsidRPr="00907173">
        <w:rPr>
          <w:lang w:val="en-US"/>
        </w:rPr>
        <w:t xml:space="preserve"> </w:t>
      </w:r>
      <w:r w:rsidR="00F551A3" w:rsidRPr="00F551A3">
        <w:rPr>
          <w:rFonts w:ascii="Times New Roman" w:hAnsi="Times New Roman" w:cs="Times New Roman"/>
          <w:sz w:val="28"/>
          <w:lang w:val="en-US"/>
        </w:rPr>
        <w:t>investment, investment activity, risks, regulation, efficiency.</w:t>
      </w:r>
    </w:p>
    <w:p w14:paraId="079F5ADF" w14:textId="77777777" w:rsidR="008608DC" w:rsidRPr="00A1056C" w:rsidRDefault="008608DC" w:rsidP="00A1056C">
      <w:pPr>
        <w:spacing w:after="0" w:line="360" w:lineRule="auto"/>
        <w:ind w:firstLine="708"/>
        <w:jc w:val="both"/>
        <w:rPr>
          <w:rFonts w:ascii="Times New Roman" w:hAnsi="Times New Roman" w:cs="Times New Roman"/>
          <w:color w:val="000000" w:themeColor="text1"/>
          <w:sz w:val="28"/>
          <w:szCs w:val="28"/>
          <w:lang w:val="en-US"/>
        </w:rPr>
      </w:pPr>
    </w:p>
    <w:p w14:paraId="076DDA75" w14:textId="77777777" w:rsidR="008608DC" w:rsidRDefault="008608DC" w:rsidP="00907173">
      <w:pPr>
        <w:spacing w:after="0" w:line="360" w:lineRule="auto"/>
        <w:ind w:firstLine="709"/>
        <w:jc w:val="both"/>
        <w:rPr>
          <w:rFonts w:ascii="Times New Roman" w:eastAsia="Calibri" w:hAnsi="Times New Roman" w:cs="Times New Roman"/>
          <w:b/>
          <w:sz w:val="28"/>
        </w:rPr>
      </w:pPr>
      <w:r>
        <w:rPr>
          <w:rFonts w:ascii="Times New Roman" w:eastAsia="Calibri" w:hAnsi="Times New Roman" w:cs="Times New Roman"/>
          <w:b/>
          <w:sz w:val="28"/>
        </w:rPr>
        <w:t>Введение.</w:t>
      </w:r>
    </w:p>
    <w:p w14:paraId="1C626BE2" w14:textId="4829B170" w:rsidR="00907173" w:rsidRDefault="00907173" w:rsidP="00355F22">
      <w:pPr>
        <w:spacing w:after="0" w:line="360" w:lineRule="auto"/>
        <w:ind w:firstLine="709"/>
        <w:jc w:val="both"/>
        <w:rPr>
          <w:rFonts w:ascii="Times New Roman" w:eastAsia="Calibri" w:hAnsi="Times New Roman" w:cs="Times New Roman"/>
          <w:sz w:val="28"/>
        </w:rPr>
      </w:pPr>
      <w:r w:rsidRPr="00907173">
        <w:rPr>
          <w:rFonts w:ascii="Times New Roman" w:eastAsia="Calibri" w:hAnsi="Times New Roman" w:cs="Times New Roman"/>
          <w:b/>
          <w:sz w:val="28"/>
        </w:rPr>
        <w:t xml:space="preserve">Актуальность </w:t>
      </w:r>
      <w:r w:rsidRPr="00A145F8">
        <w:rPr>
          <w:rFonts w:ascii="Times New Roman" w:eastAsia="Calibri" w:hAnsi="Times New Roman" w:cs="Times New Roman"/>
          <w:bCs/>
          <w:sz w:val="28"/>
        </w:rPr>
        <w:t>темы исследования</w:t>
      </w:r>
      <w:r w:rsidR="00C84B05" w:rsidRPr="00A145F8">
        <w:rPr>
          <w:rFonts w:ascii="Times New Roman" w:eastAsia="Calibri" w:hAnsi="Times New Roman" w:cs="Times New Roman"/>
          <w:bCs/>
          <w:sz w:val="28"/>
        </w:rPr>
        <w:t xml:space="preserve"> </w:t>
      </w:r>
      <w:r w:rsidR="00A145F8" w:rsidRPr="00A145F8">
        <w:rPr>
          <w:rFonts w:ascii="Times New Roman" w:eastAsia="Calibri" w:hAnsi="Times New Roman" w:cs="Times New Roman"/>
          <w:bCs/>
          <w:sz w:val="28"/>
        </w:rPr>
        <w:t>обусловлена</w:t>
      </w:r>
      <w:r w:rsidR="00A145F8">
        <w:rPr>
          <w:rFonts w:ascii="Times New Roman" w:eastAsia="Calibri" w:hAnsi="Times New Roman" w:cs="Times New Roman"/>
          <w:b/>
          <w:sz w:val="28"/>
        </w:rPr>
        <w:t xml:space="preserve"> </w:t>
      </w:r>
      <w:r w:rsidR="00C84B05">
        <w:rPr>
          <w:rFonts w:ascii="Times New Roman" w:eastAsia="Calibri" w:hAnsi="Times New Roman" w:cs="Times New Roman"/>
          <w:sz w:val="28"/>
        </w:rPr>
        <w:t xml:space="preserve">тем, что </w:t>
      </w:r>
      <w:r w:rsidR="00355F22">
        <w:rPr>
          <w:rFonts w:ascii="Times New Roman" w:eastAsia="Calibri" w:hAnsi="Times New Roman" w:cs="Times New Roman"/>
          <w:sz w:val="28"/>
        </w:rPr>
        <w:t>и</w:t>
      </w:r>
      <w:r w:rsidRPr="00907173">
        <w:rPr>
          <w:rFonts w:ascii="Times New Roman" w:eastAsia="Calibri" w:hAnsi="Times New Roman" w:cs="Times New Roman"/>
          <w:sz w:val="28"/>
        </w:rPr>
        <w:t xml:space="preserve">нвестиционная привлекательность региона и муниципального образования является одной из ключевых составляющих развития экономики и социальной сферы. Каждый регион стремится создать условия, которые будут </w:t>
      </w:r>
      <w:r w:rsidRPr="00907173">
        <w:rPr>
          <w:rFonts w:ascii="Times New Roman" w:eastAsia="Calibri" w:hAnsi="Times New Roman" w:cs="Times New Roman"/>
          <w:sz w:val="28"/>
        </w:rPr>
        <w:lastRenderedPageBreak/>
        <w:t>способствовать привлечению инвестиций, так как это способствует увеличению производства, сокращению безработицы и повышению уровня жизни населения.</w:t>
      </w:r>
      <w:r w:rsidRPr="00907173">
        <w:rPr>
          <w:rFonts w:ascii="Calibri" w:eastAsia="Calibri" w:hAnsi="Calibri" w:cs="Times New Roman"/>
        </w:rPr>
        <w:t xml:space="preserve"> </w:t>
      </w:r>
    </w:p>
    <w:p w14:paraId="06D18B7B" w14:textId="77777777" w:rsidR="00A65DFD" w:rsidRDefault="00355F22" w:rsidP="00355F22">
      <w:pPr>
        <w:spacing w:after="0" w:line="360" w:lineRule="auto"/>
        <w:ind w:firstLine="709"/>
        <w:jc w:val="both"/>
        <w:rPr>
          <w:rFonts w:ascii="Times New Roman" w:eastAsia="Calibri" w:hAnsi="Times New Roman" w:cs="Times New Roman"/>
          <w:sz w:val="28"/>
        </w:rPr>
      </w:pPr>
      <w:r w:rsidRPr="00355F22">
        <w:rPr>
          <w:rFonts w:ascii="Times New Roman" w:eastAsia="Calibri" w:hAnsi="Times New Roman" w:cs="Times New Roman"/>
          <w:sz w:val="28"/>
        </w:rPr>
        <w:t>Сахалинская область является одним из ключевых регионов России с богатыми природными ресурсами, такими как нефть, газ, уголь и рыба. Эти ресурсы представляют значительный потенциал для инвестиций в различные отрасли. На сегодняшний день добыча полезных ископаемых – главная базовая отрасль для инвестиций в основной капитал С</w:t>
      </w:r>
      <w:r w:rsidR="00E55200">
        <w:rPr>
          <w:rFonts w:ascii="Times New Roman" w:eastAsia="Calibri" w:hAnsi="Times New Roman" w:cs="Times New Roman"/>
          <w:sz w:val="28"/>
        </w:rPr>
        <w:t xml:space="preserve">ахалинской области. Однако новый портфель </w:t>
      </w:r>
      <w:r w:rsidRPr="00355F22">
        <w:rPr>
          <w:rFonts w:ascii="Times New Roman" w:eastAsia="Calibri" w:hAnsi="Times New Roman" w:cs="Times New Roman"/>
          <w:sz w:val="28"/>
        </w:rPr>
        <w:t>приоритетных проектов с объемом инвестиций свыше 580 млрд. руб. в сферах транспорта и логистики, новой энергетики, инженерной инфраструктуры, комфортной среды, промышленности и туризма существенно меняет инвестиционный ландшафт ре</w:t>
      </w:r>
      <w:r>
        <w:rPr>
          <w:rFonts w:ascii="Times New Roman" w:eastAsia="Calibri" w:hAnsi="Times New Roman" w:cs="Times New Roman"/>
          <w:sz w:val="28"/>
        </w:rPr>
        <w:t>гиона [6</w:t>
      </w:r>
      <w:r w:rsidRPr="00355F22">
        <w:rPr>
          <w:rFonts w:ascii="Times New Roman" w:eastAsia="Calibri" w:hAnsi="Times New Roman" w:cs="Times New Roman"/>
          <w:sz w:val="28"/>
        </w:rPr>
        <w:t xml:space="preserve">]. </w:t>
      </w:r>
    </w:p>
    <w:p w14:paraId="2FE0A103" w14:textId="77777777" w:rsidR="00355F22" w:rsidRDefault="00A65DFD" w:rsidP="00355F22">
      <w:pPr>
        <w:spacing w:after="0" w:line="360" w:lineRule="auto"/>
        <w:ind w:firstLine="709"/>
        <w:jc w:val="both"/>
        <w:rPr>
          <w:rFonts w:ascii="Times New Roman" w:eastAsia="Calibri" w:hAnsi="Times New Roman" w:cs="Times New Roman"/>
          <w:sz w:val="28"/>
        </w:rPr>
      </w:pPr>
      <w:r w:rsidRPr="00A65DFD">
        <w:rPr>
          <w:rFonts w:ascii="Times New Roman" w:eastAsia="Calibri" w:hAnsi="Times New Roman" w:cs="Times New Roman"/>
          <w:b/>
          <w:sz w:val="28"/>
        </w:rPr>
        <w:t>Проблема исследования.</w:t>
      </w:r>
      <w:r>
        <w:rPr>
          <w:rFonts w:ascii="Times New Roman" w:eastAsia="Calibri" w:hAnsi="Times New Roman" w:cs="Times New Roman"/>
          <w:sz w:val="28"/>
        </w:rPr>
        <w:t xml:space="preserve"> </w:t>
      </w:r>
      <w:r w:rsidR="00E55200">
        <w:rPr>
          <w:rFonts w:ascii="Times New Roman" w:eastAsia="Calibri" w:hAnsi="Times New Roman" w:cs="Times New Roman"/>
          <w:sz w:val="28"/>
        </w:rPr>
        <w:t>Сахалинская область</w:t>
      </w:r>
      <w:r w:rsidR="00355F22" w:rsidRPr="00355F22">
        <w:rPr>
          <w:rFonts w:ascii="Times New Roman" w:eastAsia="Calibri" w:hAnsi="Times New Roman" w:cs="Times New Roman"/>
          <w:sz w:val="28"/>
        </w:rPr>
        <w:t xml:space="preserve"> сталкивается с проблемами, которые требуют внимания и принятия мер. Введение новых международных санкций создает дополнительные трудности для привлечения инвестиций и р</w:t>
      </w:r>
      <w:r w:rsidR="00355F22">
        <w:rPr>
          <w:rFonts w:ascii="Times New Roman" w:eastAsia="Calibri" w:hAnsi="Times New Roman" w:cs="Times New Roman"/>
          <w:sz w:val="28"/>
        </w:rPr>
        <w:t>азвития региональной экономики, потому</w:t>
      </w:r>
      <w:r w:rsidR="00355F22" w:rsidRPr="00355F22">
        <w:rPr>
          <w:rFonts w:ascii="Times New Roman" w:eastAsia="Calibri" w:hAnsi="Times New Roman" w:cs="Times New Roman"/>
          <w:sz w:val="28"/>
        </w:rPr>
        <w:t xml:space="preserve"> необходимо провести исследование инвестиционной привлекательности Сахалинской области, чтобы определить ее текущее состояние и выработать эффективные стратегии для устойчивого развития.</w:t>
      </w:r>
      <w:r w:rsidR="00355F22">
        <w:rPr>
          <w:rFonts w:ascii="Times New Roman" w:eastAsia="Calibri" w:hAnsi="Times New Roman" w:cs="Times New Roman"/>
          <w:sz w:val="28"/>
        </w:rPr>
        <w:t xml:space="preserve"> </w:t>
      </w:r>
      <w:r w:rsidR="00355F22" w:rsidRPr="00355F22">
        <w:rPr>
          <w:rFonts w:ascii="Times New Roman" w:eastAsia="Calibri" w:hAnsi="Times New Roman" w:cs="Times New Roman"/>
          <w:sz w:val="28"/>
        </w:rPr>
        <w:t>Анализ опыта Сахалинской области может помочь другим регионам разработать эффективные стратегии по привлечению инвестиций и развитию св</w:t>
      </w:r>
      <w:r w:rsidR="00355F22">
        <w:rPr>
          <w:rFonts w:ascii="Times New Roman" w:eastAsia="Calibri" w:hAnsi="Times New Roman" w:cs="Times New Roman"/>
          <w:sz w:val="28"/>
        </w:rPr>
        <w:t>оей экономики.</w:t>
      </w:r>
    </w:p>
    <w:p w14:paraId="578DB3D3" w14:textId="77777777" w:rsidR="008608DC" w:rsidRPr="00907173" w:rsidRDefault="008608DC" w:rsidP="00907173">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качестве </w:t>
      </w:r>
      <w:r w:rsidRPr="008608DC">
        <w:rPr>
          <w:rFonts w:ascii="Times New Roman" w:eastAsia="Calibri" w:hAnsi="Times New Roman" w:cs="Times New Roman"/>
          <w:b/>
          <w:sz w:val="28"/>
        </w:rPr>
        <w:t>теоретической базы исследования</w:t>
      </w:r>
      <w:r>
        <w:rPr>
          <w:rFonts w:ascii="Times New Roman" w:eastAsia="Calibri" w:hAnsi="Times New Roman" w:cs="Times New Roman"/>
          <w:sz w:val="28"/>
        </w:rPr>
        <w:t xml:space="preserve"> были использованы работы таких авторов, как </w:t>
      </w:r>
      <w:r w:rsidR="00391D4B">
        <w:rPr>
          <w:rFonts w:ascii="Times New Roman" w:eastAsia="Calibri" w:hAnsi="Times New Roman" w:cs="Times New Roman"/>
          <w:sz w:val="28"/>
        </w:rPr>
        <w:t xml:space="preserve">Л.Г. Ахтариева, С.А. </w:t>
      </w:r>
      <w:r w:rsidR="00391D4B" w:rsidRPr="00391D4B">
        <w:rPr>
          <w:rFonts w:ascii="Times New Roman" w:eastAsia="Calibri" w:hAnsi="Times New Roman" w:cs="Times New Roman"/>
          <w:sz w:val="28"/>
        </w:rPr>
        <w:t>Дегтярев</w:t>
      </w:r>
      <w:r w:rsidR="00391D4B">
        <w:rPr>
          <w:rFonts w:ascii="Times New Roman" w:eastAsia="Calibri" w:hAnsi="Times New Roman" w:cs="Times New Roman"/>
          <w:sz w:val="28"/>
        </w:rPr>
        <w:t xml:space="preserve">, М.Л. </w:t>
      </w:r>
      <w:r w:rsidR="00391D4B" w:rsidRPr="00391D4B">
        <w:rPr>
          <w:rFonts w:ascii="Times New Roman" w:eastAsia="Calibri" w:hAnsi="Times New Roman" w:cs="Times New Roman"/>
          <w:sz w:val="28"/>
        </w:rPr>
        <w:t>Князева</w:t>
      </w:r>
      <w:r w:rsidR="00391D4B">
        <w:rPr>
          <w:rFonts w:ascii="Times New Roman" w:eastAsia="Calibri" w:hAnsi="Times New Roman" w:cs="Times New Roman"/>
          <w:sz w:val="28"/>
        </w:rPr>
        <w:t xml:space="preserve">, М.В. </w:t>
      </w:r>
      <w:r w:rsidR="00391D4B" w:rsidRPr="00391D4B">
        <w:rPr>
          <w:rFonts w:ascii="Times New Roman" w:eastAsia="Calibri" w:hAnsi="Times New Roman" w:cs="Times New Roman"/>
          <w:sz w:val="28"/>
        </w:rPr>
        <w:t>Куваева</w:t>
      </w:r>
      <w:r w:rsidR="00391D4B">
        <w:rPr>
          <w:rFonts w:ascii="Times New Roman" w:eastAsia="Calibri" w:hAnsi="Times New Roman" w:cs="Times New Roman"/>
          <w:sz w:val="28"/>
        </w:rPr>
        <w:t xml:space="preserve">, </w:t>
      </w:r>
      <w:r w:rsidR="00C911CD">
        <w:rPr>
          <w:rFonts w:ascii="Times New Roman" w:eastAsia="Calibri" w:hAnsi="Times New Roman" w:cs="Times New Roman"/>
          <w:sz w:val="28"/>
        </w:rPr>
        <w:t xml:space="preserve">М.И. </w:t>
      </w:r>
      <w:r w:rsidR="00C911CD" w:rsidRPr="00C911CD">
        <w:rPr>
          <w:rFonts w:ascii="Times New Roman" w:eastAsia="Calibri" w:hAnsi="Times New Roman" w:cs="Times New Roman"/>
          <w:sz w:val="28"/>
        </w:rPr>
        <w:t>Князева</w:t>
      </w:r>
      <w:r w:rsidR="00C911CD">
        <w:rPr>
          <w:rFonts w:ascii="Times New Roman" w:eastAsia="Calibri" w:hAnsi="Times New Roman" w:cs="Times New Roman"/>
          <w:sz w:val="28"/>
        </w:rPr>
        <w:t xml:space="preserve">, Ю.В. </w:t>
      </w:r>
      <w:r w:rsidR="00C911CD" w:rsidRPr="00C911CD">
        <w:rPr>
          <w:rFonts w:ascii="Times New Roman" w:eastAsia="Calibri" w:hAnsi="Times New Roman" w:cs="Times New Roman"/>
          <w:sz w:val="28"/>
        </w:rPr>
        <w:t>Львова</w:t>
      </w:r>
      <w:r w:rsidR="00C911CD">
        <w:rPr>
          <w:rFonts w:ascii="Times New Roman" w:eastAsia="Calibri" w:hAnsi="Times New Roman" w:cs="Times New Roman"/>
          <w:sz w:val="28"/>
        </w:rPr>
        <w:t>, Е.Г.</w:t>
      </w:r>
      <w:r w:rsidR="00C911CD" w:rsidRPr="00C911CD">
        <w:t xml:space="preserve"> </w:t>
      </w:r>
      <w:r w:rsidR="00C911CD" w:rsidRPr="00C911CD">
        <w:rPr>
          <w:rFonts w:ascii="Times New Roman" w:eastAsia="Calibri" w:hAnsi="Times New Roman" w:cs="Times New Roman"/>
          <w:sz w:val="28"/>
        </w:rPr>
        <w:t>Марамыгин</w:t>
      </w:r>
      <w:r w:rsidR="00C911CD">
        <w:rPr>
          <w:rFonts w:ascii="Times New Roman" w:eastAsia="Calibri" w:hAnsi="Times New Roman" w:cs="Times New Roman"/>
          <w:sz w:val="28"/>
        </w:rPr>
        <w:t xml:space="preserve">, С.А. </w:t>
      </w:r>
      <w:r w:rsidR="00C911CD" w:rsidRPr="00C911CD">
        <w:rPr>
          <w:rFonts w:ascii="Times New Roman" w:eastAsia="Calibri" w:hAnsi="Times New Roman" w:cs="Times New Roman"/>
          <w:sz w:val="28"/>
        </w:rPr>
        <w:t>Чудиновских</w:t>
      </w:r>
      <w:r w:rsidR="00C911CD">
        <w:rPr>
          <w:rFonts w:ascii="Times New Roman" w:eastAsia="Calibri" w:hAnsi="Times New Roman" w:cs="Times New Roman"/>
          <w:sz w:val="28"/>
        </w:rPr>
        <w:t xml:space="preserve">, </w:t>
      </w:r>
      <w:r w:rsidR="00391D4B">
        <w:rPr>
          <w:rFonts w:ascii="Times New Roman" w:eastAsia="Calibri" w:hAnsi="Times New Roman" w:cs="Times New Roman"/>
          <w:sz w:val="28"/>
        </w:rPr>
        <w:t xml:space="preserve">М.С. </w:t>
      </w:r>
      <w:r w:rsidR="00391D4B" w:rsidRPr="00391D4B">
        <w:rPr>
          <w:rFonts w:ascii="Times New Roman" w:eastAsia="Calibri" w:hAnsi="Times New Roman" w:cs="Times New Roman"/>
          <w:sz w:val="28"/>
        </w:rPr>
        <w:t>Юзвович</w:t>
      </w:r>
      <w:r w:rsidR="00C911CD">
        <w:rPr>
          <w:rFonts w:ascii="Times New Roman" w:eastAsia="Calibri" w:hAnsi="Times New Roman" w:cs="Times New Roman"/>
          <w:sz w:val="28"/>
        </w:rPr>
        <w:t xml:space="preserve">, Л.Ш. </w:t>
      </w:r>
      <w:r w:rsidR="00C911CD" w:rsidRPr="00C911CD">
        <w:rPr>
          <w:rFonts w:ascii="Times New Roman" w:eastAsia="Calibri" w:hAnsi="Times New Roman" w:cs="Times New Roman"/>
          <w:sz w:val="28"/>
        </w:rPr>
        <w:t>Янгульбаева</w:t>
      </w:r>
      <w:r w:rsidR="00C911CD">
        <w:rPr>
          <w:rFonts w:ascii="Times New Roman" w:eastAsia="Calibri" w:hAnsi="Times New Roman" w:cs="Times New Roman"/>
          <w:sz w:val="28"/>
        </w:rPr>
        <w:t>.</w:t>
      </w:r>
    </w:p>
    <w:p w14:paraId="7DAAC8FE" w14:textId="77777777" w:rsidR="00391D4B" w:rsidRPr="00391D4B" w:rsidRDefault="00391D4B" w:rsidP="00A1056C">
      <w:pPr>
        <w:spacing w:after="0" w:line="360" w:lineRule="auto"/>
        <w:ind w:firstLine="708"/>
        <w:jc w:val="both"/>
        <w:rPr>
          <w:rFonts w:ascii="Times New Roman" w:hAnsi="Times New Roman" w:cs="Times New Roman"/>
          <w:b/>
          <w:color w:val="000000" w:themeColor="text1"/>
          <w:sz w:val="28"/>
          <w:szCs w:val="28"/>
        </w:rPr>
      </w:pPr>
      <w:r w:rsidRPr="00391D4B">
        <w:rPr>
          <w:rFonts w:ascii="Times New Roman" w:hAnsi="Times New Roman" w:cs="Times New Roman"/>
          <w:b/>
          <w:color w:val="000000" w:themeColor="text1"/>
          <w:sz w:val="28"/>
          <w:szCs w:val="28"/>
        </w:rPr>
        <w:t>Основная часть.</w:t>
      </w:r>
    </w:p>
    <w:p w14:paraId="1BEDB196" w14:textId="77777777" w:rsidR="006A7CD7" w:rsidRDefault="006A7CD7"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Понятие «инвестиционная привлекательность</w:t>
      </w:r>
      <w:r w:rsidR="002B66C5" w:rsidRPr="00A1056C">
        <w:rPr>
          <w:rFonts w:ascii="Times New Roman" w:hAnsi="Times New Roman" w:cs="Times New Roman"/>
          <w:color w:val="000000" w:themeColor="text1"/>
          <w:sz w:val="28"/>
          <w:szCs w:val="28"/>
        </w:rPr>
        <w:t xml:space="preserve">» имеет различные определения. </w:t>
      </w:r>
      <w:r w:rsidRPr="00A1056C">
        <w:rPr>
          <w:rFonts w:ascii="Times New Roman" w:hAnsi="Times New Roman" w:cs="Times New Roman"/>
          <w:color w:val="000000" w:themeColor="text1"/>
          <w:sz w:val="28"/>
          <w:szCs w:val="28"/>
        </w:rPr>
        <w:t>Рассмотрим несколько определений из различных источников (табл. 1).</w:t>
      </w:r>
    </w:p>
    <w:p w14:paraId="08C27DF8" w14:textId="77777777" w:rsidR="00566EFD" w:rsidRPr="00A1056C" w:rsidRDefault="00566EFD" w:rsidP="00A1056C">
      <w:pPr>
        <w:spacing w:after="0" w:line="360" w:lineRule="auto"/>
        <w:ind w:firstLine="708"/>
        <w:jc w:val="both"/>
        <w:rPr>
          <w:rFonts w:ascii="Times New Roman" w:hAnsi="Times New Roman" w:cs="Times New Roman"/>
          <w:color w:val="000000" w:themeColor="text1"/>
          <w:sz w:val="28"/>
          <w:szCs w:val="28"/>
        </w:rPr>
      </w:pPr>
    </w:p>
    <w:p w14:paraId="28674898" w14:textId="77777777" w:rsidR="006A7CD7" w:rsidRPr="00A1056C" w:rsidRDefault="00566EFD" w:rsidP="00566E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1 – </w:t>
      </w:r>
      <w:r w:rsidRPr="00566EFD">
        <w:rPr>
          <w:rFonts w:ascii="Times New Roman" w:hAnsi="Times New Roman" w:cs="Times New Roman"/>
          <w:color w:val="000000" w:themeColor="text1"/>
          <w:sz w:val="28"/>
          <w:szCs w:val="28"/>
        </w:rPr>
        <w:t>Понятие «инвестиционная привлекательность региона»</w:t>
      </w:r>
    </w:p>
    <w:tbl>
      <w:tblPr>
        <w:tblStyle w:val="1"/>
        <w:tblW w:w="0" w:type="auto"/>
        <w:tblLook w:val="04A0" w:firstRow="1" w:lastRow="0" w:firstColumn="1" w:lastColumn="0" w:noHBand="0" w:noVBand="1"/>
      </w:tblPr>
      <w:tblGrid>
        <w:gridCol w:w="6658"/>
        <w:gridCol w:w="2687"/>
      </w:tblGrid>
      <w:tr w:rsidR="006A7CD7" w:rsidRPr="00A1056C" w14:paraId="2AB621EE" w14:textId="77777777" w:rsidTr="00A65DFD">
        <w:trPr>
          <w:tblHeader/>
        </w:trPr>
        <w:tc>
          <w:tcPr>
            <w:tcW w:w="6658" w:type="dxa"/>
          </w:tcPr>
          <w:p w14:paraId="1D58BD39" w14:textId="77777777" w:rsidR="006A7CD7" w:rsidRPr="005F5C65" w:rsidRDefault="006A7CD7" w:rsidP="005F5C65">
            <w:pPr>
              <w:jc w:val="center"/>
              <w:rPr>
                <w:rFonts w:ascii="Times New Roman" w:hAnsi="Times New Roman" w:cs="Times New Roman"/>
                <w:color w:val="000000" w:themeColor="text1"/>
                <w:sz w:val="24"/>
                <w:szCs w:val="28"/>
              </w:rPr>
            </w:pPr>
            <w:r w:rsidRPr="005F5C65">
              <w:rPr>
                <w:rFonts w:ascii="Times New Roman" w:hAnsi="Times New Roman" w:cs="Times New Roman"/>
                <w:color w:val="000000" w:themeColor="text1"/>
                <w:sz w:val="24"/>
                <w:szCs w:val="28"/>
              </w:rPr>
              <w:t>Определение</w:t>
            </w:r>
          </w:p>
        </w:tc>
        <w:tc>
          <w:tcPr>
            <w:tcW w:w="2687" w:type="dxa"/>
          </w:tcPr>
          <w:p w14:paraId="705FEA8D" w14:textId="77777777" w:rsidR="006A7CD7" w:rsidRPr="005F5C65" w:rsidRDefault="006A7CD7" w:rsidP="005F5C65">
            <w:pPr>
              <w:jc w:val="center"/>
              <w:rPr>
                <w:rFonts w:ascii="Times New Roman" w:hAnsi="Times New Roman" w:cs="Times New Roman"/>
                <w:color w:val="000000" w:themeColor="text1"/>
                <w:sz w:val="24"/>
                <w:szCs w:val="28"/>
              </w:rPr>
            </w:pPr>
            <w:r w:rsidRPr="005F5C65">
              <w:rPr>
                <w:rFonts w:ascii="Times New Roman" w:hAnsi="Times New Roman" w:cs="Times New Roman"/>
                <w:color w:val="000000" w:themeColor="text1"/>
                <w:sz w:val="24"/>
                <w:szCs w:val="28"/>
              </w:rPr>
              <w:t>Автор/Источник</w:t>
            </w:r>
          </w:p>
        </w:tc>
      </w:tr>
      <w:tr w:rsidR="006A7CD7" w:rsidRPr="00A1056C" w14:paraId="72903A90" w14:textId="77777777" w:rsidTr="00C911CD">
        <w:tc>
          <w:tcPr>
            <w:tcW w:w="6658" w:type="dxa"/>
          </w:tcPr>
          <w:p w14:paraId="284060EF" w14:textId="77777777" w:rsidR="006A7CD7" w:rsidRPr="005F5C65" w:rsidRDefault="00C911CD" w:rsidP="005F5C65">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632F13" w:rsidRPr="005F5C65">
              <w:rPr>
                <w:rFonts w:ascii="Times New Roman" w:hAnsi="Times New Roman" w:cs="Times New Roman"/>
                <w:color w:val="000000" w:themeColor="text1"/>
                <w:sz w:val="24"/>
                <w:szCs w:val="28"/>
              </w:rPr>
              <w:t>Инвестиционная привлекательность региона – это интегральный показатель, который определяется по совокупности ее экономических и финансовых показателей, показателей государственного, общественного, законодательного, политического и социального развития. Инвестиционная привлекательность определяет вектор движения физического, финансового, интеллектуального и человеческого капиталов в страну или за ее рубежи</w:t>
            </w:r>
            <w:r>
              <w:rPr>
                <w:rFonts w:ascii="Times New Roman" w:hAnsi="Times New Roman" w:cs="Times New Roman"/>
                <w:color w:val="000000" w:themeColor="text1"/>
                <w:sz w:val="24"/>
                <w:szCs w:val="28"/>
              </w:rPr>
              <w:t>» [4]</w:t>
            </w:r>
            <w:r w:rsidR="00632F13" w:rsidRPr="005F5C65">
              <w:rPr>
                <w:rFonts w:ascii="Times New Roman" w:hAnsi="Times New Roman" w:cs="Times New Roman"/>
                <w:color w:val="000000" w:themeColor="text1"/>
                <w:sz w:val="24"/>
                <w:szCs w:val="28"/>
              </w:rPr>
              <w:t>.</w:t>
            </w:r>
          </w:p>
        </w:tc>
        <w:tc>
          <w:tcPr>
            <w:tcW w:w="2687" w:type="dxa"/>
          </w:tcPr>
          <w:p w14:paraId="48D37083" w14:textId="77777777" w:rsidR="006A7CD7" w:rsidRPr="005F5C65" w:rsidRDefault="00106E1B" w:rsidP="00C911CD">
            <w:pPr>
              <w:jc w:val="both"/>
              <w:rPr>
                <w:rFonts w:ascii="Times New Roman" w:hAnsi="Times New Roman" w:cs="Times New Roman"/>
                <w:color w:val="000000" w:themeColor="text1"/>
                <w:sz w:val="24"/>
                <w:szCs w:val="28"/>
                <w:lang w:val="en-US"/>
              </w:rPr>
            </w:pPr>
            <w:r w:rsidRPr="005F5C65">
              <w:rPr>
                <w:rFonts w:ascii="Times New Roman" w:hAnsi="Times New Roman" w:cs="Times New Roman"/>
                <w:color w:val="000000" w:themeColor="text1"/>
                <w:sz w:val="24"/>
                <w:szCs w:val="28"/>
              </w:rPr>
              <w:t xml:space="preserve">Ахтариева Л.Г. </w:t>
            </w:r>
          </w:p>
        </w:tc>
      </w:tr>
      <w:tr w:rsidR="006A7CD7" w:rsidRPr="00A1056C" w14:paraId="42CD4DB5" w14:textId="77777777" w:rsidTr="00C911CD">
        <w:tc>
          <w:tcPr>
            <w:tcW w:w="6658" w:type="dxa"/>
          </w:tcPr>
          <w:p w14:paraId="22239283" w14:textId="77777777" w:rsidR="006A7CD7" w:rsidRPr="005F5C65" w:rsidRDefault="00C84B05" w:rsidP="005F5C65">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632F13" w:rsidRPr="005F5C65">
              <w:rPr>
                <w:rFonts w:ascii="Times New Roman" w:hAnsi="Times New Roman" w:cs="Times New Roman"/>
                <w:color w:val="000000" w:themeColor="text1"/>
                <w:sz w:val="24"/>
                <w:szCs w:val="28"/>
              </w:rPr>
              <w:t>Инвестиционная привлекательность тождественна понятию «инвестиционный климат» и включает в себя инвестиционный потенциал (объективные возможности государства) и инвестиционный риск (</w:t>
            </w:r>
            <w:r w:rsidR="00C911CD">
              <w:rPr>
                <w:rFonts w:ascii="Times New Roman" w:hAnsi="Times New Roman" w:cs="Times New Roman"/>
                <w:color w:val="000000" w:themeColor="text1"/>
                <w:sz w:val="24"/>
                <w:szCs w:val="28"/>
              </w:rPr>
              <w:t>условия деятельности инвестора)</w:t>
            </w:r>
            <w:r>
              <w:rPr>
                <w:rFonts w:ascii="Times New Roman" w:hAnsi="Times New Roman" w:cs="Times New Roman"/>
                <w:color w:val="000000" w:themeColor="text1"/>
                <w:sz w:val="24"/>
                <w:szCs w:val="28"/>
              </w:rPr>
              <w:t>»</w:t>
            </w:r>
            <w:r w:rsidR="00C911CD">
              <w:rPr>
                <w:rFonts w:ascii="Times New Roman" w:hAnsi="Times New Roman" w:cs="Times New Roman"/>
                <w:color w:val="000000" w:themeColor="text1"/>
                <w:sz w:val="24"/>
                <w:szCs w:val="28"/>
              </w:rPr>
              <w:t xml:space="preserve"> </w:t>
            </w:r>
            <w:r w:rsidR="00C911CD" w:rsidRPr="00C911CD">
              <w:rPr>
                <w:rFonts w:ascii="Times New Roman" w:hAnsi="Times New Roman" w:cs="Times New Roman"/>
                <w:color w:val="000000" w:themeColor="text1"/>
                <w:sz w:val="24"/>
                <w:szCs w:val="28"/>
              </w:rPr>
              <w:t>[5].</w:t>
            </w:r>
          </w:p>
        </w:tc>
        <w:tc>
          <w:tcPr>
            <w:tcW w:w="2687" w:type="dxa"/>
          </w:tcPr>
          <w:p w14:paraId="49B86A28" w14:textId="77777777" w:rsidR="006A7CD7" w:rsidRPr="005F5C65" w:rsidRDefault="00632F13" w:rsidP="00C911CD">
            <w:pPr>
              <w:jc w:val="both"/>
              <w:rPr>
                <w:rFonts w:ascii="Times New Roman" w:hAnsi="Times New Roman" w:cs="Times New Roman"/>
                <w:color w:val="000000" w:themeColor="text1"/>
                <w:sz w:val="24"/>
                <w:szCs w:val="28"/>
                <w:lang w:val="en-US"/>
              </w:rPr>
            </w:pPr>
            <w:r w:rsidRPr="005F5C65">
              <w:rPr>
                <w:rFonts w:ascii="Times New Roman" w:hAnsi="Times New Roman" w:cs="Times New Roman"/>
                <w:color w:val="000000" w:themeColor="text1"/>
                <w:sz w:val="24"/>
                <w:szCs w:val="28"/>
              </w:rPr>
              <w:t>Рейтинговое агентство RAEX</w:t>
            </w:r>
            <w:r w:rsidR="00106E1B" w:rsidRPr="005F5C65">
              <w:rPr>
                <w:rFonts w:ascii="Times New Roman" w:hAnsi="Times New Roman" w:cs="Times New Roman"/>
                <w:color w:val="000000" w:themeColor="text1"/>
                <w:sz w:val="24"/>
                <w:szCs w:val="28"/>
                <w:lang w:val="en-US"/>
              </w:rPr>
              <w:t xml:space="preserve"> </w:t>
            </w:r>
          </w:p>
        </w:tc>
      </w:tr>
      <w:tr w:rsidR="006A7CD7" w:rsidRPr="00A1056C" w14:paraId="55B64530" w14:textId="77777777" w:rsidTr="00C911CD">
        <w:trPr>
          <w:trHeight w:val="1611"/>
        </w:trPr>
        <w:tc>
          <w:tcPr>
            <w:tcW w:w="6658" w:type="dxa"/>
          </w:tcPr>
          <w:p w14:paraId="592AF60A" w14:textId="77777777" w:rsidR="006A7CD7" w:rsidRPr="005F5C65" w:rsidRDefault="00C84B05" w:rsidP="005F5C65">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632F13" w:rsidRPr="005F5C65">
              <w:rPr>
                <w:rFonts w:ascii="Times New Roman" w:hAnsi="Times New Roman" w:cs="Times New Roman"/>
                <w:color w:val="000000" w:themeColor="text1"/>
                <w:sz w:val="24"/>
                <w:szCs w:val="28"/>
              </w:rPr>
              <w:t>Инвестиционная привлекательность региона – это сформированное существующими рисками и устоявшимся инвестиционным потенциалом состояние региональной экономики, подтвержденное показателями рентабельности, реальности и перспективности финансовых инвестиций в социальное или экономическое развитие региона</w:t>
            </w:r>
            <w:r>
              <w:rPr>
                <w:rFonts w:ascii="Times New Roman" w:hAnsi="Times New Roman" w:cs="Times New Roman"/>
                <w:color w:val="000000" w:themeColor="text1"/>
                <w:sz w:val="24"/>
                <w:szCs w:val="28"/>
              </w:rPr>
              <w:t>»</w:t>
            </w:r>
            <w:r w:rsidR="00C911CD">
              <w:rPr>
                <w:rFonts w:ascii="Times New Roman" w:hAnsi="Times New Roman" w:cs="Times New Roman"/>
                <w:color w:val="000000" w:themeColor="text1"/>
                <w:sz w:val="24"/>
                <w:szCs w:val="28"/>
              </w:rPr>
              <w:t xml:space="preserve"> </w:t>
            </w:r>
            <w:r w:rsidR="00C911CD" w:rsidRPr="00C911CD">
              <w:rPr>
                <w:rFonts w:ascii="Times New Roman" w:hAnsi="Times New Roman" w:cs="Times New Roman"/>
                <w:color w:val="000000" w:themeColor="text1"/>
                <w:sz w:val="24"/>
                <w:szCs w:val="28"/>
              </w:rPr>
              <w:t>[9].</w:t>
            </w:r>
          </w:p>
        </w:tc>
        <w:tc>
          <w:tcPr>
            <w:tcW w:w="2687" w:type="dxa"/>
          </w:tcPr>
          <w:p w14:paraId="602DBCF1" w14:textId="77777777" w:rsidR="006A7CD7" w:rsidRPr="005F5C65" w:rsidRDefault="00632F13" w:rsidP="00C911CD">
            <w:pPr>
              <w:jc w:val="both"/>
              <w:rPr>
                <w:rFonts w:ascii="Times New Roman" w:hAnsi="Times New Roman" w:cs="Times New Roman"/>
                <w:color w:val="000000" w:themeColor="text1"/>
                <w:sz w:val="24"/>
                <w:szCs w:val="28"/>
                <w:lang w:val="en-US"/>
              </w:rPr>
            </w:pPr>
            <w:r w:rsidRPr="005F5C65">
              <w:rPr>
                <w:rFonts w:ascii="Times New Roman" w:hAnsi="Times New Roman" w:cs="Times New Roman"/>
                <w:color w:val="000000" w:themeColor="text1"/>
                <w:sz w:val="24"/>
                <w:szCs w:val="28"/>
              </w:rPr>
              <w:t>Янгульбаева Л.Ш.</w:t>
            </w:r>
            <w:r w:rsidR="00106E1B" w:rsidRPr="005F5C65">
              <w:rPr>
                <w:rFonts w:ascii="Times New Roman" w:hAnsi="Times New Roman" w:cs="Times New Roman"/>
                <w:color w:val="000000" w:themeColor="text1"/>
                <w:sz w:val="24"/>
                <w:szCs w:val="28"/>
                <w:lang w:val="en-US"/>
              </w:rPr>
              <w:t xml:space="preserve"> </w:t>
            </w:r>
          </w:p>
        </w:tc>
      </w:tr>
    </w:tbl>
    <w:p w14:paraId="4C8921E5" w14:textId="77777777" w:rsidR="006A7CD7" w:rsidRPr="00A1056C" w:rsidRDefault="006A7CD7" w:rsidP="00A1056C">
      <w:pPr>
        <w:spacing w:after="0" w:line="360" w:lineRule="auto"/>
        <w:ind w:firstLine="708"/>
        <w:jc w:val="both"/>
        <w:rPr>
          <w:rFonts w:ascii="Times New Roman" w:hAnsi="Times New Roman" w:cs="Times New Roman"/>
          <w:color w:val="000000" w:themeColor="text1"/>
          <w:sz w:val="28"/>
          <w:szCs w:val="28"/>
        </w:rPr>
      </w:pPr>
    </w:p>
    <w:p w14:paraId="43E637C4" w14:textId="77777777" w:rsidR="002B66C5" w:rsidRPr="00A1056C" w:rsidRDefault="002B66C5" w:rsidP="00566EFD">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Таким образом, во всех определениях под инвестиционной привлекательностью региона понимается состояние экономики и инвестиционного потенциала территории, которое определяется по ряду экономических, финансовых, социальных и политических показателей. Также во всех определениях упоминается риск, который может повлиять на привлекательность региона для инвесторов.</w:t>
      </w:r>
    </w:p>
    <w:p w14:paraId="71F6316B" w14:textId="77777777" w:rsidR="00CE5B37" w:rsidRDefault="00CE5B37" w:rsidP="00566EFD">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В Российской Федерации термин «инвестиционная привлекательность» не фиксирован в законодательных и других нормативных актах, однако законодательное регулирование инвестиционной деятельности развито на высоком уровне. Основным регулирующим документом выступает Федеральный закон «Об инвестиционной деятельности в Российской Федерации, осуществляемой в форме капитальных вложений» от 25.02.1999 № 39-ФЗ</w:t>
      </w:r>
      <w:r w:rsidR="006E0CAE" w:rsidRPr="00A1056C">
        <w:rPr>
          <w:rFonts w:ascii="Times New Roman" w:hAnsi="Times New Roman" w:cs="Times New Roman"/>
          <w:color w:val="000000" w:themeColor="text1"/>
          <w:sz w:val="28"/>
          <w:szCs w:val="28"/>
        </w:rPr>
        <w:t xml:space="preserve"> </w:t>
      </w:r>
      <w:r w:rsidR="00106E1B" w:rsidRPr="00A1056C">
        <w:rPr>
          <w:rFonts w:ascii="Times New Roman" w:hAnsi="Times New Roman" w:cs="Times New Roman"/>
          <w:color w:val="000000" w:themeColor="text1"/>
          <w:sz w:val="28"/>
          <w:szCs w:val="28"/>
        </w:rPr>
        <w:t>[1</w:t>
      </w:r>
      <w:r w:rsidR="006E0CAE" w:rsidRPr="00A1056C">
        <w:rPr>
          <w:rFonts w:ascii="Times New Roman" w:hAnsi="Times New Roman" w:cs="Times New Roman"/>
          <w:color w:val="000000" w:themeColor="text1"/>
          <w:sz w:val="28"/>
          <w:szCs w:val="28"/>
        </w:rPr>
        <w:t>].</w:t>
      </w:r>
      <w:r w:rsidRPr="00A1056C">
        <w:rPr>
          <w:rFonts w:ascii="Times New Roman" w:hAnsi="Times New Roman" w:cs="Times New Roman"/>
          <w:color w:val="000000" w:themeColor="text1"/>
          <w:sz w:val="28"/>
          <w:szCs w:val="28"/>
        </w:rPr>
        <w:t xml:space="preserve"> Он регулирует инвестиционную деятельность в России, осуществляемую в форме капитальных вложений, а также определяет правовые основы инвестиций, их государственное регулирование и механизмы при</w:t>
      </w:r>
      <w:r w:rsidR="006E0CAE" w:rsidRPr="00A1056C">
        <w:rPr>
          <w:rFonts w:ascii="Times New Roman" w:hAnsi="Times New Roman" w:cs="Times New Roman"/>
          <w:color w:val="000000" w:themeColor="text1"/>
          <w:sz w:val="28"/>
          <w:szCs w:val="28"/>
        </w:rPr>
        <w:t>влечения иностранных инвестиций.</w:t>
      </w:r>
    </w:p>
    <w:p w14:paraId="0CD2C033" w14:textId="77777777" w:rsidR="007B3C00" w:rsidRDefault="007B3C00" w:rsidP="00566EFD">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С</w:t>
      </w:r>
      <w:r w:rsidRPr="007B3C00">
        <w:rPr>
          <w:rFonts w:ascii="Times New Roman" w:eastAsia="Calibri" w:hAnsi="Times New Roman" w:cs="Times New Roman"/>
          <w:sz w:val="28"/>
        </w:rPr>
        <w:t>ущность инвестиционной привлекательности состоит в том, что она является важнейшим индикатором, отражающим потенциал и перспективы развития объектов инвестирования, а также привлекательность их для инвесторов с точки зрения соотношения риска и доходности вложений. От уровня инвестиционной привлекательности зависит приток инвестиций, который, в свою очередь, является двигателем экономического роста и развития.</w:t>
      </w:r>
    </w:p>
    <w:p w14:paraId="0C240E6A" w14:textId="77777777" w:rsidR="004A1FA9" w:rsidRPr="00A1056C" w:rsidRDefault="00CE5B37" w:rsidP="00566EFD">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Сахалинская область – один из крупных приграничных регионов Российской Федерации. </w:t>
      </w:r>
      <w:r w:rsidR="004A1FA9" w:rsidRPr="00A1056C">
        <w:rPr>
          <w:rFonts w:ascii="Times New Roman" w:hAnsi="Times New Roman" w:cs="Times New Roman"/>
          <w:color w:val="000000" w:themeColor="text1"/>
          <w:sz w:val="28"/>
          <w:szCs w:val="28"/>
        </w:rPr>
        <w:t>Сахалинская область является одним из ключевых регионов России с богатыми природными ресурсами, такими как нефть, газ, уголь и рыба. Эти ресурсы представляют значительный потенциал для инвестиций в различные отрасли. На сегодняшний день добыча полезных ископаемых – главная базовая отрасль дл</w:t>
      </w:r>
      <w:r w:rsidRPr="00A1056C">
        <w:rPr>
          <w:rFonts w:ascii="Times New Roman" w:hAnsi="Times New Roman" w:cs="Times New Roman"/>
          <w:color w:val="000000" w:themeColor="text1"/>
          <w:sz w:val="28"/>
          <w:szCs w:val="28"/>
        </w:rPr>
        <w:t xml:space="preserve">я инвестиций в основной капитал. </w:t>
      </w:r>
      <w:r w:rsidR="004A1FA9" w:rsidRPr="00A1056C">
        <w:rPr>
          <w:rFonts w:ascii="Times New Roman" w:hAnsi="Times New Roman" w:cs="Times New Roman"/>
          <w:color w:val="000000" w:themeColor="text1"/>
          <w:sz w:val="28"/>
          <w:szCs w:val="28"/>
        </w:rPr>
        <w:t>Однако портфель новых приоритетных проектов с объемом инвестиций свыше 580 млрд. руб. в сферах транспорта и логистики, новой энергетики, инженерной инфраструктуры, комфортной среды, промышленности и туризма существенно меняет инвестиционный ландшафт ре</w:t>
      </w:r>
      <w:r w:rsidR="00106E1B" w:rsidRPr="00A1056C">
        <w:rPr>
          <w:rFonts w:ascii="Times New Roman" w:hAnsi="Times New Roman" w:cs="Times New Roman"/>
          <w:color w:val="000000" w:themeColor="text1"/>
          <w:sz w:val="28"/>
          <w:szCs w:val="28"/>
        </w:rPr>
        <w:t>гиона [2</w:t>
      </w:r>
      <w:r w:rsidR="004A1FA9" w:rsidRPr="00A1056C">
        <w:rPr>
          <w:rFonts w:ascii="Times New Roman" w:hAnsi="Times New Roman" w:cs="Times New Roman"/>
          <w:color w:val="000000" w:themeColor="text1"/>
          <w:sz w:val="28"/>
          <w:szCs w:val="28"/>
        </w:rPr>
        <w:t xml:space="preserve">]. </w:t>
      </w:r>
    </w:p>
    <w:p w14:paraId="5E49C096" w14:textId="77777777" w:rsidR="00CE5B37" w:rsidRPr="00A1056C" w:rsidRDefault="00CE5B37" w:rsidP="00566EFD">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С 15 марта 2020 года был образован орган исполнительной власти Сахалинской области – министерство инвестиционно</w:t>
      </w:r>
      <w:r w:rsidR="00106E1B" w:rsidRPr="00A1056C">
        <w:rPr>
          <w:rFonts w:ascii="Times New Roman" w:hAnsi="Times New Roman" w:cs="Times New Roman"/>
          <w:color w:val="000000" w:themeColor="text1"/>
          <w:sz w:val="28"/>
          <w:szCs w:val="28"/>
        </w:rPr>
        <w:t xml:space="preserve">й политики Сахалинской области [2]. </w:t>
      </w:r>
      <w:r w:rsidRPr="00A1056C">
        <w:rPr>
          <w:rFonts w:ascii="Times New Roman" w:hAnsi="Times New Roman" w:cs="Times New Roman"/>
          <w:color w:val="000000" w:themeColor="text1"/>
          <w:sz w:val="28"/>
          <w:szCs w:val="28"/>
        </w:rPr>
        <w:t>Министерство инвестиционной политики Сахалинской области является органом исполнительной власти Сахалинской области, осуществляющим функции по выработке региональной государственной политики и нормативному правовому регулированию в сфере инвестиционной деятельности.</w:t>
      </w:r>
    </w:p>
    <w:p w14:paraId="4E6E30A7" w14:textId="77777777" w:rsidR="00CE5B37"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В 2021 году в целях создания системы поддержки новых инвестиционных проектов была разработана инвестиционная декларация Сахалинской области. </w:t>
      </w:r>
      <w:r w:rsidR="00CE5B37" w:rsidRPr="00A1056C">
        <w:rPr>
          <w:rFonts w:ascii="Times New Roman" w:hAnsi="Times New Roman" w:cs="Times New Roman"/>
          <w:color w:val="000000" w:themeColor="text1"/>
          <w:sz w:val="28"/>
          <w:szCs w:val="28"/>
        </w:rPr>
        <w:t xml:space="preserve">Согласно Инвестиционной декларации Сахалинской области, главными целями инвестиционного развития Сахалинской области являются увеличение реального роста инвестиций в основной капитал в качестве вклада в достижение национальной цели развития «Достойный, </w:t>
      </w:r>
      <w:r w:rsidR="00CE5B37" w:rsidRPr="00A1056C">
        <w:rPr>
          <w:rFonts w:ascii="Times New Roman" w:hAnsi="Times New Roman" w:cs="Times New Roman"/>
          <w:color w:val="000000" w:themeColor="text1"/>
          <w:sz w:val="28"/>
          <w:szCs w:val="28"/>
        </w:rPr>
        <w:lastRenderedPageBreak/>
        <w:t>эффективный труд и успешное предпринимательство», улучшение инвестиционного климата путем установления понятных и прозрачных условий ведения инвестиционной деятельности на территории Сахалинской области</w:t>
      </w:r>
      <w:r w:rsidR="00106E1B" w:rsidRPr="00A1056C">
        <w:rPr>
          <w:rFonts w:ascii="Times New Roman" w:hAnsi="Times New Roman" w:cs="Times New Roman"/>
          <w:color w:val="000000" w:themeColor="text1"/>
          <w:sz w:val="28"/>
          <w:szCs w:val="28"/>
        </w:rPr>
        <w:t xml:space="preserve"> [2</w:t>
      </w:r>
      <w:r w:rsidR="00CE5B37" w:rsidRPr="00A1056C">
        <w:rPr>
          <w:rFonts w:ascii="Times New Roman" w:hAnsi="Times New Roman" w:cs="Times New Roman"/>
          <w:color w:val="000000" w:themeColor="text1"/>
          <w:sz w:val="28"/>
          <w:szCs w:val="28"/>
        </w:rPr>
        <w:t>].</w:t>
      </w:r>
    </w:p>
    <w:p w14:paraId="744D61AA"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Основными направлениями, за счет которых будет обеспечен рост инвестиций в основной капитал, станут:</w:t>
      </w:r>
    </w:p>
    <w:p w14:paraId="57A89F48"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развитие энергетики, в том числе альтернативной;</w:t>
      </w:r>
    </w:p>
    <w:p w14:paraId="7AF375FA"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развитие экономики за счет повышения глубины переработки сырья и создания продукции с высокой добавленной стоимостью;</w:t>
      </w:r>
    </w:p>
    <w:p w14:paraId="6901FC71"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развитие логистической отрасли;</w:t>
      </w:r>
    </w:p>
    <w:p w14:paraId="0C3E6860"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развитие сферы туризма и услуг.</w:t>
      </w:r>
    </w:p>
    <w:p w14:paraId="5136DEE0" w14:textId="77777777" w:rsidR="006E0CAE" w:rsidRPr="00A1056C" w:rsidRDefault="006E0CAE" w:rsidP="00566EFD">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Сегодня в Сахалинской области сформирован пул из более 170 инвестиционных проектов, направленных на диверсификацию экономики общим объемом порядка 600 млрд. рублей инвестиций. Среди них: развитие нефтегазовых сервисов через создания нефтегазового индустриального парка, строительство агропромышленного парка с оптово-распределительным центром, развитие лесопереработки (производство CLT панелей, OSB плит, пеллет), создание завода по производству цемента, развитие малотоннажного СПГ, строительство туристической инфраструктуры на Курильских островах и в ТОР «Горный Воздух», и другие.</w:t>
      </w:r>
    </w:p>
    <w:p w14:paraId="41111376" w14:textId="77777777" w:rsidR="006E0CAE" w:rsidRPr="00A1056C" w:rsidRDefault="00C84B05" w:rsidP="00566EFD">
      <w:pPr>
        <w:spacing w:after="0" w:line="360" w:lineRule="auto"/>
        <w:ind w:firstLine="709"/>
        <w:jc w:val="both"/>
        <w:rPr>
          <w:rFonts w:ascii="Times New Roman" w:hAnsi="Times New Roman" w:cs="Times New Roman"/>
          <w:color w:val="000000" w:themeColor="text1"/>
          <w:sz w:val="28"/>
          <w:szCs w:val="28"/>
        </w:rPr>
      </w:pPr>
      <w:r w:rsidRPr="00C84B05">
        <w:rPr>
          <w:rFonts w:ascii="Times New Roman" w:hAnsi="Times New Roman" w:cs="Times New Roman"/>
          <w:color w:val="000000" w:themeColor="text1"/>
          <w:sz w:val="28"/>
          <w:szCs w:val="28"/>
        </w:rPr>
        <w:t xml:space="preserve">В августе 2022 года Сахалинская область вошла в число семи пилотных регионов, приступивших к реализации проекта «Сквозной инвестиционный поток», который был инициирован Министерством экономического развития Российской Федерации и государственной корпорацией «Росатом». Данный проект направлен на оптимизацию процедур, связанных с формированием свода инвестиционных правил, включающих в себя предоставление земельных участков, подключение к инфраструктуре, получение разрешений на строительство и ввод объектов в эксплуатацию, а также регистрацию прав собственности. Реализация проекта «Сквозной инвестиционный поток» призвана способствовать повышению эффективности инвестиционной </w:t>
      </w:r>
      <w:r w:rsidRPr="00C84B05">
        <w:rPr>
          <w:rFonts w:ascii="Times New Roman" w:hAnsi="Times New Roman" w:cs="Times New Roman"/>
          <w:color w:val="000000" w:themeColor="text1"/>
          <w:sz w:val="28"/>
          <w:szCs w:val="28"/>
        </w:rPr>
        <w:lastRenderedPageBreak/>
        <w:t xml:space="preserve">деятельности в регионе и созданию благоприятных условий для привлечения инвестиций </w:t>
      </w:r>
      <w:r>
        <w:rPr>
          <w:rFonts w:ascii="Times New Roman" w:hAnsi="Times New Roman" w:cs="Times New Roman"/>
          <w:color w:val="000000" w:themeColor="text1"/>
          <w:sz w:val="28"/>
          <w:szCs w:val="28"/>
        </w:rPr>
        <w:t>в экономику Сахалинской области</w:t>
      </w:r>
      <w:r w:rsidR="00106E1B" w:rsidRPr="00A1056C">
        <w:rPr>
          <w:rFonts w:ascii="Times New Roman" w:hAnsi="Times New Roman" w:cs="Times New Roman"/>
          <w:color w:val="000000" w:themeColor="text1"/>
          <w:sz w:val="28"/>
          <w:szCs w:val="28"/>
        </w:rPr>
        <w:t xml:space="preserve"> [6</w:t>
      </w:r>
      <w:r w:rsidR="006E0CAE" w:rsidRPr="00A1056C">
        <w:rPr>
          <w:rFonts w:ascii="Times New Roman" w:hAnsi="Times New Roman" w:cs="Times New Roman"/>
          <w:color w:val="000000" w:themeColor="text1"/>
          <w:sz w:val="28"/>
          <w:szCs w:val="28"/>
        </w:rPr>
        <w:t>].</w:t>
      </w:r>
    </w:p>
    <w:p w14:paraId="5D3A14C7" w14:textId="7B2CEA17" w:rsidR="00C84B05" w:rsidRDefault="00772779" w:rsidP="00A145F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данным Росстата, за 2022</w:t>
      </w:r>
      <w:r w:rsidR="006E0CAE" w:rsidRPr="00A1056C">
        <w:rPr>
          <w:rFonts w:ascii="Times New Roman" w:hAnsi="Times New Roman" w:cs="Times New Roman"/>
          <w:color w:val="000000" w:themeColor="text1"/>
          <w:sz w:val="28"/>
          <w:szCs w:val="28"/>
        </w:rPr>
        <w:t xml:space="preserve"> г. ВРП Сахалинской области </w:t>
      </w:r>
      <w:r w:rsidR="00D67C4E">
        <w:rPr>
          <w:rFonts w:ascii="Times New Roman" w:hAnsi="Times New Roman" w:cs="Times New Roman"/>
          <w:color w:val="000000" w:themeColor="text1"/>
          <w:sz w:val="28"/>
          <w:szCs w:val="28"/>
        </w:rPr>
        <w:t xml:space="preserve">вырос на </w:t>
      </w:r>
      <w:r w:rsidR="007C7B69" w:rsidRPr="007C7B69">
        <w:rPr>
          <w:rFonts w:ascii="Times New Roman" w:hAnsi="Times New Roman" w:cs="Times New Roman"/>
          <w:color w:val="000000" w:themeColor="text1"/>
          <w:sz w:val="28"/>
          <w:szCs w:val="28"/>
        </w:rPr>
        <w:t>2</w:t>
      </w:r>
      <w:r w:rsidR="007C7B69">
        <w:rPr>
          <w:rFonts w:ascii="Times New Roman" w:hAnsi="Times New Roman" w:cs="Times New Roman"/>
          <w:color w:val="000000" w:themeColor="text1"/>
          <w:sz w:val="28"/>
          <w:szCs w:val="28"/>
        </w:rPr>
        <w:t xml:space="preserve">3,62% по сравнению с 2021 годом </w:t>
      </w:r>
      <w:r w:rsidR="00D67C4E">
        <w:rPr>
          <w:rFonts w:ascii="Times New Roman" w:hAnsi="Times New Roman" w:cs="Times New Roman"/>
          <w:color w:val="000000" w:themeColor="text1"/>
          <w:sz w:val="28"/>
          <w:szCs w:val="28"/>
        </w:rPr>
        <w:t>и составил 1</w:t>
      </w:r>
      <w:r>
        <w:rPr>
          <w:rFonts w:ascii="Times New Roman" w:hAnsi="Times New Roman" w:cs="Times New Roman"/>
          <w:color w:val="000000" w:themeColor="text1"/>
          <w:sz w:val="28"/>
          <w:szCs w:val="28"/>
        </w:rPr>
        <w:t> 530,3</w:t>
      </w:r>
      <w:r w:rsidR="00D67C4E">
        <w:rPr>
          <w:rFonts w:ascii="Times New Roman" w:hAnsi="Times New Roman" w:cs="Times New Roman"/>
          <w:color w:val="000000" w:themeColor="text1"/>
          <w:sz w:val="28"/>
          <w:szCs w:val="28"/>
        </w:rPr>
        <w:t xml:space="preserve"> млрд руб.</w:t>
      </w:r>
      <w:r w:rsidR="006E0CAE" w:rsidRPr="00A1056C">
        <w:rPr>
          <w:rFonts w:ascii="Times New Roman" w:hAnsi="Times New Roman" w:cs="Times New Roman"/>
          <w:color w:val="000000" w:themeColor="text1"/>
          <w:sz w:val="28"/>
          <w:szCs w:val="28"/>
        </w:rPr>
        <w:t xml:space="preserve">, что обусловлено </w:t>
      </w:r>
      <w:r w:rsidR="00D67C4E">
        <w:rPr>
          <w:rFonts w:ascii="Times New Roman" w:hAnsi="Times New Roman" w:cs="Times New Roman"/>
          <w:color w:val="000000" w:themeColor="text1"/>
          <w:sz w:val="28"/>
          <w:szCs w:val="28"/>
        </w:rPr>
        <w:t xml:space="preserve">ростом </w:t>
      </w:r>
      <w:r w:rsidR="007C7B69">
        <w:rPr>
          <w:rFonts w:ascii="Times New Roman" w:hAnsi="Times New Roman" w:cs="Times New Roman"/>
          <w:color w:val="000000" w:themeColor="text1"/>
          <w:sz w:val="28"/>
          <w:szCs w:val="28"/>
        </w:rPr>
        <w:t xml:space="preserve">таких секторов, как транспортника и хранение, а также строительство </w:t>
      </w:r>
      <w:r w:rsidR="00EB3827">
        <w:rPr>
          <w:rFonts w:ascii="Times New Roman" w:hAnsi="Times New Roman" w:cs="Times New Roman"/>
          <w:color w:val="000000" w:themeColor="text1"/>
          <w:sz w:val="28"/>
          <w:szCs w:val="28"/>
        </w:rPr>
        <w:t>(рисунок 1</w:t>
      </w:r>
      <w:r w:rsidR="006E0CAE" w:rsidRPr="00A1056C">
        <w:rPr>
          <w:rFonts w:ascii="Times New Roman" w:hAnsi="Times New Roman" w:cs="Times New Roman"/>
          <w:color w:val="000000" w:themeColor="text1"/>
          <w:sz w:val="28"/>
          <w:szCs w:val="28"/>
        </w:rPr>
        <w:t>).</w:t>
      </w:r>
    </w:p>
    <w:p w14:paraId="6D0BABAA" w14:textId="73C5822E" w:rsidR="00F95405" w:rsidRPr="00A1056C" w:rsidRDefault="00F95405" w:rsidP="00A145F8">
      <w:pPr>
        <w:spacing w:after="0" w:line="360" w:lineRule="auto"/>
        <w:ind w:firstLine="709"/>
        <w:jc w:val="both"/>
        <w:rPr>
          <w:rFonts w:ascii="Times New Roman" w:hAnsi="Times New Roman" w:cs="Times New Roman"/>
          <w:color w:val="000000" w:themeColor="text1"/>
          <w:sz w:val="28"/>
          <w:szCs w:val="28"/>
        </w:rPr>
      </w:pPr>
    </w:p>
    <w:p w14:paraId="183BEFC3" w14:textId="77777777" w:rsidR="00D67C4E" w:rsidRPr="00D67C4E" w:rsidRDefault="00D67C4E" w:rsidP="00D67C4E">
      <w:pPr>
        <w:spacing w:after="0" w:line="360" w:lineRule="auto"/>
        <w:jc w:val="center"/>
        <w:rPr>
          <w:rFonts w:ascii="Times New Roman" w:eastAsia="Calibri" w:hAnsi="Times New Roman" w:cs="Times New Roman"/>
          <w:sz w:val="28"/>
        </w:rPr>
      </w:pPr>
      <w:r w:rsidRPr="00D67C4E">
        <w:rPr>
          <w:rFonts w:ascii="Times New Roman" w:eastAsia="Calibri" w:hAnsi="Times New Roman" w:cs="Times New Roman"/>
          <w:noProof/>
          <w:sz w:val="28"/>
          <w:lang w:eastAsia="ru-RU"/>
        </w:rPr>
        <w:drawing>
          <wp:inline distT="0" distB="0" distL="0" distR="0" wp14:anchorId="06F1C393" wp14:editId="03E884D9">
            <wp:extent cx="4305300" cy="2766060"/>
            <wp:effectExtent l="0" t="0" r="1270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2B201E" w14:textId="5C5988B2" w:rsidR="006E0CAE" w:rsidRPr="00A145F8" w:rsidRDefault="00EB3827" w:rsidP="00A145F8">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Рисунок 1</w:t>
      </w:r>
      <w:r w:rsidR="00D67C4E" w:rsidRPr="00D67C4E">
        <w:rPr>
          <w:rFonts w:ascii="Times New Roman" w:eastAsia="Calibri" w:hAnsi="Times New Roman" w:cs="Times New Roman"/>
          <w:sz w:val="28"/>
        </w:rPr>
        <w:t xml:space="preserve"> – Объем ВРП</w:t>
      </w:r>
      <w:r w:rsidR="00772779">
        <w:rPr>
          <w:rFonts w:ascii="Times New Roman" w:eastAsia="Calibri" w:hAnsi="Times New Roman" w:cs="Times New Roman"/>
          <w:sz w:val="28"/>
        </w:rPr>
        <w:t xml:space="preserve"> за 2019-2022</w:t>
      </w:r>
      <w:r w:rsidR="00D67C4E" w:rsidRPr="00D67C4E">
        <w:rPr>
          <w:rFonts w:ascii="Times New Roman" w:eastAsia="Calibri" w:hAnsi="Times New Roman" w:cs="Times New Roman"/>
          <w:sz w:val="28"/>
        </w:rPr>
        <w:t xml:space="preserve"> гг., млрд руб.</w:t>
      </w:r>
      <w:r w:rsidRPr="00EB3827">
        <w:rPr>
          <w:rFonts w:ascii="Times New Roman" w:eastAsia="Calibri" w:hAnsi="Times New Roman" w:cs="Times New Roman"/>
          <w:sz w:val="28"/>
        </w:rPr>
        <w:t xml:space="preserve"> </w:t>
      </w:r>
      <w:r w:rsidRPr="00A145F8">
        <w:rPr>
          <w:rFonts w:ascii="Times New Roman" w:eastAsia="Calibri" w:hAnsi="Times New Roman" w:cs="Times New Roman"/>
          <w:sz w:val="28"/>
        </w:rPr>
        <w:t>[6]</w:t>
      </w:r>
    </w:p>
    <w:p w14:paraId="17D66536" w14:textId="77777777" w:rsidR="00F95405" w:rsidRDefault="00F95405" w:rsidP="00A1056C">
      <w:pPr>
        <w:spacing w:after="0" w:line="360" w:lineRule="auto"/>
        <w:ind w:firstLine="708"/>
        <w:jc w:val="both"/>
        <w:rPr>
          <w:rFonts w:ascii="Times New Roman" w:hAnsi="Times New Roman" w:cs="Times New Roman"/>
          <w:color w:val="000000" w:themeColor="text1"/>
          <w:sz w:val="28"/>
          <w:szCs w:val="28"/>
        </w:rPr>
      </w:pPr>
    </w:p>
    <w:p w14:paraId="167BEB41" w14:textId="7B200E6D" w:rsidR="00E07E0B" w:rsidRPr="00A1056C" w:rsidRDefault="006C2E4A" w:rsidP="00A1056C">
      <w:pPr>
        <w:spacing w:after="0" w:line="360" w:lineRule="auto"/>
        <w:ind w:firstLine="708"/>
        <w:jc w:val="both"/>
        <w:rPr>
          <w:rFonts w:ascii="Times New Roman" w:hAnsi="Times New Roman" w:cs="Times New Roman"/>
          <w:sz w:val="28"/>
          <w:szCs w:val="28"/>
        </w:rPr>
      </w:pPr>
      <w:r w:rsidRPr="00A1056C">
        <w:rPr>
          <w:rFonts w:ascii="Times New Roman" w:hAnsi="Times New Roman" w:cs="Times New Roman"/>
          <w:color w:val="000000" w:themeColor="text1"/>
          <w:sz w:val="28"/>
          <w:szCs w:val="28"/>
        </w:rPr>
        <w:t>В 2022 году в Сахалинскую область</w:t>
      </w:r>
      <w:r w:rsidR="006E0CAE" w:rsidRPr="00A1056C">
        <w:rPr>
          <w:rFonts w:ascii="Times New Roman" w:hAnsi="Times New Roman" w:cs="Times New Roman"/>
          <w:color w:val="000000" w:themeColor="text1"/>
          <w:sz w:val="28"/>
          <w:szCs w:val="28"/>
        </w:rPr>
        <w:t xml:space="preserve"> было инвестировано</w:t>
      </w:r>
      <w:r w:rsidRPr="00A1056C">
        <w:rPr>
          <w:rFonts w:ascii="Times New Roman" w:hAnsi="Times New Roman" w:cs="Times New Roman"/>
          <w:color w:val="000000" w:themeColor="text1"/>
          <w:sz w:val="28"/>
          <w:szCs w:val="28"/>
        </w:rPr>
        <w:t xml:space="preserve"> 269,3 млрд. руб. </w:t>
      </w:r>
      <w:r w:rsidR="006E0CAE" w:rsidRPr="00A1056C">
        <w:rPr>
          <w:rFonts w:ascii="Times New Roman" w:hAnsi="Times New Roman" w:cs="Times New Roman"/>
          <w:color w:val="000000" w:themeColor="text1"/>
          <w:sz w:val="28"/>
          <w:szCs w:val="28"/>
        </w:rPr>
        <w:t>организациями всех форм собственности. Индекс физического объема за 2022 год составил 101,5% относительно 2021 года, что выше, чем в 2021 году по сравнению с 2020 годом (100,2%). Лидерами по объему инвестиций в основной капитал являются города Южно-Сахалинск, Углегорский, Южно-Курильский и Ногликский районы.</w:t>
      </w:r>
      <w:r w:rsidRPr="00A1056C">
        <w:rPr>
          <w:rFonts w:ascii="Times New Roman" w:hAnsi="Times New Roman" w:cs="Times New Roman"/>
          <w:sz w:val="28"/>
          <w:szCs w:val="28"/>
        </w:rPr>
        <w:t xml:space="preserve"> </w:t>
      </w:r>
    </w:p>
    <w:p w14:paraId="2AFCD39D" w14:textId="77777777" w:rsidR="006C2E4A" w:rsidRPr="00A1056C" w:rsidRDefault="006C2E4A"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В распределении инвестиций наибольшую долю занимают следующие секторы: «добыча полезных ископаемых» - 39,2% (в 2021 году - 44,6%), «транспортировка и хранение» - 20,5% (в 2021 году - 19,2%) и «строительство» - 10,1% (в 2021 году - 7,6%). Таким образом, произошло значительно снижение объема инвестиций в добычу полезных ископаемых в структуре основного </w:t>
      </w:r>
      <w:r w:rsidRPr="00A1056C">
        <w:rPr>
          <w:rFonts w:ascii="Times New Roman" w:hAnsi="Times New Roman" w:cs="Times New Roman"/>
          <w:color w:val="000000" w:themeColor="text1"/>
          <w:sz w:val="28"/>
          <w:szCs w:val="28"/>
        </w:rPr>
        <w:lastRenderedPageBreak/>
        <w:t>капитала. Однако наблюдается рост по таким сферам деятельности, как транспортир</w:t>
      </w:r>
      <w:r w:rsidR="00566EFD">
        <w:rPr>
          <w:rFonts w:ascii="Times New Roman" w:hAnsi="Times New Roman" w:cs="Times New Roman"/>
          <w:color w:val="000000" w:themeColor="text1"/>
          <w:sz w:val="28"/>
          <w:szCs w:val="28"/>
        </w:rPr>
        <w:t>овка и хр</w:t>
      </w:r>
      <w:r w:rsidR="00EB3827">
        <w:rPr>
          <w:rFonts w:ascii="Times New Roman" w:hAnsi="Times New Roman" w:cs="Times New Roman"/>
          <w:color w:val="000000" w:themeColor="text1"/>
          <w:sz w:val="28"/>
          <w:szCs w:val="28"/>
        </w:rPr>
        <w:t>анение, строительство (рисунок 2</w:t>
      </w:r>
      <w:r w:rsidR="00566EFD">
        <w:rPr>
          <w:rFonts w:ascii="Times New Roman" w:hAnsi="Times New Roman" w:cs="Times New Roman"/>
          <w:color w:val="000000" w:themeColor="text1"/>
          <w:sz w:val="28"/>
          <w:szCs w:val="28"/>
        </w:rPr>
        <w:t>).</w:t>
      </w:r>
    </w:p>
    <w:p w14:paraId="404EEDF3" w14:textId="77777777" w:rsidR="006E0CAE" w:rsidRPr="00A1056C" w:rsidRDefault="006E0CAE" w:rsidP="00A1056C">
      <w:pPr>
        <w:spacing w:after="0" w:line="360" w:lineRule="auto"/>
        <w:ind w:firstLine="708"/>
        <w:jc w:val="both"/>
        <w:rPr>
          <w:rFonts w:ascii="Times New Roman" w:hAnsi="Times New Roman" w:cs="Times New Roman"/>
          <w:color w:val="000000" w:themeColor="text1"/>
          <w:sz w:val="28"/>
          <w:szCs w:val="28"/>
        </w:rPr>
      </w:pPr>
    </w:p>
    <w:p w14:paraId="2F0B5ACC" w14:textId="77777777" w:rsidR="006C2E4A" w:rsidRPr="00A1056C" w:rsidRDefault="006C2E4A" w:rsidP="00A1056C">
      <w:pPr>
        <w:spacing w:after="0" w:line="360" w:lineRule="auto"/>
        <w:jc w:val="center"/>
        <w:rPr>
          <w:rFonts w:ascii="Times New Roman" w:hAnsi="Times New Roman" w:cs="Times New Roman"/>
          <w:color w:val="000000" w:themeColor="text1"/>
          <w:sz w:val="28"/>
          <w:szCs w:val="28"/>
        </w:rPr>
      </w:pPr>
      <w:r w:rsidRPr="00A1056C">
        <w:rPr>
          <w:rFonts w:ascii="Times New Roman" w:hAnsi="Times New Roman" w:cs="Times New Roman"/>
          <w:noProof/>
          <w:color w:val="000000" w:themeColor="text1"/>
          <w:sz w:val="28"/>
          <w:szCs w:val="28"/>
          <w:lang w:eastAsia="ru-RU"/>
        </w:rPr>
        <w:drawing>
          <wp:inline distT="0" distB="0" distL="0" distR="0" wp14:anchorId="0A3D186B" wp14:editId="64DE76B5">
            <wp:extent cx="4320540" cy="2164080"/>
            <wp:effectExtent l="0" t="0" r="1016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A6FD94" w14:textId="77777777" w:rsidR="006C2E4A" w:rsidRPr="00EB3827" w:rsidRDefault="00EB3827" w:rsidP="00A1056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w:t>
      </w:r>
      <w:r w:rsidR="006C2E4A" w:rsidRPr="00A1056C">
        <w:rPr>
          <w:rFonts w:ascii="Times New Roman" w:hAnsi="Times New Roman" w:cs="Times New Roman"/>
          <w:color w:val="000000" w:themeColor="text1"/>
          <w:sz w:val="28"/>
          <w:szCs w:val="28"/>
        </w:rPr>
        <w:t xml:space="preserve"> – Структура инвестиций в основной капитал в 2021-2022гг., %</w:t>
      </w:r>
      <w:r w:rsidRPr="00EB3827">
        <w:rPr>
          <w:rFonts w:ascii="Times New Roman" w:hAnsi="Times New Roman" w:cs="Times New Roman"/>
          <w:color w:val="000000" w:themeColor="text1"/>
          <w:sz w:val="28"/>
          <w:szCs w:val="28"/>
        </w:rPr>
        <w:t xml:space="preserve"> [6]</w:t>
      </w:r>
    </w:p>
    <w:p w14:paraId="5E5AFCD1" w14:textId="77777777" w:rsidR="00E07E0B" w:rsidRPr="00A1056C" w:rsidRDefault="00E07E0B" w:rsidP="00A1056C">
      <w:pPr>
        <w:spacing w:after="0" w:line="360" w:lineRule="auto"/>
        <w:ind w:firstLine="708"/>
        <w:jc w:val="both"/>
        <w:rPr>
          <w:rFonts w:ascii="Times New Roman" w:hAnsi="Times New Roman" w:cs="Times New Roman"/>
          <w:color w:val="000000" w:themeColor="text1"/>
          <w:sz w:val="28"/>
          <w:szCs w:val="28"/>
        </w:rPr>
      </w:pPr>
    </w:p>
    <w:p w14:paraId="63A1C6E6"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И</w:t>
      </w:r>
      <w:r w:rsidRPr="00566EFD">
        <w:rPr>
          <w:rFonts w:ascii="Times New Roman" w:eastAsia="Calibri" w:hAnsi="Times New Roman" w:cs="Times New Roman"/>
          <w:sz w:val="28"/>
        </w:rPr>
        <w:t>нвестиции в основной капитал Сахалинской области осуществляются за счет как собственных, так и привлеченных средств, причем значительная доля последних поступает из бюджетов субъектов Федерации (22 055,9 млн. руб.), кредитов банка (13 275,9 млн. руб.) и прочих средств (56 559,0 млн. руб.).</w:t>
      </w:r>
    </w:p>
    <w:p w14:paraId="505851C0"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r w:rsidRPr="00566EFD">
        <w:rPr>
          <w:rFonts w:ascii="Times New Roman" w:eastAsia="Calibri" w:hAnsi="Times New Roman" w:cs="Times New Roman"/>
          <w:sz w:val="28"/>
        </w:rPr>
        <w:t>Большой вклад в развитие экономики вносят резиденты территорий опережающего развития (ТОР). С момента введения преференциальных режимов в Сахалинской области резидентами ТОР и СП стали 96 компаний, которыми запланирована реализация инвестиционных проектов общей стоимостью 87,2 млрд. рублей с созданием более 7 тысяч новых рабочих мест. Резидентами уже вложено 62,7 млрд. рублей инвестиций и создано более 4 тысяч рабочих мест. По состоянию на 01.01.2023 статус резидента свободного порта Владивосток на территории Сахалинской области получили 48 инвесторов: 30 резидентов осуществляют деятельность в свободном порту Владивосток-Корсаков, 18 резидентов – в свободном</w:t>
      </w:r>
      <w:r>
        <w:rPr>
          <w:rFonts w:ascii="Times New Roman" w:eastAsia="Calibri" w:hAnsi="Times New Roman" w:cs="Times New Roman"/>
          <w:sz w:val="28"/>
        </w:rPr>
        <w:t xml:space="preserve"> порту Владивосток-Углегорск [8</w:t>
      </w:r>
      <w:r w:rsidRPr="00566EFD">
        <w:rPr>
          <w:rFonts w:ascii="Times New Roman" w:eastAsia="Calibri" w:hAnsi="Times New Roman" w:cs="Times New Roman"/>
          <w:sz w:val="28"/>
        </w:rPr>
        <w:t>].</w:t>
      </w:r>
    </w:p>
    <w:p w14:paraId="674517AD"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r w:rsidRPr="00566EFD">
        <w:rPr>
          <w:rFonts w:ascii="Times New Roman" w:eastAsia="Calibri" w:hAnsi="Times New Roman" w:cs="Times New Roman"/>
          <w:sz w:val="28"/>
        </w:rPr>
        <w:t>В перспективе до 2028 года по проектам резидентов свободного порта Владивосток объём частных инвестиций составит порядка 28 млрд. руб., планируется создать 2 102 новых рабочих мест.</w:t>
      </w:r>
    </w:p>
    <w:p w14:paraId="60AA3B63"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r w:rsidRPr="00566EFD">
        <w:rPr>
          <w:rFonts w:ascii="Times New Roman" w:eastAsia="Calibri" w:hAnsi="Times New Roman" w:cs="Times New Roman"/>
          <w:sz w:val="28"/>
        </w:rPr>
        <w:lastRenderedPageBreak/>
        <w:t>Объем инвестиций, вложенных резидентами ТОР и СП, млрд. рублей показан на рисунке</w:t>
      </w:r>
      <w:r w:rsidR="00EB3827">
        <w:rPr>
          <w:rFonts w:ascii="Times New Roman" w:eastAsia="Calibri" w:hAnsi="Times New Roman" w:cs="Times New Roman"/>
          <w:sz w:val="28"/>
        </w:rPr>
        <w:t xml:space="preserve"> 3.</w:t>
      </w:r>
    </w:p>
    <w:p w14:paraId="7DB5223F"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p>
    <w:p w14:paraId="28EFD08F" w14:textId="77777777" w:rsidR="00566EFD" w:rsidRPr="00566EFD" w:rsidRDefault="00566EFD" w:rsidP="00566EFD">
      <w:pPr>
        <w:spacing w:after="0" w:line="360" w:lineRule="auto"/>
        <w:jc w:val="center"/>
        <w:rPr>
          <w:rFonts w:ascii="Times New Roman" w:eastAsia="Calibri" w:hAnsi="Times New Roman" w:cs="Times New Roman"/>
          <w:sz w:val="28"/>
        </w:rPr>
      </w:pPr>
      <w:r w:rsidRPr="00566EFD">
        <w:rPr>
          <w:rFonts w:ascii="Times New Roman" w:eastAsia="Calibri" w:hAnsi="Times New Roman" w:cs="Times New Roman"/>
          <w:noProof/>
          <w:sz w:val="28"/>
          <w:lang w:eastAsia="ru-RU"/>
        </w:rPr>
        <w:drawing>
          <wp:inline distT="0" distB="0" distL="0" distR="0" wp14:anchorId="457CD7EE" wp14:editId="6174A345">
            <wp:extent cx="3749040" cy="2346960"/>
            <wp:effectExtent l="0" t="0" r="1016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20D997" w14:textId="77777777" w:rsidR="00566EFD" w:rsidRPr="00EB3827" w:rsidRDefault="00EB3827" w:rsidP="00566EFD">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Рисунок 3</w:t>
      </w:r>
      <w:r w:rsidR="00566EFD">
        <w:rPr>
          <w:rFonts w:ascii="Times New Roman" w:eastAsia="Calibri" w:hAnsi="Times New Roman" w:cs="Times New Roman"/>
          <w:sz w:val="28"/>
        </w:rPr>
        <w:t xml:space="preserve"> </w:t>
      </w:r>
      <w:r w:rsidR="00566EFD" w:rsidRPr="00566EFD">
        <w:rPr>
          <w:rFonts w:ascii="Times New Roman" w:eastAsia="Calibri" w:hAnsi="Times New Roman" w:cs="Times New Roman"/>
          <w:sz w:val="28"/>
        </w:rPr>
        <w:t>– Объем инвестиций, млрд рублей</w:t>
      </w:r>
      <w:r w:rsidRPr="00EB3827">
        <w:rPr>
          <w:rFonts w:ascii="Times New Roman" w:eastAsia="Calibri" w:hAnsi="Times New Roman" w:cs="Times New Roman"/>
          <w:sz w:val="28"/>
        </w:rPr>
        <w:t xml:space="preserve"> [6]</w:t>
      </w:r>
    </w:p>
    <w:p w14:paraId="6E482EF3" w14:textId="77777777" w:rsidR="00566EFD" w:rsidRDefault="00566EFD" w:rsidP="00566EFD">
      <w:pPr>
        <w:spacing w:after="0" w:line="360" w:lineRule="auto"/>
        <w:ind w:firstLine="709"/>
        <w:jc w:val="both"/>
        <w:rPr>
          <w:rFonts w:ascii="Times New Roman" w:eastAsia="Calibri" w:hAnsi="Times New Roman" w:cs="Times New Roman"/>
          <w:sz w:val="28"/>
        </w:rPr>
      </w:pPr>
    </w:p>
    <w:p w14:paraId="623E09D9" w14:textId="77777777" w:rsidR="00566EFD" w:rsidRPr="00566EFD" w:rsidRDefault="00566EFD" w:rsidP="00566EFD">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видно из рисунка </w:t>
      </w:r>
      <w:r w:rsidR="00EB3827">
        <w:rPr>
          <w:rFonts w:ascii="Times New Roman" w:eastAsia="Calibri" w:hAnsi="Times New Roman" w:cs="Times New Roman"/>
          <w:sz w:val="28"/>
        </w:rPr>
        <w:t>3</w:t>
      </w:r>
      <w:r w:rsidRPr="00566EFD">
        <w:rPr>
          <w:rFonts w:ascii="Times New Roman" w:eastAsia="Calibri" w:hAnsi="Times New Roman" w:cs="Times New Roman"/>
          <w:sz w:val="28"/>
        </w:rPr>
        <w:t>, объем инвестиций, вложенных резидентами ТОР и СП, увеличивается с каждым годом. В 2019 году он составлял 26,2 млрд. руб., в 2020 году - 36,1 млрд. руб., в 2021 году - 42,8 млрд. руб. и в 2022 году - 62,7 млрд. руб.</w:t>
      </w:r>
      <w:r w:rsidRPr="00566EFD">
        <w:rPr>
          <w:rFonts w:ascii="Calibri" w:eastAsia="Calibri" w:hAnsi="Calibri" w:cs="Times New Roman"/>
        </w:rPr>
        <w:t xml:space="preserve"> </w:t>
      </w:r>
      <w:r w:rsidRPr="00566EFD">
        <w:rPr>
          <w:rFonts w:ascii="Times New Roman" w:eastAsia="Calibri" w:hAnsi="Times New Roman" w:cs="Times New Roman"/>
          <w:sz w:val="28"/>
        </w:rPr>
        <w:t>За период с 2019 по 2022 год объем инвестиций увеличился на 139%. Среднегодовой темп прироста инвестиций составил около 46%, что свидетельствует о стабильном и значительном увеличении объема инвестиций каждый год.</w:t>
      </w:r>
    </w:p>
    <w:p w14:paraId="010CC77E" w14:textId="77777777" w:rsidR="00566EFD" w:rsidRDefault="006C2E4A" w:rsidP="00566EFD">
      <w:pPr>
        <w:spacing w:after="0" w:line="360" w:lineRule="auto"/>
        <w:ind w:firstLine="709"/>
        <w:jc w:val="both"/>
        <w:rPr>
          <w:rFonts w:ascii="Times New Roman" w:eastAsia="Calibri" w:hAnsi="Times New Roman" w:cs="Times New Roman"/>
          <w:sz w:val="28"/>
        </w:rPr>
      </w:pPr>
      <w:r w:rsidRPr="00A1056C">
        <w:rPr>
          <w:rFonts w:ascii="Times New Roman" w:hAnsi="Times New Roman" w:cs="Times New Roman"/>
          <w:color w:val="000000" w:themeColor="text1"/>
          <w:sz w:val="28"/>
          <w:szCs w:val="28"/>
        </w:rPr>
        <w:t>По итогам Национального рейтинга состояния инвестиционного климата в субъектах РФ, Сахалинская область в 2023 г. заняла 4 место, хотя еще в 2020г. область занимала 30 место</w:t>
      </w:r>
      <w:r w:rsidR="00106E1B" w:rsidRPr="00A1056C">
        <w:rPr>
          <w:rFonts w:ascii="Times New Roman" w:hAnsi="Times New Roman" w:cs="Times New Roman"/>
          <w:color w:val="000000" w:themeColor="text1"/>
          <w:sz w:val="28"/>
          <w:szCs w:val="28"/>
        </w:rPr>
        <w:t xml:space="preserve"> [8</w:t>
      </w:r>
      <w:r w:rsidRPr="00A1056C">
        <w:rPr>
          <w:rFonts w:ascii="Times New Roman" w:hAnsi="Times New Roman" w:cs="Times New Roman"/>
          <w:color w:val="000000" w:themeColor="text1"/>
          <w:sz w:val="28"/>
          <w:szCs w:val="28"/>
        </w:rPr>
        <w:t>]</w:t>
      </w:r>
      <w:r w:rsidR="003275F2" w:rsidRPr="00A1056C">
        <w:rPr>
          <w:rFonts w:ascii="Times New Roman" w:hAnsi="Times New Roman" w:cs="Times New Roman"/>
          <w:color w:val="000000" w:themeColor="text1"/>
          <w:sz w:val="28"/>
          <w:szCs w:val="28"/>
        </w:rPr>
        <w:t>.</w:t>
      </w:r>
      <w:r w:rsidR="00615878" w:rsidRPr="00615878">
        <w:rPr>
          <w:rFonts w:ascii="Times New Roman" w:eastAsia="Calibri" w:hAnsi="Times New Roman" w:cs="Times New Roman"/>
          <w:sz w:val="28"/>
        </w:rPr>
        <w:t xml:space="preserve"> </w:t>
      </w:r>
      <w:r w:rsidR="00EB3827">
        <w:rPr>
          <w:rFonts w:ascii="Times New Roman" w:eastAsia="Calibri" w:hAnsi="Times New Roman" w:cs="Times New Roman"/>
          <w:sz w:val="28"/>
        </w:rPr>
        <w:t>На рисунке 4</w:t>
      </w:r>
      <w:r w:rsidR="00615878" w:rsidRPr="00615878">
        <w:rPr>
          <w:rFonts w:ascii="Times New Roman" w:eastAsia="Calibri" w:hAnsi="Times New Roman" w:cs="Times New Roman"/>
          <w:sz w:val="28"/>
        </w:rPr>
        <w:t xml:space="preserve"> показана динамика Национального рейтинга.</w:t>
      </w:r>
    </w:p>
    <w:p w14:paraId="624DD156" w14:textId="77777777" w:rsidR="00566EFD" w:rsidRPr="00615878" w:rsidRDefault="00566EFD" w:rsidP="00566EFD">
      <w:pPr>
        <w:spacing w:after="0" w:line="360" w:lineRule="auto"/>
        <w:ind w:firstLine="709"/>
        <w:jc w:val="both"/>
        <w:rPr>
          <w:rFonts w:ascii="Times New Roman" w:eastAsia="Calibri" w:hAnsi="Times New Roman" w:cs="Times New Roman"/>
          <w:sz w:val="28"/>
        </w:rPr>
      </w:pPr>
    </w:p>
    <w:p w14:paraId="5E64C2A8" w14:textId="77777777" w:rsidR="00615878" w:rsidRPr="00615878" w:rsidRDefault="00615878" w:rsidP="00615878">
      <w:pPr>
        <w:spacing w:after="0" w:line="360" w:lineRule="auto"/>
        <w:jc w:val="center"/>
        <w:rPr>
          <w:rFonts w:ascii="Times New Roman" w:eastAsia="Calibri" w:hAnsi="Times New Roman" w:cs="Times New Roman"/>
          <w:sz w:val="28"/>
        </w:rPr>
      </w:pPr>
      <w:r w:rsidRPr="00615878">
        <w:rPr>
          <w:rFonts w:ascii="Times New Roman" w:eastAsia="Calibri" w:hAnsi="Times New Roman" w:cs="Times New Roman"/>
          <w:noProof/>
          <w:sz w:val="28"/>
          <w:lang w:eastAsia="ru-RU"/>
        </w:rPr>
        <w:lastRenderedPageBreak/>
        <w:drawing>
          <wp:inline distT="0" distB="0" distL="0" distR="0" wp14:anchorId="52A877CA" wp14:editId="2408658A">
            <wp:extent cx="3512820" cy="2072640"/>
            <wp:effectExtent l="0" t="0" r="1778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8C9A58" w14:textId="77777777" w:rsidR="00615878" w:rsidRPr="00EB3827" w:rsidRDefault="00566EFD" w:rsidP="00615878">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Рисунок</w:t>
      </w:r>
      <w:r w:rsidR="00EB3827">
        <w:rPr>
          <w:rFonts w:ascii="Times New Roman" w:eastAsia="Calibri" w:hAnsi="Times New Roman" w:cs="Times New Roman"/>
          <w:sz w:val="28"/>
        </w:rPr>
        <w:t xml:space="preserve"> 4</w:t>
      </w:r>
      <w:r w:rsidR="00615878">
        <w:rPr>
          <w:rFonts w:ascii="Times New Roman" w:eastAsia="Calibri" w:hAnsi="Times New Roman" w:cs="Times New Roman"/>
          <w:sz w:val="28"/>
        </w:rPr>
        <w:t xml:space="preserve"> </w:t>
      </w:r>
      <w:r w:rsidR="00615878" w:rsidRPr="00615878">
        <w:rPr>
          <w:rFonts w:ascii="Times New Roman" w:eastAsia="Calibri" w:hAnsi="Times New Roman" w:cs="Times New Roman"/>
          <w:sz w:val="28"/>
        </w:rPr>
        <w:t>– Место Сахалинской области в Национальном рейтинге</w:t>
      </w:r>
      <w:r w:rsidR="00EB3827">
        <w:rPr>
          <w:rFonts w:ascii="Times New Roman" w:eastAsia="Calibri" w:hAnsi="Times New Roman" w:cs="Times New Roman"/>
          <w:sz w:val="28"/>
        </w:rPr>
        <w:t xml:space="preserve"> </w:t>
      </w:r>
      <w:r w:rsidR="00EB3827" w:rsidRPr="00EB3827">
        <w:rPr>
          <w:rFonts w:ascii="Times New Roman" w:eastAsia="Calibri" w:hAnsi="Times New Roman" w:cs="Times New Roman"/>
          <w:sz w:val="28"/>
        </w:rPr>
        <w:t>[8]</w:t>
      </w:r>
    </w:p>
    <w:p w14:paraId="61870352" w14:textId="77777777" w:rsidR="00F95405" w:rsidRDefault="00F95405" w:rsidP="00A1056C">
      <w:pPr>
        <w:spacing w:after="0" w:line="360" w:lineRule="auto"/>
        <w:ind w:firstLine="708"/>
        <w:jc w:val="both"/>
        <w:rPr>
          <w:rFonts w:ascii="Times New Roman" w:hAnsi="Times New Roman" w:cs="Times New Roman"/>
          <w:color w:val="000000" w:themeColor="text1"/>
          <w:sz w:val="28"/>
          <w:szCs w:val="28"/>
        </w:rPr>
      </w:pPr>
    </w:p>
    <w:p w14:paraId="5F0A10B6" w14:textId="16F5749A" w:rsidR="003275F2" w:rsidRPr="00A1056C" w:rsidRDefault="003275F2"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Такой резкий скачок связан с тем, что после губернаторских выборов 2019 года возглавивший регион Валерий Лимаренко поставил задачу привлечь инвестиции не только в разработку углеводородов. В 2021 году Сахалинская область стала одним из 12 пилотных субъектов, внедряющих Региональный инвестиционный стандарт, призванный упростить работу инвесторов при взаимодействии с государством. В августе 2022 года Сахалинская область в числе одного из семи пилотных регионов приступила к реализации проекта «Сквозной инвестиционный поток». </w:t>
      </w:r>
      <w:r w:rsidR="00A7194D" w:rsidRPr="00A7194D">
        <w:rPr>
          <w:rFonts w:ascii="Times New Roman" w:hAnsi="Times New Roman" w:cs="Times New Roman"/>
          <w:color w:val="000000" w:themeColor="text1"/>
          <w:sz w:val="28"/>
          <w:szCs w:val="28"/>
        </w:rPr>
        <w:t>Благодаря предпринятым мерам и активной работе региональных властей, Сахалинская область по итогам 2022 года заняла четвертое место в национальном рейтинге инвестиционной привлекательности регионов России. Данный результат свидетельствует об успешности проводимой инвестиционной политики и создает предпосылки для дальнейшего экономического развития региона.</w:t>
      </w:r>
    </w:p>
    <w:p w14:paraId="203001CB" w14:textId="77777777" w:rsidR="003275F2" w:rsidRDefault="003275F2"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Важно отметить, что Сахалинская область также проводит Муниципальный рейтинг инвестиционной привлекательности – это система показателей, отражающих состояние инвестиционного климата в муниципальных образованиях Сахалинской области. Результаты Рейтинга инвестиционной привлекательности муниципальных образований Сахалинской области за 2022 и 2021 гг. показан</w:t>
      </w:r>
      <w:r w:rsidR="00EB3827">
        <w:rPr>
          <w:rFonts w:ascii="Times New Roman" w:hAnsi="Times New Roman" w:cs="Times New Roman"/>
          <w:color w:val="000000" w:themeColor="text1"/>
          <w:sz w:val="28"/>
          <w:szCs w:val="28"/>
        </w:rPr>
        <w:t>ы на рисунке 5.</w:t>
      </w:r>
    </w:p>
    <w:p w14:paraId="6CC17CE5" w14:textId="77777777" w:rsidR="00EB3827" w:rsidRPr="00A1056C" w:rsidRDefault="00EB3827" w:rsidP="00A1056C">
      <w:pPr>
        <w:spacing w:after="0" w:line="360" w:lineRule="auto"/>
        <w:ind w:firstLine="708"/>
        <w:jc w:val="both"/>
        <w:rPr>
          <w:rFonts w:ascii="Times New Roman" w:hAnsi="Times New Roman" w:cs="Times New Roman"/>
          <w:color w:val="000000" w:themeColor="text1"/>
          <w:sz w:val="28"/>
          <w:szCs w:val="28"/>
        </w:rPr>
      </w:pPr>
    </w:p>
    <w:p w14:paraId="55E14737" w14:textId="6A0B3303" w:rsidR="003275F2" w:rsidRPr="00A1056C" w:rsidRDefault="003275F2" w:rsidP="00A1056C">
      <w:pPr>
        <w:spacing w:after="0" w:line="360" w:lineRule="auto"/>
        <w:jc w:val="center"/>
        <w:rPr>
          <w:rFonts w:ascii="Times New Roman" w:hAnsi="Times New Roman" w:cs="Times New Roman"/>
          <w:color w:val="000000" w:themeColor="text1"/>
          <w:sz w:val="28"/>
          <w:szCs w:val="28"/>
        </w:rPr>
      </w:pPr>
      <w:r w:rsidRPr="00A1056C">
        <w:rPr>
          <w:rFonts w:ascii="Times New Roman" w:hAnsi="Times New Roman" w:cs="Times New Roman"/>
          <w:noProof/>
          <w:color w:val="000000" w:themeColor="text1"/>
          <w:sz w:val="28"/>
          <w:szCs w:val="28"/>
          <w:lang w:eastAsia="ru-RU"/>
        </w:rPr>
        <w:lastRenderedPageBreak/>
        <w:drawing>
          <wp:inline distT="0" distB="0" distL="0" distR="0" wp14:anchorId="0BD1D556" wp14:editId="18668D0D">
            <wp:extent cx="3078350" cy="3376789"/>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3553" cy="3448313"/>
                    </a:xfrm>
                    <a:prstGeom prst="rect">
                      <a:avLst/>
                    </a:prstGeom>
                  </pic:spPr>
                </pic:pic>
              </a:graphicData>
            </a:graphic>
          </wp:inline>
        </w:drawing>
      </w:r>
    </w:p>
    <w:p w14:paraId="3E75E3B8" w14:textId="47643327" w:rsidR="003275F2" w:rsidRPr="00A1056C" w:rsidRDefault="00EB3827" w:rsidP="00A1056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5</w:t>
      </w:r>
      <w:r w:rsidR="003275F2" w:rsidRPr="00A1056C">
        <w:rPr>
          <w:rFonts w:ascii="Times New Roman" w:hAnsi="Times New Roman" w:cs="Times New Roman"/>
          <w:color w:val="000000" w:themeColor="text1"/>
          <w:sz w:val="28"/>
          <w:szCs w:val="28"/>
        </w:rPr>
        <w:t xml:space="preserve"> – Рейтинг инвестиционной привлекательности муниципальных образований Сахалинской области за 2022гг. [</w:t>
      </w:r>
      <w:r w:rsidR="00106E1B" w:rsidRPr="00A1056C">
        <w:rPr>
          <w:rFonts w:ascii="Times New Roman" w:hAnsi="Times New Roman" w:cs="Times New Roman"/>
          <w:color w:val="000000" w:themeColor="text1"/>
          <w:sz w:val="28"/>
          <w:szCs w:val="28"/>
        </w:rPr>
        <w:t>7</w:t>
      </w:r>
      <w:r w:rsidR="003275F2" w:rsidRPr="00A1056C">
        <w:rPr>
          <w:rFonts w:ascii="Times New Roman" w:hAnsi="Times New Roman" w:cs="Times New Roman"/>
          <w:color w:val="000000" w:themeColor="text1"/>
          <w:sz w:val="28"/>
          <w:szCs w:val="28"/>
        </w:rPr>
        <w:t>]</w:t>
      </w:r>
    </w:p>
    <w:p w14:paraId="4BADE269" w14:textId="77777777" w:rsidR="007C7B69" w:rsidRDefault="007C7B69" w:rsidP="00A1056C">
      <w:pPr>
        <w:spacing w:after="0" w:line="360" w:lineRule="auto"/>
        <w:ind w:firstLine="708"/>
        <w:jc w:val="both"/>
        <w:rPr>
          <w:rFonts w:ascii="Times New Roman" w:hAnsi="Times New Roman" w:cs="Times New Roman"/>
          <w:color w:val="000000" w:themeColor="text1"/>
          <w:sz w:val="28"/>
          <w:szCs w:val="28"/>
        </w:rPr>
      </w:pPr>
      <w:bookmarkStart w:id="0" w:name="_GoBack"/>
      <w:bookmarkEnd w:id="0"/>
    </w:p>
    <w:p w14:paraId="68D3A471" w14:textId="77777777" w:rsidR="003275F2" w:rsidRPr="00A1056C" w:rsidRDefault="00EB3827" w:rsidP="00A1056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из рисунка 5</w:t>
      </w:r>
      <w:r w:rsidR="003275F2" w:rsidRPr="00A1056C">
        <w:rPr>
          <w:rFonts w:ascii="Times New Roman" w:hAnsi="Times New Roman" w:cs="Times New Roman"/>
          <w:color w:val="000000" w:themeColor="text1"/>
          <w:sz w:val="28"/>
          <w:szCs w:val="28"/>
        </w:rPr>
        <w:t>, за 2022</w:t>
      </w:r>
      <w:r w:rsidR="007C7B69">
        <w:rPr>
          <w:rFonts w:ascii="Times New Roman" w:hAnsi="Times New Roman" w:cs="Times New Roman"/>
          <w:color w:val="000000" w:themeColor="text1"/>
          <w:sz w:val="28"/>
          <w:szCs w:val="28"/>
        </w:rPr>
        <w:t xml:space="preserve"> </w:t>
      </w:r>
      <w:r w:rsidR="003275F2" w:rsidRPr="00A1056C">
        <w:rPr>
          <w:rFonts w:ascii="Times New Roman" w:hAnsi="Times New Roman" w:cs="Times New Roman"/>
          <w:color w:val="000000" w:themeColor="text1"/>
          <w:sz w:val="28"/>
          <w:szCs w:val="28"/>
        </w:rPr>
        <w:t>г. выросла инвестиционная привлекательность почти всех муниципальных образований Сахалинской области. Корсаковский городской округ все еще занимает первое место среди муниципальных образований, а его балл вырос на 7,51. Томаринский и Долинский городской округ также сохранили свои позиции, а их показатель вырос на 15,5 и 14,7 соответственно. Поронайский городской округ поднялся с 15 строчки рейтинга на 4, что связано с возобновление</w:t>
      </w:r>
      <w:r w:rsidR="00355F22">
        <w:rPr>
          <w:rFonts w:ascii="Times New Roman" w:hAnsi="Times New Roman" w:cs="Times New Roman"/>
          <w:color w:val="000000" w:themeColor="text1"/>
          <w:sz w:val="28"/>
          <w:szCs w:val="28"/>
        </w:rPr>
        <w:t>м</w:t>
      </w:r>
      <w:r w:rsidR="003275F2" w:rsidRPr="00A1056C">
        <w:rPr>
          <w:rFonts w:ascii="Times New Roman" w:hAnsi="Times New Roman" w:cs="Times New Roman"/>
          <w:color w:val="000000" w:themeColor="text1"/>
          <w:sz w:val="28"/>
          <w:szCs w:val="28"/>
        </w:rPr>
        <w:t xml:space="preserve"> добычи угля на Вахрушевском буроугольном месторождении, строительство</w:t>
      </w:r>
      <w:r w:rsidR="00355F22">
        <w:rPr>
          <w:rFonts w:ascii="Times New Roman" w:hAnsi="Times New Roman" w:cs="Times New Roman"/>
          <w:color w:val="000000" w:themeColor="text1"/>
          <w:sz w:val="28"/>
          <w:szCs w:val="28"/>
        </w:rPr>
        <w:t>м</w:t>
      </w:r>
      <w:r w:rsidR="003275F2" w:rsidRPr="00A1056C">
        <w:rPr>
          <w:rFonts w:ascii="Times New Roman" w:hAnsi="Times New Roman" w:cs="Times New Roman"/>
          <w:color w:val="000000" w:themeColor="text1"/>
          <w:sz w:val="28"/>
          <w:szCs w:val="28"/>
        </w:rPr>
        <w:t xml:space="preserve"> детского развлекательного комплекса и комплекса для разведения крупного рогатого скота.</w:t>
      </w:r>
      <w:r w:rsidR="006B6F2C" w:rsidRPr="00A1056C">
        <w:rPr>
          <w:rFonts w:ascii="Times New Roman" w:hAnsi="Times New Roman" w:cs="Times New Roman"/>
          <w:color w:val="000000" w:themeColor="text1"/>
          <w:sz w:val="28"/>
          <w:szCs w:val="28"/>
        </w:rPr>
        <w:t xml:space="preserve"> Однако, рейтинг Охинского городского округа упал и составил 56,16, что на 0,2 балла меньше, чем годом ранее. </w:t>
      </w:r>
    </w:p>
    <w:p w14:paraId="1A587C23" w14:textId="77777777" w:rsidR="006B6F2C" w:rsidRDefault="00355F22" w:rsidP="002D57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6B6F2C" w:rsidRPr="00A1056C">
        <w:rPr>
          <w:rFonts w:ascii="Times New Roman" w:hAnsi="Times New Roman" w:cs="Times New Roman"/>
          <w:color w:val="000000" w:themeColor="text1"/>
          <w:sz w:val="28"/>
          <w:szCs w:val="28"/>
        </w:rPr>
        <w:t>езультатом инвестиционной деятельности Сахалинской области является ввод в эксплуатацию новых объектов, среди которых производственные, рыборазводные и рыбообрабатывающие предприятия, а также социальные объекты, такие как поликлиника, медицинские центры, школы и детские сады.</w:t>
      </w:r>
    </w:p>
    <w:p w14:paraId="4F9F1292" w14:textId="77777777" w:rsidR="002D577D" w:rsidRDefault="00566EFD" w:rsidP="002D577D">
      <w:pPr>
        <w:spacing w:after="0" w:line="360" w:lineRule="auto"/>
        <w:ind w:firstLine="709"/>
        <w:jc w:val="both"/>
        <w:rPr>
          <w:rFonts w:ascii="Times New Roman" w:eastAsia="Calibri" w:hAnsi="Times New Roman" w:cs="Times New Roman"/>
          <w:sz w:val="28"/>
        </w:rPr>
      </w:pPr>
      <w:r>
        <w:rPr>
          <w:rFonts w:ascii="Times New Roman" w:hAnsi="Times New Roman" w:cs="Times New Roman"/>
          <w:color w:val="000000" w:themeColor="text1"/>
          <w:sz w:val="28"/>
          <w:szCs w:val="28"/>
        </w:rPr>
        <w:lastRenderedPageBreak/>
        <w:t>Важно также отмети</w:t>
      </w:r>
      <w:r w:rsidR="002D577D">
        <w:rPr>
          <w:rFonts w:ascii="Times New Roman" w:hAnsi="Times New Roman" w:cs="Times New Roman"/>
          <w:color w:val="000000" w:themeColor="text1"/>
          <w:sz w:val="28"/>
          <w:szCs w:val="28"/>
        </w:rPr>
        <w:t xml:space="preserve">ть, что </w:t>
      </w:r>
      <w:r w:rsidR="002D577D" w:rsidRPr="002D577D">
        <w:rPr>
          <w:rFonts w:ascii="Times New Roman" w:eastAsia="Calibri" w:hAnsi="Times New Roman" w:cs="Times New Roman"/>
          <w:sz w:val="28"/>
        </w:rPr>
        <w:t xml:space="preserve">Инвестиционная привлекательность Сахалинской области связана с рисками, потому необходимо провести анализ рисков </w:t>
      </w:r>
      <w:r w:rsidR="002D577D">
        <w:rPr>
          <w:rFonts w:ascii="Times New Roman" w:eastAsia="Calibri" w:hAnsi="Times New Roman" w:cs="Times New Roman"/>
          <w:sz w:val="28"/>
        </w:rPr>
        <w:t>Сахалинской области (таблица 2</w:t>
      </w:r>
      <w:r w:rsidR="002D577D" w:rsidRPr="002D577D">
        <w:rPr>
          <w:rFonts w:ascii="Times New Roman" w:eastAsia="Calibri" w:hAnsi="Times New Roman" w:cs="Times New Roman"/>
          <w:sz w:val="28"/>
        </w:rPr>
        <w:t>).</w:t>
      </w:r>
    </w:p>
    <w:p w14:paraId="01B3D09C" w14:textId="77777777" w:rsidR="002D577D" w:rsidRPr="002D577D" w:rsidRDefault="002D577D" w:rsidP="002D577D">
      <w:pPr>
        <w:spacing w:after="0" w:line="360" w:lineRule="auto"/>
        <w:jc w:val="both"/>
        <w:rPr>
          <w:rFonts w:ascii="Times New Roman" w:eastAsia="Calibri" w:hAnsi="Times New Roman" w:cs="Times New Roman"/>
          <w:sz w:val="28"/>
        </w:rPr>
      </w:pPr>
      <w:r w:rsidRPr="002D577D">
        <w:rPr>
          <w:rFonts w:ascii="Times New Roman" w:eastAsia="Calibri" w:hAnsi="Times New Roman" w:cs="Times New Roman"/>
          <w:sz w:val="28"/>
        </w:rPr>
        <w:t>Таблица 2</w:t>
      </w:r>
      <w:r>
        <w:rPr>
          <w:rFonts w:ascii="Times New Roman" w:eastAsia="Calibri" w:hAnsi="Times New Roman" w:cs="Times New Roman"/>
          <w:sz w:val="28"/>
        </w:rPr>
        <w:t xml:space="preserve"> </w:t>
      </w:r>
      <w:r w:rsidRPr="002D577D">
        <w:rPr>
          <w:rFonts w:ascii="Times New Roman" w:eastAsia="Calibri" w:hAnsi="Times New Roman" w:cs="Times New Roman"/>
          <w:sz w:val="28"/>
        </w:rPr>
        <w:t>– Риски вложений инвестиций в Сахалинскую область</w:t>
      </w:r>
    </w:p>
    <w:tbl>
      <w:tblPr>
        <w:tblStyle w:val="3"/>
        <w:tblW w:w="0" w:type="auto"/>
        <w:tblLook w:val="04A0" w:firstRow="1" w:lastRow="0" w:firstColumn="1" w:lastColumn="0" w:noHBand="0" w:noVBand="1"/>
      </w:tblPr>
      <w:tblGrid>
        <w:gridCol w:w="2372"/>
        <w:gridCol w:w="3734"/>
        <w:gridCol w:w="1573"/>
        <w:gridCol w:w="1666"/>
      </w:tblGrid>
      <w:tr w:rsidR="002D577D" w:rsidRPr="002D577D" w14:paraId="6304DDF1" w14:textId="77777777" w:rsidTr="00CF2C50">
        <w:trPr>
          <w:tblHeader/>
        </w:trPr>
        <w:tc>
          <w:tcPr>
            <w:tcW w:w="2423" w:type="dxa"/>
            <w:vAlign w:val="center"/>
          </w:tcPr>
          <w:p w14:paraId="6A56B1B5"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Риск</w:t>
            </w:r>
          </w:p>
        </w:tc>
        <w:tc>
          <w:tcPr>
            <w:tcW w:w="4303" w:type="dxa"/>
            <w:vAlign w:val="center"/>
          </w:tcPr>
          <w:p w14:paraId="1AEC6013"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Описание риска</w:t>
            </w:r>
          </w:p>
        </w:tc>
        <w:tc>
          <w:tcPr>
            <w:tcW w:w="1597" w:type="dxa"/>
            <w:vAlign w:val="center"/>
          </w:tcPr>
          <w:p w14:paraId="792E71EB"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Вероятность наступления</w:t>
            </w:r>
          </w:p>
        </w:tc>
        <w:tc>
          <w:tcPr>
            <w:tcW w:w="1872" w:type="dxa"/>
            <w:vAlign w:val="center"/>
          </w:tcPr>
          <w:p w14:paraId="05D54D58"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Степень влияния</w:t>
            </w:r>
          </w:p>
        </w:tc>
      </w:tr>
      <w:tr w:rsidR="002D577D" w:rsidRPr="002D577D" w14:paraId="0A38FCAD" w14:textId="77777777" w:rsidTr="00CF2C50">
        <w:tc>
          <w:tcPr>
            <w:tcW w:w="2423" w:type="dxa"/>
            <w:vAlign w:val="center"/>
          </w:tcPr>
          <w:p w14:paraId="4CC35080"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Геополитические риски</w:t>
            </w:r>
          </w:p>
        </w:tc>
        <w:tc>
          <w:tcPr>
            <w:tcW w:w="4303" w:type="dxa"/>
            <w:vAlign w:val="center"/>
          </w:tcPr>
          <w:p w14:paraId="7BF41231"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Сахалинская область расположена вблизи границ с Японией и Китаем, что может привести к политическим напряжениям и конфликтам, влияющим на инвестиционную привлекательность региона.</w:t>
            </w:r>
          </w:p>
        </w:tc>
        <w:tc>
          <w:tcPr>
            <w:tcW w:w="1597" w:type="dxa"/>
            <w:vAlign w:val="center"/>
          </w:tcPr>
          <w:p w14:paraId="5D6ADDE1"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Низкая</w:t>
            </w:r>
          </w:p>
        </w:tc>
        <w:tc>
          <w:tcPr>
            <w:tcW w:w="1872" w:type="dxa"/>
            <w:vAlign w:val="center"/>
          </w:tcPr>
          <w:p w14:paraId="67CEF925"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r>
      <w:tr w:rsidR="002D577D" w:rsidRPr="002D577D" w14:paraId="0894DFB9" w14:textId="77777777" w:rsidTr="00CF2C50">
        <w:tc>
          <w:tcPr>
            <w:tcW w:w="2423" w:type="dxa"/>
            <w:vAlign w:val="center"/>
          </w:tcPr>
          <w:p w14:paraId="47423278"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Природные риски</w:t>
            </w:r>
          </w:p>
        </w:tc>
        <w:tc>
          <w:tcPr>
            <w:tcW w:w="4303" w:type="dxa"/>
            <w:vAlign w:val="center"/>
          </w:tcPr>
          <w:p w14:paraId="5196F338"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Сахалинская область подвержена природным бедствиям, таким как землетрясения, цунами и тайфуны, что может негативно сказаться на инфраструктуре и экономике региона.</w:t>
            </w:r>
          </w:p>
        </w:tc>
        <w:tc>
          <w:tcPr>
            <w:tcW w:w="1597" w:type="dxa"/>
            <w:vAlign w:val="center"/>
          </w:tcPr>
          <w:p w14:paraId="26FD8C14"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c>
          <w:tcPr>
            <w:tcW w:w="1872" w:type="dxa"/>
            <w:vAlign w:val="center"/>
          </w:tcPr>
          <w:p w14:paraId="67F3A1D9"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Средняя</w:t>
            </w:r>
          </w:p>
        </w:tc>
      </w:tr>
      <w:tr w:rsidR="002D577D" w:rsidRPr="002D577D" w14:paraId="60FD7FED" w14:textId="77777777" w:rsidTr="00CF2C50">
        <w:tc>
          <w:tcPr>
            <w:tcW w:w="2423" w:type="dxa"/>
            <w:vAlign w:val="center"/>
          </w:tcPr>
          <w:p w14:paraId="5257602C"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Экологические риски</w:t>
            </w:r>
          </w:p>
        </w:tc>
        <w:tc>
          <w:tcPr>
            <w:tcW w:w="4303" w:type="dxa"/>
            <w:vAlign w:val="center"/>
          </w:tcPr>
          <w:p w14:paraId="7D115903"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Развитие нефтегазовой отрасли на острове может привести к экологическим проблемам, таким как загрязнение окружающей среды и ущерб для местной фауны и флоры, что может отпугнуть потенциальных инвесторов.</w:t>
            </w:r>
          </w:p>
        </w:tc>
        <w:tc>
          <w:tcPr>
            <w:tcW w:w="1597" w:type="dxa"/>
            <w:vAlign w:val="center"/>
          </w:tcPr>
          <w:p w14:paraId="1D90D0E9"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Средняя</w:t>
            </w:r>
          </w:p>
        </w:tc>
        <w:tc>
          <w:tcPr>
            <w:tcW w:w="1872" w:type="dxa"/>
            <w:vAlign w:val="center"/>
          </w:tcPr>
          <w:p w14:paraId="57AB4832"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r>
      <w:tr w:rsidR="002D577D" w:rsidRPr="002D577D" w14:paraId="4B53EF06" w14:textId="77777777" w:rsidTr="00CF2C50">
        <w:tc>
          <w:tcPr>
            <w:tcW w:w="2423" w:type="dxa"/>
            <w:vAlign w:val="center"/>
          </w:tcPr>
          <w:p w14:paraId="78219829"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Демографические риски</w:t>
            </w:r>
          </w:p>
        </w:tc>
        <w:tc>
          <w:tcPr>
            <w:tcW w:w="4303" w:type="dxa"/>
            <w:vAlign w:val="center"/>
          </w:tcPr>
          <w:p w14:paraId="3BD760C5"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Нехватка экономически активного населения усугубляется естественной и миграционной убылью. Недостаток инженерных кадров, среднего рабочего звена (мастеров и бригадиров), рабочих массовых специальностей.</w:t>
            </w:r>
          </w:p>
        </w:tc>
        <w:tc>
          <w:tcPr>
            <w:tcW w:w="1597" w:type="dxa"/>
            <w:vAlign w:val="center"/>
          </w:tcPr>
          <w:p w14:paraId="50A8336B"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c>
          <w:tcPr>
            <w:tcW w:w="1872" w:type="dxa"/>
            <w:vAlign w:val="center"/>
          </w:tcPr>
          <w:p w14:paraId="5FC95F25"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r>
      <w:tr w:rsidR="002D577D" w:rsidRPr="002D577D" w14:paraId="43C8CF22" w14:textId="77777777" w:rsidTr="00CF2C50">
        <w:tc>
          <w:tcPr>
            <w:tcW w:w="2423" w:type="dxa"/>
            <w:vAlign w:val="center"/>
          </w:tcPr>
          <w:p w14:paraId="6E059830"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Экономические риски</w:t>
            </w:r>
          </w:p>
        </w:tc>
        <w:tc>
          <w:tcPr>
            <w:tcW w:w="4303" w:type="dxa"/>
            <w:vAlign w:val="center"/>
          </w:tcPr>
          <w:p w14:paraId="67AC4F90"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Неустойчивость мировых цен на энергоносители может снизить доходность инвестиций в нефтегазовую отрасль Сахалинской области, а также увеличить финансовые риски для компаний, работающих в этом секторе.</w:t>
            </w:r>
          </w:p>
        </w:tc>
        <w:tc>
          <w:tcPr>
            <w:tcW w:w="1597" w:type="dxa"/>
            <w:vAlign w:val="center"/>
          </w:tcPr>
          <w:p w14:paraId="58753754"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c>
          <w:tcPr>
            <w:tcW w:w="1872" w:type="dxa"/>
            <w:vAlign w:val="center"/>
          </w:tcPr>
          <w:p w14:paraId="23D88090"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Высокая</w:t>
            </w:r>
          </w:p>
        </w:tc>
      </w:tr>
      <w:tr w:rsidR="002D577D" w:rsidRPr="002D577D" w14:paraId="5D66F6D8" w14:textId="77777777" w:rsidTr="00CF2C50">
        <w:tc>
          <w:tcPr>
            <w:tcW w:w="2423" w:type="dxa"/>
            <w:vAlign w:val="center"/>
          </w:tcPr>
          <w:p w14:paraId="09BF1562"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Законодательный риск</w:t>
            </w:r>
          </w:p>
        </w:tc>
        <w:tc>
          <w:tcPr>
            <w:tcW w:w="4303" w:type="dxa"/>
            <w:vAlign w:val="center"/>
          </w:tcPr>
          <w:p w14:paraId="02A415C4"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Изменения в законодательстве, налоговой политике или правилах регулирования могут иметь негативное влияние на инвестиции в Сахалинскую область.</w:t>
            </w:r>
          </w:p>
        </w:tc>
        <w:tc>
          <w:tcPr>
            <w:tcW w:w="1597" w:type="dxa"/>
            <w:vAlign w:val="center"/>
          </w:tcPr>
          <w:p w14:paraId="6BE3A66A"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Низкая</w:t>
            </w:r>
          </w:p>
        </w:tc>
        <w:tc>
          <w:tcPr>
            <w:tcW w:w="1872" w:type="dxa"/>
            <w:vAlign w:val="center"/>
          </w:tcPr>
          <w:p w14:paraId="177422C7"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Средняя</w:t>
            </w:r>
          </w:p>
        </w:tc>
      </w:tr>
      <w:tr w:rsidR="002D577D" w:rsidRPr="002D577D" w14:paraId="19DC4992" w14:textId="77777777" w:rsidTr="00CF2C50">
        <w:tc>
          <w:tcPr>
            <w:tcW w:w="2423" w:type="dxa"/>
            <w:vAlign w:val="center"/>
          </w:tcPr>
          <w:p w14:paraId="5218B268"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lastRenderedPageBreak/>
              <w:t>Инфраструктурный риск</w:t>
            </w:r>
          </w:p>
        </w:tc>
        <w:tc>
          <w:tcPr>
            <w:tcW w:w="4303" w:type="dxa"/>
            <w:vAlign w:val="center"/>
          </w:tcPr>
          <w:p w14:paraId="188115E0" w14:textId="77777777" w:rsidR="002D577D" w:rsidRPr="002D577D" w:rsidRDefault="002D577D" w:rsidP="00CF2C50">
            <w:pPr>
              <w:ind w:firstLine="0"/>
              <w:jc w:val="left"/>
              <w:rPr>
                <w:rFonts w:ascii="Times New Roman" w:eastAsia="Calibri" w:hAnsi="Times New Roman" w:cs="Times New Roman"/>
                <w:sz w:val="24"/>
              </w:rPr>
            </w:pPr>
            <w:r w:rsidRPr="002D577D">
              <w:rPr>
                <w:rFonts w:ascii="Times New Roman" w:eastAsia="Calibri" w:hAnsi="Times New Roman" w:cs="Times New Roman"/>
                <w:sz w:val="24"/>
              </w:rPr>
              <w:t>Сахалинская область может столкнуться с риском недостаточной инфраструктуры, что может затруднить развитие бизнеса и увеличить операционные издержки.</w:t>
            </w:r>
          </w:p>
        </w:tc>
        <w:tc>
          <w:tcPr>
            <w:tcW w:w="1597" w:type="dxa"/>
            <w:vAlign w:val="center"/>
          </w:tcPr>
          <w:p w14:paraId="2B3100E7"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Средняя</w:t>
            </w:r>
          </w:p>
        </w:tc>
        <w:tc>
          <w:tcPr>
            <w:tcW w:w="1872" w:type="dxa"/>
            <w:vAlign w:val="center"/>
          </w:tcPr>
          <w:p w14:paraId="11FC5F2F" w14:textId="77777777" w:rsidR="002D577D" w:rsidRPr="002D577D" w:rsidRDefault="002D577D" w:rsidP="00CF2C50">
            <w:pPr>
              <w:ind w:firstLine="0"/>
              <w:jc w:val="center"/>
              <w:rPr>
                <w:rFonts w:ascii="Times New Roman" w:eastAsia="Calibri" w:hAnsi="Times New Roman" w:cs="Times New Roman"/>
                <w:sz w:val="24"/>
              </w:rPr>
            </w:pPr>
            <w:r w:rsidRPr="002D577D">
              <w:rPr>
                <w:rFonts w:ascii="Times New Roman" w:eastAsia="Calibri" w:hAnsi="Times New Roman" w:cs="Times New Roman"/>
                <w:sz w:val="24"/>
              </w:rPr>
              <w:t>Средняя</w:t>
            </w:r>
          </w:p>
        </w:tc>
      </w:tr>
    </w:tbl>
    <w:p w14:paraId="32FF220F" w14:textId="77777777" w:rsidR="002D577D" w:rsidRPr="002D577D" w:rsidRDefault="002D577D" w:rsidP="002D577D">
      <w:pPr>
        <w:spacing w:after="0" w:line="360" w:lineRule="auto"/>
        <w:jc w:val="both"/>
        <w:rPr>
          <w:rFonts w:ascii="Times New Roman" w:eastAsia="Calibri" w:hAnsi="Times New Roman" w:cs="Times New Roman"/>
          <w:sz w:val="28"/>
        </w:rPr>
      </w:pPr>
    </w:p>
    <w:p w14:paraId="00CA5FE3" w14:textId="77777777" w:rsidR="00566EFD" w:rsidRPr="00870736" w:rsidRDefault="002D577D" w:rsidP="0087073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Можно сделать вывод</w:t>
      </w:r>
      <w:r w:rsidRPr="002D577D">
        <w:rPr>
          <w:rFonts w:ascii="Times New Roman" w:eastAsia="Calibri" w:hAnsi="Times New Roman" w:cs="Times New Roman"/>
          <w:sz w:val="28"/>
        </w:rPr>
        <w:t>,</w:t>
      </w:r>
      <w:r>
        <w:rPr>
          <w:rFonts w:ascii="Times New Roman" w:eastAsia="Calibri" w:hAnsi="Times New Roman" w:cs="Times New Roman"/>
          <w:sz w:val="28"/>
        </w:rPr>
        <w:t xml:space="preserve"> что</w:t>
      </w:r>
      <w:r w:rsidRPr="002D577D">
        <w:rPr>
          <w:rFonts w:ascii="Times New Roman" w:eastAsia="Calibri" w:hAnsi="Times New Roman" w:cs="Times New Roman"/>
          <w:sz w:val="28"/>
        </w:rPr>
        <w:t xml:space="preserve"> инвестиции в Сахалинской области могут быть подвержены значительным рискам, и потенциальные инвесторы должны учитывать эти факторы при принятии решения.</w:t>
      </w:r>
    </w:p>
    <w:p w14:paraId="6ECD310C" w14:textId="77777777" w:rsidR="006B6F2C" w:rsidRPr="00A1056C" w:rsidRDefault="003275F2" w:rsidP="00A1056C">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Таким образом, </w:t>
      </w:r>
      <w:r w:rsidR="008D7467">
        <w:rPr>
          <w:rFonts w:ascii="Times New Roman" w:hAnsi="Times New Roman" w:cs="Times New Roman"/>
          <w:color w:val="000000" w:themeColor="text1"/>
          <w:sz w:val="28"/>
          <w:szCs w:val="28"/>
        </w:rPr>
        <w:t xml:space="preserve">анализ инвестиционной активности </w:t>
      </w:r>
      <w:r w:rsidRPr="00A1056C">
        <w:rPr>
          <w:rFonts w:ascii="Times New Roman" w:hAnsi="Times New Roman" w:cs="Times New Roman"/>
          <w:color w:val="000000" w:themeColor="text1"/>
          <w:sz w:val="28"/>
          <w:szCs w:val="28"/>
        </w:rPr>
        <w:t xml:space="preserve">Сахалинской области </w:t>
      </w:r>
      <w:r w:rsidR="008D7467">
        <w:rPr>
          <w:rFonts w:ascii="Times New Roman" w:hAnsi="Times New Roman" w:cs="Times New Roman"/>
          <w:color w:val="000000" w:themeColor="text1"/>
          <w:sz w:val="28"/>
          <w:szCs w:val="28"/>
        </w:rPr>
        <w:t>позволил выявить</w:t>
      </w:r>
      <w:r w:rsidR="006B6F2C" w:rsidRPr="00A1056C">
        <w:rPr>
          <w:rFonts w:ascii="Times New Roman" w:hAnsi="Times New Roman" w:cs="Times New Roman"/>
          <w:color w:val="000000" w:themeColor="text1"/>
          <w:sz w:val="28"/>
          <w:szCs w:val="28"/>
        </w:rPr>
        <w:t xml:space="preserve"> ряд проблем:</w:t>
      </w:r>
    </w:p>
    <w:p w14:paraId="50DF924B" w14:textId="77777777" w:rsidR="006B6F2C" w:rsidRPr="00A7194D" w:rsidRDefault="00FB4575" w:rsidP="00A7194D">
      <w:pPr>
        <w:spacing w:after="0" w:line="360" w:lineRule="auto"/>
        <w:ind w:firstLine="708"/>
        <w:jc w:val="both"/>
      </w:pPr>
      <w:r>
        <w:rPr>
          <w:rFonts w:ascii="Times New Roman" w:hAnsi="Times New Roman" w:cs="Times New Roman"/>
          <w:color w:val="000000" w:themeColor="text1"/>
          <w:sz w:val="28"/>
          <w:szCs w:val="28"/>
        </w:rPr>
        <w:t>1</w:t>
      </w:r>
      <w:r w:rsidR="006B6F2C" w:rsidRPr="00A1056C">
        <w:rPr>
          <w:rFonts w:ascii="Times New Roman" w:hAnsi="Times New Roman" w:cs="Times New Roman"/>
          <w:color w:val="000000" w:themeColor="text1"/>
          <w:sz w:val="28"/>
          <w:szCs w:val="28"/>
        </w:rPr>
        <w:t>. Снижение объема инвестиций в добычу полезных ископаемых в структуре основного капитала</w:t>
      </w:r>
      <w:r w:rsidR="008D7467">
        <w:rPr>
          <w:rFonts w:ascii="Times New Roman" w:hAnsi="Times New Roman" w:cs="Times New Roman"/>
          <w:color w:val="000000" w:themeColor="text1"/>
          <w:sz w:val="28"/>
          <w:szCs w:val="28"/>
        </w:rPr>
        <w:t>;</w:t>
      </w:r>
    </w:p>
    <w:p w14:paraId="2BFC3312" w14:textId="77777777" w:rsidR="006B6F2C" w:rsidRPr="00A1056C" w:rsidRDefault="00FB4575" w:rsidP="00A1056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B6F2C" w:rsidRPr="00A1056C">
        <w:rPr>
          <w:rFonts w:ascii="Times New Roman" w:hAnsi="Times New Roman" w:cs="Times New Roman"/>
          <w:color w:val="000000" w:themeColor="text1"/>
          <w:sz w:val="28"/>
          <w:szCs w:val="28"/>
        </w:rPr>
        <w:t>. Необходимость разнообразия отраслей экономики, чтобы снизить зависимость от добычи полезных ископаемых;</w:t>
      </w:r>
    </w:p>
    <w:p w14:paraId="053FFBA1" w14:textId="77777777" w:rsidR="006B6F2C" w:rsidRPr="00A1056C" w:rsidRDefault="00FB4575" w:rsidP="00A1056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B6F2C" w:rsidRPr="00A1056C">
        <w:rPr>
          <w:rFonts w:ascii="Times New Roman" w:hAnsi="Times New Roman" w:cs="Times New Roman"/>
          <w:color w:val="000000" w:themeColor="text1"/>
          <w:sz w:val="28"/>
          <w:szCs w:val="28"/>
        </w:rPr>
        <w:t>. Инвестиционная привлекательность Охинск</w:t>
      </w:r>
      <w:r w:rsidR="00CF2C50">
        <w:rPr>
          <w:rFonts w:ascii="Times New Roman" w:hAnsi="Times New Roman" w:cs="Times New Roman"/>
          <w:color w:val="000000" w:themeColor="text1"/>
          <w:sz w:val="28"/>
          <w:szCs w:val="28"/>
        </w:rPr>
        <w:t>о</w:t>
      </w:r>
      <w:r w:rsidR="006B6F2C" w:rsidRPr="00A1056C">
        <w:rPr>
          <w:rFonts w:ascii="Times New Roman" w:hAnsi="Times New Roman" w:cs="Times New Roman"/>
          <w:color w:val="000000" w:themeColor="text1"/>
          <w:sz w:val="28"/>
          <w:szCs w:val="28"/>
        </w:rPr>
        <w:t>го городского округа Сахалинской области в 2022 г. не выросла в отличие от остальных, а наоборот снизилась;</w:t>
      </w:r>
    </w:p>
    <w:p w14:paraId="02A50AE9" w14:textId="77777777" w:rsidR="006B6F2C" w:rsidRDefault="00FB4575" w:rsidP="00A1056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B6F2C" w:rsidRPr="00A1056C">
        <w:rPr>
          <w:rFonts w:ascii="Times New Roman" w:hAnsi="Times New Roman" w:cs="Times New Roman"/>
          <w:color w:val="000000" w:themeColor="text1"/>
          <w:sz w:val="28"/>
          <w:szCs w:val="28"/>
        </w:rPr>
        <w:t>. Необходимость продолжения работы по привлечению инвесторов и реализации инвестиционных проектов для улучшения инвестиционного климата области.</w:t>
      </w:r>
    </w:p>
    <w:p w14:paraId="10A041B2" w14:textId="77777777" w:rsidR="00870736" w:rsidRPr="00A1056C" w:rsidRDefault="00870736" w:rsidP="00A1056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Природные, демографические и экономические риски.</w:t>
      </w:r>
    </w:p>
    <w:p w14:paraId="6F051438" w14:textId="77777777" w:rsidR="006B6F2C" w:rsidRPr="00A1056C" w:rsidRDefault="006B6F2C"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Проблема снижения объема инвестиций в добычу полезных ископаемых в структуре основного капитала решилась благодаря переходу управления проектом «Сахалин-1» к российскому оператору</w:t>
      </w:r>
      <w:r w:rsidR="00615878">
        <w:rPr>
          <w:rFonts w:ascii="Times New Roman" w:hAnsi="Times New Roman" w:cs="Times New Roman"/>
          <w:color w:val="000000" w:themeColor="text1"/>
          <w:sz w:val="28"/>
          <w:szCs w:val="28"/>
        </w:rPr>
        <w:t>, что</w:t>
      </w:r>
      <w:r w:rsidRPr="00A1056C">
        <w:rPr>
          <w:rFonts w:ascii="Times New Roman" w:hAnsi="Times New Roman" w:cs="Times New Roman"/>
          <w:color w:val="000000" w:themeColor="text1"/>
          <w:sz w:val="28"/>
          <w:szCs w:val="28"/>
        </w:rPr>
        <w:t xml:space="preserve"> позволило возобновить работы на месторождении и восстановить добычу нефти и газа, а также отгрузку нефти и поставки газа потребителям Хабаровского края и северных районов Сахалинской области в полном объеме.</w:t>
      </w:r>
    </w:p>
    <w:p w14:paraId="30E58EEC" w14:textId="77777777" w:rsidR="006B6F2C" w:rsidRPr="00A1056C" w:rsidRDefault="006B6F2C"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Для решения всех остальных проблем необходимо повысить инвестиционную привлекательность Охинск</w:t>
      </w:r>
      <w:r w:rsidR="00CF2C50">
        <w:rPr>
          <w:rFonts w:ascii="Times New Roman" w:hAnsi="Times New Roman" w:cs="Times New Roman"/>
          <w:color w:val="000000" w:themeColor="text1"/>
          <w:sz w:val="28"/>
          <w:szCs w:val="28"/>
        </w:rPr>
        <w:t>о</w:t>
      </w:r>
      <w:r w:rsidRPr="00A1056C">
        <w:rPr>
          <w:rFonts w:ascii="Times New Roman" w:hAnsi="Times New Roman" w:cs="Times New Roman"/>
          <w:color w:val="000000" w:themeColor="text1"/>
          <w:sz w:val="28"/>
          <w:szCs w:val="28"/>
        </w:rPr>
        <w:t xml:space="preserve">го городского округа. </w:t>
      </w:r>
      <w:r w:rsidRPr="00A1056C">
        <w:rPr>
          <w:rFonts w:ascii="Times New Roman" w:hAnsi="Times New Roman" w:cs="Times New Roman"/>
          <w:color w:val="000000" w:themeColor="text1"/>
          <w:sz w:val="28"/>
          <w:szCs w:val="28"/>
        </w:rPr>
        <w:lastRenderedPageBreak/>
        <w:t>Повышение инвестиционной привлекательности муниципалитета может иметь положительный эффект на инвестиционную п</w:t>
      </w:r>
      <w:r w:rsidR="00EA6933" w:rsidRPr="00A1056C">
        <w:rPr>
          <w:rFonts w:ascii="Times New Roman" w:hAnsi="Times New Roman" w:cs="Times New Roman"/>
          <w:color w:val="000000" w:themeColor="text1"/>
          <w:sz w:val="28"/>
          <w:szCs w:val="28"/>
        </w:rPr>
        <w:t>ривлекательность всего региона.</w:t>
      </w:r>
    </w:p>
    <w:p w14:paraId="71A8C0D5"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Охинский район – административно-территориальная единица (район), в границах которой вместо упразднённого одноимённого муниципального района образовано муниципальное образование городской округ «Охинский». Территория района занимает северную часть острова Сахалин, к</w:t>
      </w:r>
      <w:r w:rsidR="00106E1B" w:rsidRPr="00A1056C">
        <w:rPr>
          <w:rFonts w:ascii="Times New Roman" w:hAnsi="Times New Roman" w:cs="Times New Roman"/>
          <w:color w:val="000000" w:themeColor="text1"/>
          <w:sz w:val="28"/>
          <w:szCs w:val="28"/>
        </w:rPr>
        <w:t>лимат самый суровый по области</w:t>
      </w:r>
      <w:r w:rsidRPr="00A1056C">
        <w:rPr>
          <w:rFonts w:ascii="Times New Roman" w:hAnsi="Times New Roman" w:cs="Times New Roman"/>
          <w:color w:val="000000" w:themeColor="text1"/>
          <w:sz w:val="28"/>
          <w:szCs w:val="28"/>
        </w:rPr>
        <w:t>. В этом районе проблемы с газоснабжением начались еще в 70-е годы из-за отработки нефтяных месторождений, и сейчас они остаются актуальными. Системы газоснабжения устарели и не могут обеспечить нужные объемы для новых потребителей.</w:t>
      </w:r>
    </w:p>
    <w:p w14:paraId="71FAA80F"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Следовательно, необходимо предпринять следующие меры:</w:t>
      </w:r>
    </w:p>
    <w:p w14:paraId="380E2AE1"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1. Газификация котельных и строительство газопроводов в Охинском городском округе.</w:t>
      </w:r>
    </w:p>
    <w:p w14:paraId="128FD514"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2. Предоставление поддержки потребителям при газификации жилого фонда.</w:t>
      </w:r>
    </w:p>
    <w:p w14:paraId="32EE23DA"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3. Организация поддержки инвесторов при использовании альтернативных источников газоснабжения.</w:t>
      </w:r>
    </w:p>
    <w:p w14:paraId="74E235E3"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4. Расширение сети газопроводов и привлечение инвестиций для этого процесса.</w:t>
      </w:r>
    </w:p>
    <w:p w14:paraId="253A418C"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5. Разработка плана аварийного газоснабжения.</w:t>
      </w:r>
    </w:p>
    <w:p w14:paraId="46F169E8" w14:textId="77777777" w:rsidR="00EA6933" w:rsidRPr="00A1056C" w:rsidRDefault="00EA6933" w:rsidP="00870736">
      <w:pPr>
        <w:spacing w:after="0" w:line="360" w:lineRule="auto"/>
        <w:ind w:firstLine="709"/>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Для повышения инвестиционной привлекательности области также рекомендуется продвижение туристического потенциала района. </w:t>
      </w:r>
      <w:r w:rsidR="000D5C1B" w:rsidRPr="00A1056C">
        <w:rPr>
          <w:rFonts w:ascii="Times New Roman" w:hAnsi="Times New Roman" w:cs="Times New Roman"/>
          <w:color w:val="000000" w:themeColor="text1"/>
          <w:sz w:val="28"/>
          <w:szCs w:val="28"/>
        </w:rPr>
        <w:t xml:space="preserve">Большую популярность среди сахалинских туристов имеет маршрут вокруг полуострова Шмидта. </w:t>
      </w:r>
      <w:r w:rsidRPr="00A1056C">
        <w:rPr>
          <w:rFonts w:ascii="Times New Roman" w:hAnsi="Times New Roman" w:cs="Times New Roman"/>
          <w:color w:val="000000" w:themeColor="text1"/>
          <w:sz w:val="28"/>
          <w:szCs w:val="28"/>
        </w:rPr>
        <w:t>Необходимо организовать маркетинговую кампанию, направленную на привлечение туристов в Охинский городской округ. Провести рекламные акции, создать туристические маршруты и предложить инвесторам возможность развития туристической инфраструктуры.</w:t>
      </w:r>
    </w:p>
    <w:p w14:paraId="3678BF26" w14:textId="77777777" w:rsidR="00615878" w:rsidRPr="00615878" w:rsidRDefault="000D5C1B" w:rsidP="00870736">
      <w:pPr>
        <w:spacing w:after="0" w:line="360" w:lineRule="auto"/>
        <w:ind w:firstLine="709"/>
        <w:jc w:val="both"/>
        <w:rPr>
          <w:rFonts w:ascii="Times New Roman" w:eastAsia="Calibri" w:hAnsi="Times New Roman" w:cs="Times New Roman"/>
          <w:sz w:val="28"/>
        </w:rPr>
      </w:pPr>
      <w:r w:rsidRPr="00A1056C">
        <w:rPr>
          <w:rFonts w:ascii="Times New Roman" w:hAnsi="Times New Roman" w:cs="Times New Roman"/>
          <w:color w:val="000000" w:themeColor="text1"/>
          <w:sz w:val="28"/>
          <w:szCs w:val="28"/>
        </w:rPr>
        <w:t xml:space="preserve">Помимо всего прочего необходимо развитие инфраструктуры. Привлечь инвестиции для модернизации и развития инфраструктуры Охинского </w:t>
      </w:r>
      <w:r w:rsidRPr="00A1056C">
        <w:rPr>
          <w:rFonts w:ascii="Times New Roman" w:hAnsi="Times New Roman" w:cs="Times New Roman"/>
          <w:color w:val="000000" w:themeColor="text1"/>
          <w:sz w:val="28"/>
          <w:szCs w:val="28"/>
        </w:rPr>
        <w:lastRenderedPageBreak/>
        <w:t>городского округа</w:t>
      </w:r>
      <w:r w:rsidR="00615878">
        <w:rPr>
          <w:rFonts w:ascii="Times New Roman" w:hAnsi="Times New Roman" w:cs="Times New Roman"/>
          <w:color w:val="000000" w:themeColor="text1"/>
          <w:sz w:val="28"/>
          <w:szCs w:val="28"/>
        </w:rPr>
        <w:t>, что</w:t>
      </w:r>
      <w:r w:rsidRPr="00A1056C">
        <w:rPr>
          <w:rFonts w:ascii="Times New Roman" w:hAnsi="Times New Roman" w:cs="Times New Roman"/>
          <w:color w:val="000000" w:themeColor="text1"/>
          <w:sz w:val="28"/>
          <w:szCs w:val="28"/>
        </w:rPr>
        <w:t xml:space="preserve"> может включать в себя строительство новых дорог, жилых и коммерческих объектов, развитие энергетической и транспортной инфраструктуры.</w:t>
      </w:r>
      <w:r w:rsidR="00615878" w:rsidRPr="00615878">
        <w:rPr>
          <w:rFonts w:ascii="Times New Roman" w:eastAsia="Calibri" w:hAnsi="Times New Roman" w:cs="Times New Roman"/>
          <w:sz w:val="28"/>
        </w:rPr>
        <w:t xml:space="preserve"> для повышения инвестиционной привлекательности области рекомендуется продвижение туристического потенциала района:</w:t>
      </w:r>
    </w:p>
    <w:p w14:paraId="5149F4C9"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 xml:space="preserve">Организовать маркетинговую кампанию, направленную на привлечение туристов в Охинский городской округ. Провести рекламные акции, создать туристические маршруты и предложить инвесторам возможность развития туристической инфраструктуры. </w:t>
      </w:r>
    </w:p>
    <w:p w14:paraId="1D40B703"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Обустройство смотровой площадки и туристической тропы к памятнику истории -</w:t>
      </w:r>
      <w:r>
        <w:rPr>
          <w:rFonts w:ascii="Times New Roman" w:eastAsia="Calibri" w:hAnsi="Times New Roman" w:cs="Times New Roman"/>
          <w:sz w:val="28"/>
        </w:rPr>
        <w:t xml:space="preserve"> </w:t>
      </w:r>
      <w:r w:rsidRPr="00615878">
        <w:rPr>
          <w:rFonts w:ascii="Times New Roman" w:eastAsia="Calibri" w:hAnsi="Times New Roman" w:cs="Times New Roman"/>
          <w:sz w:val="28"/>
        </w:rPr>
        <w:t>объекту культурного наследия федерального значения Первая русская нефтяная вышка 1910 года (вышка Зотова).</w:t>
      </w:r>
    </w:p>
    <w:p w14:paraId="56B9A875"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Строительство этнокультурного центра в округе.</w:t>
      </w:r>
    </w:p>
    <w:p w14:paraId="2B807D74"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Развитие инфраструктуры – строительство новых дорог, жилых и коммерческих объектов, развитие энергетической и транспортной инфраструктуры.</w:t>
      </w:r>
    </w:p>
    <w:p w14:paraId="7B5982A9"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Работа по продвижению инвестиционного потенциала области на международном уровне.</w:t>
      </w:r>
      <w:r w:rsidRPr="00615878">
        <w:rPr>
          <w:rFonts w:ascii="Calibri" w:eastAsia="Calibri" w:hAnsi="Calibri" w:cs="Times New Roman"/>
        </w:rPr>
        <w:t xml:space="preserve"> </w:t>
      </w:r>
      <w:r w:rsidRPr="00615878">
        <w:rPr>
          <w:rFonts w:ascii="Times New Roman" w:eastAsia="Calibri" w:hAnsi="Times New Roman" w:cs="Times New Roman"/>
          <w:sz w:val="28"/>
        </w:rPr>
        <w:t>Выгодное географическое положение Сахалинской области формирует перспективы развития внешнеэкономической деятельности в зоне Азиатско-Тихоокеанского региона. Наличие морских границ и близость к рынкам стран Юго-Восточной Азии определяет возможности привлечения иностранных инвестиций и повышения экспортного потенциала. Рекомендуется участие в международных выставках, конференциях и других мероприятиях.</w:t>
      </w:r>
    </w:p>
    <w:p w14:paraId="33F67E16" w14:textId="77777777" w:rsidR="00615878" w:rsidRPr="00615878" w:rsidRDefault="00615878" w:rsidP="00870736">
      <w:pPr>
        <w:numPr>
          <w:ilvl w:val="0"/>
          <w:numId w:val="7"/>
        </w:numPr>
        <w:spacing w:after="0" w:line="360" w:lineRule="auto"/>
        <w:ind w:left="0" w:firstLine="709"/>
        <w:jc w:val="both"/>
        <w:rPr>
          <w:rFonts w:ascii="Times New Roman" w:eastAsia="Calibri" w:hAnsi="Times New Roman" w:cs="Times New Roman"/>
          <w:sz w:val="28"/>
        </w:rPr>
      </w:pPr>
      <w:r w:rsidRPr="00615878">
        <w:rPr>
          <w:rFonts w:ascii="Times New Roman" w:eastAsia="Calibri" w:hAnsi="Times New Roman" w:cs="Times New Roman"/>
          <w:sz w:val="28"/>
        </w:rPr>
        <w:t>Организация деловых визитов представителей бизнес-сообщества и правительства Сахалинской области в другие страны с целью привлечения инвестиций и установления партнерских отношений.</w:t>
      </w:r>
    </w:p>
    <w:p w14:paraId="124FF307" w14:textId="77777777" w:rsidR="008D7467" w:rsidRDefault="00615878" w:rsidP="008D7467">
      <w:pPr>
        <w:numPr>
          <w:ilvl w:val="0"/>
          <w:numId w:val="7"/>
        </w:numPr>
        <w:spacing w:after="0" w:line="360" w:lineRule="auto"/>
        <w:ind w:left="0" w:firstLine="709"/>
        <w:jc w:val="both"/>
        <w:rPr>
          <w:rFonts w:ascii="Times New Roman" w:eastAsia="Calibri" w:hAnsi="Times New Roman" w:cs="Times New Roman"/>
          <w:sz w:val="28"/>
        </w:rPr>
      </w:pPr>
      <w:r w:rsidRPr="008D7467">
        <w:rPr>
          <w:rFonts w:ascii="Times New Roman" w:eastAsia="Calibri" w:hAnsi="Times New Roman" w:cs="Times New Roman"/>
          <w:sz w:val="28"/>
        </w:rPr>
        <w:t>Развитие инновационной инфраструктуры</w:t>
      </w:r>
      <w:r w:rsidR="00A238DD" w:rsidRPr="008D7467">
        <w:rPr>
          <w:rFonts w:ascii="Times New Roman" w:eastAsia="Calibri" w:hAnsi="Times New Roman" w:cs="Times New Roman"/>
          <w:sz w:val="28"/>
        </w:rPr>
        <w:t xml:space="preserve"> </w:t>
      </w:r>
      <w:r w:rsidRPr="008D7467">
        <w:rPr>
          <w:rFonts w:ascii="Times New Roman" w:eastAsia="Calibri" w:hAnsi="Times New Roman" w:cs="Times New Roman"/>
          <w:sz w:val="28"/>
        </w:rPr>
        <w:t xml:space="preserve">для поддержки стартапов и разработки новых технологий. Например, </w:t>
      </w:r>
      <w:r w:rsidR="00A238DD" w:rsidRPr="008D7467">
        <w:rPr>
          <w:rFonts w:ascii="Times New Roman" w:eastAsia="Calibri" w:hAnsi="Times New Roman" w:cs="Times New Roman"/>
          <w:sz w:val="28"/>
        </w:rPr>
        <w:t xml:space="preserve">инновационных центров, лабораторий и акселераторов. Также возможно </w:t>
      </w:r>
      <w:r w:rsidRPr="008D7467">
        <w:rPr>
          <w:rFonts w:ascii="Times New Roman" w:eastAsia="Calibri" w:hAnsi="Times New Roman" w:cs="Times New Roman"/>
          <w:sz w:val="28"/>
        </w:rPr>
        <w:t xml:space="preserve">привлечение </w:t>
      </w:r>
      <w:r w:rsidRPr="008D7467">
        <w:rPr>
          <w:rFonts w:ascii="Times New Roman" w:eastAsia="Calibri" w:hAnsi="Times New Roman" w:cs="Times New Roman"/>
          <w:sz w:val="28"/>
        </w:rPr>
        <w:lastRenderedPageBreak/>
        <w:t xml:space="preserve">экспертов и инвесторов из других регионов или стран для оценки и поддержки перспективных проектов в </w:t>
      </w:r>
      <w:r w:rsidR="00A238DD" w:rsidRPr="008D7467">
        <w:rPr>
          <w:rFonts w:ascii="Times New Roman" w:eastAsia="Calibri" w:hAnsi="Times New Roman" w:cs="Times New Roman"/>
          <w:sz w:val="28"/>
        </w:rPr>
        <w:t>этой области.</w:t>
      </w:r>
      <w:r w:rsidR="00A238DD" w:rsidRPr="00A238DD">
        <w:t xml:space="preserve"> </w:t>
      </w:r>
    </w:p>
    <w:p w14:paraId="202B0FA3" w14:textId="77777777" w:rsidR="000D5C1B" w:rsidRPr="008D7467" w:rsidRDefault="00615878" w:rsidP="008D7467">
      <w:pPr>
        <w:spacing w:after="0" w:line="360" w:lineRule="auto"/>
        <w:ind w:firstLine="709"/>
        <w:jc w:val="both"/>
        <w:rPr>
          <w:rFonts w:ascii="Times New Roman" w:eastAsia="Calibri" w:hAnsi="Times New Roman" w:cs="Times New Roman"/>
          <w:sz w:val="28"/>
        </w:rPr>
      </w:pPr>
      <w:r w:rsidRPr="008D7467">
        <w:rPr>
          <w:rFonts w:ascii="Times New Roman" w:eastAsia="Calibri" w:hAnsi="Times New Roman" w:cs="Times New Roman"/>
          <w:sz w:val="28"/>
        </w:rPr>
        <w:t xml:space="preserve">Таким образом, повышение инвестиционной привлекательности </w:t>
      </w:r>
      <w:r w:rsidR="00E71C1B" w:rsidRPr="008D7467">
        <w:rPr>
          <w:rFonts w:ascii="Times New Roman" w:eastAsia="Calibri" w:hAnsi="Times New Roman" w:cs="Times New Roman"/>
          <w:sz w:val="28"/>
        </w:rPr>
        <w:t xml:space="preserve">Охинского городского округа </w:t>
      </w:r>
      <w:r w:rsidRPr="008D7467">
        <w:rPr>
          <w:rFonts w:ascii="Times New Roman" w:eastAsia="Calibri" w:hAnsi="Times New Roman" w:cs="Times New Roman"/>
          <w:sz w:val="28"/>
        </w:rPr>
        <w:t>привлечет больше инвесторов, что в свою очередь позволит увеличить общий объем инвестиций в регион и способствовать росту ВРП.</w:t>
      </w:r>
      <w:r w:rsidRPr="008D7467">
        <w:rPr>
          <w:rFonts w:ascii="Calibri" w:eastAsia="Calibri" w:hAnsi="Calibri" w:cs="Times New Roman"/>
        </w:rPr>
        <w:t xml:space="preserve"> </w:t>
      </w:r>
      <w:r w:rsidR="00E71C1B" w:rsidRPr="008D7467">
        <w:rPr>
          <w:rFonts w:ascii="Times New Roman" w:eastAsia="Calibri" w:hAnsi="Times New Roman" w:cs="Times New Roman"/>
          <w:sz w:val="28"/>
        </w:rPr>
        <w:t>Реализация предложенных мероприятий также приведет</w:t>
      </w:r>
      <w:r w:rsidR="008D7467">
        <w:rPr>
          <w:rFonts w:ascii="Times New Roman" w:eastAsia="Calibri" w:hAnsi="Times New Roman" w:cs="Times New Roman"/>
          <w:sz w:val="28"/>
        </w:rPr>
        <w:t xml:space="preserve"> к притоку капитала в различные секторы экономики, такие как туристическая и транспортная отрасль, со</w:t>
      </w:r>
      <w:r w:rsidRPr="008D7467">
        <w:rPr>
          <w:rFonts w:ascii="Times New Roman" w:eastAsia="Calibri" w:hAnsi="Times New Roman" w:cs="Times New Roman"/>
          <w:sz w:val="28"/>
        </w:rPr>
        <w:t xml:space="preserve">зданию новых рабочих мест и развитию </w:t>
      </w:r>
      <w:r w:rsidR="00E71C1B" w:rsidRPr="008D7467">
        <w:rPr>
          <w:rFonts w:ascii="Times New Roman" w:eastAsia="Calibri" w:hAnsi="Times New Roman" w:cs="Times New Roman"/>
          <w:sz w:val="28"/>
        </w:rPr>
        <w:t xml:space="preserve">малого и среднего </w:t>
      </w:r>
      <w:r w:rsidRPr="008D7467">
        <w:rPr>
          <w:rFonts w:ascii="Times New Roman" w:eastAsia="Calibri" w:hAnsi="Times New Roman" w:cs="Times New Roman"/>
          <w:sz w:val="28"/>
        </w:rPr>
        <w:t>бизнеса, что в свою оч</w:t>
      </w:r>
      <w:r w:rsidR="008D7467">
        <w:rPr>
          <w:rFonts w:ascii="Times New Roman" w:eastAsia="Calibri" w:hAnsi="Times New Roman" w:cs="Times New Roman"/>
          <w:sz w:val="28"/>
        </w:rPr>
        <w:t>ередь увеличит доходы населения.</w:t>
      </w:r>
      <w:r w:rsidRPr="008D7467">
        <w:rPr>
          <w:rFonts w:ascii="Times New Roman" w:eastAsia="Calibri" w:hAnsi="Times New Roman" w:cs="Times New Roman"/>
          <w:sz w:val="28"/>
        </w:rPr>
        <w:t xml:space="preserve"> </w:t>
      </w:r>
      <w:r w:rsidR="00355F22">
        <w:rPr>
          <w:rFonts w:ascii="Times New Roman" w:eastAsia="Calibri" w:hAnsi="Times New Roman" w:cs="Times New Roman"/>
          <w:sz w:val="28"/>
        </w:rPr>
        <w:t>Предложенные рекомендации позволя</w:t>
      </w:r>
      <w:r w:rsidR="00E71C1B" w:rsidRPr="008D7467">
        <w:rPr>
          <w:rFonts w:ascii="Times New Roman" w:eastAsia="Calibri" w:hAnsi="Times New Roman" w:cs="Times New Roman"/>
          <w:sz w:val="28"/>
        </w:rPr>
        <w:t>т диверсифицировать экономику региона, снизив зависимость от добывающей промышленности, и обеспечить её устойчивое развитие в долгосрочной перспективе.</w:t>
      </w:r>
    </w:p>
    <w:p w14:paraId="2F03AD9E" w14:textId="77777777" w:rsidR="006C1D64" w:rsidRPr="006C1D64" w:rsidRDefault="006C1D64" w:rsidP="00355F22">
      <w:pPr>
        <w:spacing w:after="0" w:line="360" w:lineRule="auto"/>
        <w:jc w:val="both"/>
        <w:rPr>
          <w:rFonts w:ascii="Times New Roman" w:eastAsia="Calibri" w:hAnsi="Times New Roman" w:cs="Times New Roman"/>
          <w:sz w:val="28"/>
        </w:rPr>
      </w:pPr>
    </w:p>
    <w:p w14:paraId="3B28523A" w14:textId="77777777" w:rsidR="008608DC" w:rsidRDefault="008608DC" w:rsidP="00A1056C">
      <w:pPr>
        <w:spacing w:after="0" w:line="360" w:lineRule="auto"/>
        <w:ind w:firstLine="708"/>
        <w:jc w:val="both"/>
        <w:rPr>
          <w:rFonts w:ascii="Times New Roman" w:hAnsi="Times New Roman" w:cs="Times New Roman"/>
          <w:color w:val="000000" w:themeColor="text1"/>
          <w:sz w:val="28"/>
          <w:szCs w:val="28"/>
        </w:rPr>
      </w:pPr>
      <w:r w:rsidRPr="008608DC">
        <w:rPr>
          <w:rFonts w:ascii="Times New Roman" w:hAnsi="Times New Roman" w:cs="Times New Roman"/>
          <w:b/>
          <w:color w:val="000000" w:themeColor="text1"/>
          <w:sz w:val="28"/>
          <w:szCs w:val="28"/>
        </w:rPr>
        <w:t>Заключение.</w:t>
      </w:r>
      <w:r>
        <w:rPr>
          <w:rFonts w:ascii="Times New Roman" w:hAnsi="Times New Roman" w:cs="Times New Roman"/>
          <w:color w:val="000000" w:themeColor="text1"/>
          <w:sz w:val="28"/>
          <w:szCs w:val="28"/>
        </w:rPr>
        <w:t xml:space="preserve"> </w:t>
      </w:r>
    </w:p>
    <w:p w14:paraId="14E74E05" w14:textId="77777777" w:rsidR="00E07E0B" w:rsidRDefault="0010638A" w:rsidP="00EB3827">
      <w:pPr>
        <w:spacing w:after="0" w:line="360" w:lineRule="auto"/>
        <w:ind w:firstLine="708"/>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Таким образом, Сахалинская область имеет значительный потенциал для инвестиций в различные отрасли благодаря своим богатым природным ресурсам. Регион активно развивает не только добычу полезных ископаемых, но и другие отрасли, такие как транспорт и логистика, новая энергетика, </w:t>
      </w:r>
      <w:r w:rsidR="00E71C1B">
        <w:rPr>
          <w:rFonts w:ascii="Times New Roman" w:hAnsi="Times New Roman" w:cs="Times New Roman"/>
          <w:color w:val="000000" w:themeColor="text1"/>
          <w:sz w:val="28"/>
          <w:szCs w:val="28"/>
        </w:rPr>
        <w:t xml:space="preserve">строительство, </w:t>
      </w:r>
      <w:r w:rsidRPr="00A1056C">
        <w:rPr>
          <w:rFonts w:ascii="Times New Roman" w:hAnsi="Times New Roman" w:cs="Times New Roman"/>
          <w:color w:val="000000" w:themeColor="text1"/>
          <w:sz w:val="28"/>
          <w:szCs w:val="28"/>
        </w:rPr>
        <w:t xml:space="preserve">инженерная инфраструктура, комфортная среда, промышленность и туризм. Создание министерства инвестиционной политики и разработка инвестиционной декларации демонстрируют государственную поддержку инвестиционной деятельности в регионе. </w:t>
      </w:r>
      <w:r w:rsidR="00E71C1B">
        <w:rPr>
          <w:rFonts w:ascii="Times New Roman" w:hAnsi="Times New Roman" w:cs="Times New Roman"/>
          <w:color w:val="000000" w:themeColor="text1"/>
          <w:sz w:val="28"/>
          <w:szCs w:val="28"/>
        </w:rPr>
        <w:t>У</w:t>
      </w:r>
      <w:r w:rsidRPr="00A1056C">
        <w:rPr>
          <w:rFonts w:ascii="Times New Roman" w:hAnsi="Times New Roman" w:cs="Times New Roman"/>
          <w:color w:val="000000" w:themeColor="text1"/>
          <w:sz w:val="28"/>
          <w:szCs w:val="28"/>
        </w:rPr>
        <w:t>частие Сахалинской области в проекте «Сквозной инвестиционный поток</w:t>
      </w:r>
      <w:r w:rsidR="00E71C1B">
        <w:rPr>
          <w:rFonts w:ascii="Times New Roman" w:hAnsi="Times New Roman" w:cs="Times New Roman"/>
          <w:color w:val="000000" w:themeColor="text1"/>
          <w:sz w:val="28"/>
          <w:szCs w:val="28"/>
        </w:rPr>
        <w:t>»</w:t>
      </w:r>
      <w:r w:rsidRPr="00A1056C">
        <w:rPr>
          <w:rFonts w:ascii="Times New Roman" w:hAnsi="Times New Roman" w:cs="Times New Roman"/>
          <w:color w:val="000000" w:themeColor="text1"/>
          <w:sz w:val="28"/>
          <w:szCs w:val="28"/>
        </w:rPr>
        <w:t xml:space="preserve"> позволит оптимизировать процедуры предоставления земельных участков, подключения к инфраструктуре и получения разрешений на строительство</w:t>
      </w:r>
      <w:r w:rsidR="00870736">
        <w:rPr>
          <w:rFonts w:ascii="Times New Roman" w:hAnsi="Times New Roman" w:cs="Times New Roman"/>
          <w:color w:val="000000" w:themeColor="text1"/>
          <w:sz w:val="28"/>
          <w:szCs w:val="28"/>
        </w:rPr>
        <w:t>, что</w:t>
      </w:r>
      <w:r w:rsidRPr="00A1056C">
        <w:rPr>
          <w:rFonts w:ascii="Times New Roman" w:hAnsi="Times New Roman" w:cs="Times New Roman"/>
          <w:color w:val="000000" w:themeColor="text1"/>
          <w:sz w:val="28"/>
          <w:szCs w:val="28"/>
        </w:rPr>
        <w:t xml:space="preserve"> позволяет говорить о высокой инвестиционной привлекательности Сахалинской области. </w:t>
      </w:r>
      <w:r w:rsidR="00820FB1">
        <w:rPr>
          <w:rFonts w:ascii="Times New Roman" w:hAnsi="Times New Roman" w:cs="Times New Roman"/>
          <w:color w:val="000000" w:themeColor="text1"/>
          <w:sz w:val="28"/>
          <w:szCs w:val="28"/>
        </w:rPr>
        <w:t>Однако, регион сталкивается с рядом проблем</w:t>
      </w:r>
      <w:r w:rsidR="008D7467">
        <w:rPr>
          <w:rFonts w:ascii="Times New Roman" w:hAnsi="Times New Roman" w:cs="Times New Roman"/>
          <w:color w:val="000000" w:themeColor="text1"/>
          <w:sz w:val="28"/>
          <w:szCs w:val="28"/>
        </w:rPr>
        <w:t xml:space="preserve"> и рисков</w:t>
      </w:r>
      <w:r w:rsidR="00820FB1">
        <w:rPr>
          <w:rFonts w:ascii="Times New Roman" w:hAnsi="Times New Roman" w:cs="Times New Roman"/>
          <w:color w:val="000000" w:themeColor="text1"/>
          <w:sz w:val="28"/>
          <w:szCs w:val="28"/>
        </w:rPr>
        <w:t xml:space="preserve">, для решения которых, был предложен ряд рекомендаций, которые </w:t>
      </w:r>
      <w:r w:rsidR="00820FB1" w:rsidRPr="00820FB1">
        <w:rPr>
          <w:rFonts w:ascii="Times New Roman" w:hAnsi="Times New Roman" w:cs="Times New Roman"/>
          <w:color w:val="000000" w:themeColor="text1"/>
          <w:sz w:val="28"/>
          <w:szCs w:val="28"/>
        </w:rPr>
        <w:t>направлены на повышение инвестиционной привлекательности Сахалинской области</w:t>
      </w:r>
      <w:r w:rsidR="00820FB1">
        <w:rPr>
          <w:rFonts w:ascii="Times New Roman" w:hAnsi="Times New Roman" w:cs="Times New Roman"/>
          <w:color w:val="000000" w:themeColor="text1"/>
          <w:sz w:val="28"/>
          <w:szCs w:val="28"/>
        </w:rPr>
        <w:t xml:space="preserve">. </w:t>
      </w:r>
      <w:r w:rsidR="00820FB1" w:rsidRPr="00820FB1">
        <w:rPr>
          <w:rFonts w:ascii="Times New Roman" w:hAnsi="Times New Roman" w:cs="Times New Roman"/>
          <w:color w:val="000000" w:themeColor="text1"/>
          <w:sz w:val="28"/>
          <w:szCs w:val="28"/>
        </w:rPr>
        <w:t xml:space="preserve">Предложенные </w:t>
      </w:r>
      <w:r w:rsidR="008D7467">
        <w:rPr>
          <w:rFonts w:ascii="Times New Roman" w:hAnsi="Times New Roman" w:cs="Times New Roman"/>
          <w:color w:val="000000" w:themeColor="text1"/>
          <w:sz w:val="28"/>
          <w:szCs w:val="28"/>
        </w:rPr>
        <w:t>рекомендации включают в себя</w:t>
      </w:r>
      <w:r w:rsidR="00820FB1" w:rsidRPr="00820FB1">
        <w:rPr>
          <w:rFonts w:ascii="Times New Roman" w:hAnsi="Times New Roman" w:cs="Times New Roman"/>
          <w:color w:val="000000" w:themeColor="text1"/>
          <w:sz w:val="28"/>
          <w:szCs w:val="28"/>
        </w:rPr>
        <w:t xml:space="preserve"> развитие инфраструктуры, </w:t>
      </w:r>
      <w:r w:rsidR="00820FB1" w:rsidRPr="00820FB1">
        <w:rPr>
          <w:rFonts w:ascii="Times New Roman" w:hAnsi="Times New Roman" w:cs="Times New Roman"/>
          <w:color w:val="000000" w:themeColor="text1"/>
          <w:sz w:val="28"/>
          <w:szCs w:val="28"/>
        </w:rPr>
        <w:lastRenderedPageBreak/>
        <w:t xml:space="preserve">газификация, поддержка инвесторов и потребителей, продвижение туристического </w:t>
      </w:r>
      <w:r w:rsidR="00C84B05">
        <w:rPr>
          <w:rFonts w:ascii="Times New Roman" w:hAnsi="Times New Roman" w:cs="Times New Roman"/>
          <w:color w:val="000000" w:themeColor="text1"/>
          <w:sz w:val="28"/>
          <w:szCs w:val="28"/>
        </w:rPr>
        <w:t>потенциала и минимизация рисков региона.</w:t>
      </w:r>
      <w:r w:rsidR="008D7467">
        <w:rPr>
          <w:rFonts w:ascii="Times New Roman" w:hAnsi="Times New Roman" w:cs="Times New Roman"/>
          <w:color w:val="000000" w:themeColor="text1"/>
          <w:sz w:val="28"/>
          <w:szCs w:val="28"/>
        </w:rPr>
        <w:t xml:space="preserve"> Основной акцент сделан на повышение инвестиционной привлекательности </w:t>
      </w:r>
      <w:r w:rsidR="008D7467" w:rsidRPr="008D7467">
        <w:rPr>
          <w:rFonts w:ascii="Times New Roman" w:hAnsi="Times New Roman" w:cs="Times New Roman"/>
          <w:color w:val="000000" w:themeColor="text1"/>
          <w:sz w:val="28"/>
          <w:szCs w:val="28"/>
        </w:rPr>
        <w:t>Охинскиго городского округа</w:t>
      </w:r>
      <w:r w:rsidR="008D7467">
        <w:rPr>
          <w:rFonts w:ascii="Times New Roman" w:hAnsi="Times New Roman" w:cs="Times New Roman"/>
          <w:color w:val="000000" w:themeColor="text1"/>
          <w:sz w:val="28"/>
          <w:szCs w:val="28"/>
        </w:rPr>
        <w:t>, что позволит повысить инвестиционную привлекательность всего региона.</w:t>
      </w:r>
    </w:p>
    <w:p w14:paraId="08A8CC38" w14:textId="77777777" w:rsidR="00EB3827" w:rsidRPr="00A1056C" w:rsidRDefault="00EB3827" w:rsidP="00EB3827">
      <w:pPr>
        <w:spacing w:after="0" w:line="360" w:lineRule="auto"/>
        <w:ind w:firstLine="708"/>
        <w:jc w:val="both"/>
        <w:rPr>
          <w:rFonts w:ascii="Times New Roman" w:hAnsi="Times New Roman" w:cs="Times New Roman"/>
          <w:color w:val="000000" w:themeColor="text1"/>
          <w:sz w:val="28"/>
          <w:szCs w:val="28"/>
        </w:rPr>
      </w:pPr>
    </w:p>
    <w:p w14:paraId="4EAF2EE0" w14:textId="77777777" w:rsidR="009745FF" w:rsidRPr="008608DC" w:rsidRDefault="008064BC" w:rsidP="00FB4575">
      <w:pPr>
        <w:spacing w:after="0" w:line="360" w:lineRule="auto"/>
        <w:ind w:firstLine="709"/>
        <w:rPr>
          <w:rFonts w:ascii="Times New Roman" w:eastAsia="Calibri" w:hAnsi="Times New Roman" w:cs="Times New Roman"/>
          <w:b/>
          <w:sz w:val="28"/>
          <w:szCs w:val="28"/>
        </w:rPr>
      </w:pPr>
      <w:r w:rsidRPr="008608DC">
        <w:rPr>
          <w:rFonts w:ascii="Times New Roman" w:eastAsia="Calibri" w:hAnsi="Times New Roman" w:cs="Times New Roman"/>
          <w:b/>
          <w:sz w:val="28"/>
          <w:szCs w:val="28"/>
        </w:rPr>
        <w:t>Библи</w:t>
      </w:r>
      <w:r w:rsidR="008608DC" w:rsidRPr="008608DC">
        <w:rPr>
          <w:rFonts w:ascii="Times New Roman" w:eastAsia="Calibri" w:hAnsi="Times New Roman" w:cs="Times New Roman"/>
          <w:b/>
          <w:sz w:val="28"/>
          <w:szCs w:val="28"/>
        </w:rPr>
        <w:t>ографический список</w:t>
      </w:r>
    </w:p>
    <w:p w14:paraId="31A6197F" w14:textId="77777777" w:rsidR="00106E1B" w:rsidRPr="00A1056C" w:rsidRDefault="00106E1B" w:rsidP="00A1056C">
      <w:pPr>
        <w:spacing w:after="0" w:line="360" w:lineRule="auto"/>
        <w:jc w:val="center"/>
        <w:rPr>
          <w:rFonts w:ascii="Times New Roman" w:eastAsia="Calibri" w:hAnsi="Times New Roman" w:cs="Times New Roman"/>
          <w:sz w:val="28"/>
          <w:szCs w:val="28"/>
        </w:rPr>
      </w:pPr>
    </w:p>
    <w:p w14:paraId="4C2CF9F9"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Федеральный закон от 25.02.1999 № 39-ФЗ «Об инвестиционной деятельности в Российской Федерации, осуществляемой в форме капитальных вложений» (ред. от 28.12.2022) [Электронный ресурс] // Консультант Плюс. – Режим доступа: https://www.consultant.ru/document/cons_doc_LAW_22142/</w:t>
      </w:r>
    </w:p>
    <w:p w14:paraId="747EA151"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Постановление Правительства Сахалинской области от 26 февраля 2020 года № 73 «О министерстве инвестиционной политики Сахалинской области» (в ред. Постановлений Правительства Сахалинской области от 28.07.2023 № 397) [Электронный ресурс] // Кодекс. – Режим доступа: https://docs.cntd.ru/document/561757420</w:t>
      </w:r>
    </w:p>
    <w:p w14:paraId="38FF94CA"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Распоряжение Губернатора Сахалинской области от 30.11.2021 № 237-р «Об утверждении инвестиционной декларации Сахалинской области») [Электронный ресурс] // Кодекс. – Режим доступа: https://docs.cntd.ru/document/577984185</w:t>
      </w:r>
    </w:p>
    <w:p w14:paraId="3FFBE6AB"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Ахтариева Л. Г. Современные подходы к оценке инвестиционной привлекательности регионов / Л.Г. Ахтариева // Вестн. УГНТУ. Наука, образование, экономика. Сер.: Экономика. – 2014. – №1 (7). – С. 233- 239.</w:t>
      </w:r>
    </w:p>
    <w:p w14:paraId="3DCD0D6E"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Инвестиции и инвестиционная деятельность: учебник / Л. И. Юзвович, М. С. Марамыгин, Е. Г. Князева, М. И. Львова, Ю. В. Куваева, М. В. Чудиновских, С. А. Дегтярев ; под общ. ред. Л. И. Юзвович ; Министерство науки и высшего образования Российской Федерации, Уральский </w:t>
      </w:r>
      <w:r w:rsidRPr="00A1056C">
        <w:rPr>
          <w:rFonts w:ascii="Times New Roman" w:hAnsi="Times New Roman" w:cs="Times New Roman"/>
          <w:color w:val="000000" w:themeColor="text1"/>
          <w:sz w:val="28"/>
          <w:szCs w:val="28"/>
        </w:rPr>
        <w:lastRenderedPageBreak/>
        <w:t>государственный экономический университет. – Екатеринбург : Изд-во Урал. ун-та, 2021. – 498 с.</w:t>
      </w:r>
    </w:p>
    <w:p w14:paraId="7E891098"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Инвестиционная деятельность [Электронный ресурс] // Росстат. – Режим доступа: https://sakhalin.gov.ru/index.php?id=145 </w:t>
      </w:r>
    </w:p>
    <w:p w14:paraId="6B4E9D0A"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Муниципальный рейтинг инвестиционной привлекательности [Электронный ресурс] // Инвестиционный портал Сахалинской области. – Режим доступа: https://investinsakhalin.ru/investor/investitsionnyy-klimat/munitsipalnyy-reyting-investitsionnoy-privlekatelnosti.html </w:t>
      </w:r>
    </w:p>
    <w:p w14:paraId="41EB725B" w14:textId="77777777" w:rsidR="00106E1B" w:rsidRPr="00A1056C" w:rsidRDefault="00106E1B" w:rsidP="00E55200">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 xml:space="preserve">Национальный инвестиционный рейтинг [Электронный ресурс] // Агентство стратегических инициатив. – Режим доступа: https://asi.ru/government_officials/rating/ </w:t>
      </w:r>
    </w:p>
    <w:p w14:paraId="008EF24A" w14:textId="77777777" w:rsidR="0010638A" w:rsidRPr="00EB3827" w:rsidRDefault="00106E1B" w:rsidP="00EB3827">
      <w:pPr>
        <w:pStyle w:val="a3"/>
        <w:numPr>
          <w:ilvl w:val="0"/>
          <w:numId w:val="8"/>
        </w:numPr>
        <w:spacing w:line="360" w:lineRule="auto"/>
        <w:jc w:val="both"/>
        <w:rPr>
          <w:rFonts w:ascii="Times New Roman" w:hAnsi="Times New Roman" w:cs="Times New Roman"/>
          <w:color w:val="000000" w:themeColor="text1"/>
          <w:sz w:val="28"/>
          <w:szCs w:val="28"/>
        </w:rPr>
      </w:pPr>
      <w:r w:rsidRPr="00A1056C">
        <w:rPr>
          <w:rFonts w:ascii="Times New Roman" w:hAnsi="Times New Roman" w:cs="Times New Roman"/>
          <w:color w:val="000000" w:themeColor="text1"/>
          <w:sz w:val="28"/>
          <w:szCs w:val="28"/>
        </w:rPr>
        <w:t>Янгульбаева, Л. Ш. Сущность и экономическое содержание инвестиционной привлекательности региона / Л. Ш. Янгульбаева // Terra Economicus. – 2012. – Т. 10, № 3-2. – С. 143-148.</w:t>
      </w:r>
    </w:p>
    <w:sectPr w:rsidR="0010638A" w:rsidRPr="00EB3827" w:rsidSect="008064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0014" w14:textId="77777777" w:rsidR="00995918" w:rsidRDefault="00995918" w:rsidP="008064BC">
      <w:pPr>
        <w:spacing w:after="0" w:line="240" w:lineRule="auto"/>
      </w:pPr>
      <w:r>
        <w:separator/>
      </w:r>
    </w:p>
  </w:endnote>
  <w:endnote w:type="continuationSeparator" w:id="0">
    <w:p w14:paraId="5CADE847" w14:textId="77777777" w:rsidR="00995918" w:rsidRDefault="00995918" w:rsidP="0080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A56F" w14:textId="77777777" w:rsidR="00995918" w:rsidRDefault="00995918" w:rsidP="008064BC">
      <w:pPr>
        <w:spacing w:after="0" w:line="240" w:lineRule="auto"/>
      </w:pPr>
      <w:r>
        <w:separator/>
      </w:r>
    </w:p>
  </w:footnote>
  <w:footnote w:type="continuationSeparator" w:id="0">
    <w:p w14:paraId="56072A08" w14:textId="77777777" w:rsidR="00995918" w:rsidRDefault="00995918" w:rsidP="0080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740"/>
    <w:multiLevelType w:val="hybridMultilevel"/>
    <w:tmpl w:val="3CA4D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8C5E8F"/>
    <w:multiLevelType w:val="hybridMultilevel"/>
    <w:tmpl w:val="BCC45FCA"/>
    <w:lvl w:ilvl="0" w:tplc="19842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9B1870"/>
    <w:multiLevelType w:val="hybridMultilevel"/>
    <w:tmpl w:val="1AEA0A5A"/>
    <w:lvl w:ilvl="0" w:tplc="8AA8CA3E">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4D79ED"/>
    <w:multiLevelType w:val="hybridMultilevel"/>
    <w:tmpl w:val="A572ABA4"/>
    <w:lvl w:ilvl="0" w:tplc="78FCB7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C2171AD"/>
    <w:multiLevelType w:val="hybridMultilevel"/>
    <w:tmpl w:val="A496B78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E13608"/>
    <w:multiLevelType w:val="hybridMultilevel"/>
    <w:tmpl w:val="09F68550"/>
    <w:lvl w:ilvl="0" w:tplc="19842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877417"/>
    <w:multiLevelType w:val="hybridMultilevel"/>
    <w:tmpl w:val="547CAE7E"/>
    <w:lvl w:ilvl="0" w:tplc="AE68767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BB3DDB"/>
    <w:multiLevelType w:val="hybridMultilevel"/>
    <w:tmpl w:val="91421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0091D"/>
    <w:multiLevelType w:val="hybridMultilevel"/>
    <w:tmpl w:val="7B7E18D4"/>
    <w:lvl w:ilvl="0" w:tplc="E092C1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745343F"/>
    <w:multiLevelType w:val="hybridMultilevel"/>
    <w:tmpl w:val="D6E49E44"/>
    <w:lvl w:ilvl="0" w:tplc="0FA69B96">
      <w:start w:val="1"/>
      <w:numFmt w:val="decimal"/>
      <w:lvlText w:val="%1."/>
      <w:lvlJc w:val="left"/>
      <w:pPr>
        <w:ind w:left="360" w:hanging="360"/>
      </w:pPr>
      <w:rPr>
        <w:rFonts w:hint="default"/>
        <w:color w:val="auto"/>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5"/>
  </w:num>
  <w:num w:numId="5">
    <w:abstractNumId w:val="6"/>
  </w:num>
  <w:num w:numId="6">
    <w:abstractNumId w:val="1"/>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89"/>
    <w:rsid w:val="00023FA4"/>
    <w:rsid w:val="00041915"/>
    <w:rsid w:val="0005408F"/>
    <w:rsid w:val="000D5C1B"/>
    <w:rsid w:val="0010638A"/>
    <w:rsid w:val="00106E1B"/>
    <w:rsid w:val="00210D2C"/>
    <w:rsid w:val="002A0B14"/>
    <w:rsid w:val="002B66C5"/>
    <w:rsid w:val="002D577D"/>
    <w:rsid w:val="00301793"/>
    <w:rsid w:val="00325D4A"/>
    <w:rsid w:val="003275F2"/>
    <w:rsid w:val="00355F22"/>
    <w:rsid w:val="00382E0E"/>
    <w:rsid w:val="00384B73"/>
    <w:rsid w:val="00391D4B"/>
    <w:rsid w:val="003B1D1F"/>
    <w:rsid w:val="00436510"/>
    <w:rsid w:val="004A1FA9"/>
    <w:rsid w:val="004D3F72"/>
    <w:rsid w:val="00512F76"/>
    <w:rsid w:val="00566EFD"/>
    <w:rsid w:val="00585F8D"/>
    <w:rsid w:val="005F5C65"/>
    <w:rsid w:val="00615878"/>
    <w:rsid w:val="00620CEA"/>
    <w:rsid w:val="00632F13"/>
    <w:rsid w:val="00635A6C"/>
    <w:rsid w:val="0065643E"/>
    <w:rsid w:val="00671BD0"/>
    <w:rsid w:val="00674F87"/>
    <w:rsid w:val="0068034E"/>
    <w:rsid w:val="006A7CD7"/>
    <w:rsid w:val="006B6F2C"/>
    <w:rsid w:val="006C1100"/>
    <w:rsid w:val="006C1D64"/>
    <w:rsid w:val="006C2E4A"/>
    <w:rsid w:val="006E0CAE"/>
    <w:rsid w:val="0072207D"/>
    <w:rsid w:val="00762353"/>
    <w:rsid w:val="00772779"/>
    <w:rsid w:val="00795F15"/>
    <w:rsid w:val="007B3C00"/>
    <w:rsid w:val="007C7B69"/>
    <w:rsid w:val="007E1050"/>
    <w:rsid w:val="008064BC"/>
    <w:rsid w:val="00820FB1"/>
    <w:rsid w:val="0082272D"/>
    <w:rsid w:val="0084340C"/>
    <w:rsid w:val="008608DC"/>
    <w:rsid w:val="00870736"/>
    <w:rsid w:val="0089739C"/>
    <w:rsid w:val="008D1A00"/>
    <w:rsid w:val="008D58AE"/>
    <w:rsid w:val="008D7467"/>
    <w:rsid w:val="008F79FB"/>
    <w:rsid w:val="00907173"/>
    <w:rsid w:val="00912696"/>
    <w:rsid w:val="0095590B"/>
    <w:rsid w:val="009745FF"/>
    <w:rsid w:val="00995918"/>
    <w:rsid w:val="009B12F1"/>
    <w:rsid w:val="009B5354"/>
    <w:rsid w:val="009D726F"/>
    <w:rsid w:val="00A1056C"/>
    <w:rsid w:val="00A145F8"/>
    <w:rsid w:val="00A238DD"/>
    <w:rsid w:val="00A26B6B"/>
    <w:rsid w:val="00A65DFD"/>
    <w:rsid w:val="00A7194D"/>
    <w:rsid w:val="00A71B1D"/>
    <w:rsid w:val="00B31FDD"/>
    <w:rsid w:val="00B40AE2"/>
    <w:rsid w:val="00C176CA"/>
    <w:rsid w:val="00C36E4F"/>
    <w:rsid w:val="00C81E89"/>
    <w:rsid w:val="00C826C1"/>
    <w:rsid w:val="00C828F7"/>
    <w:rsid w:val="00C84B05"/>
    <w:rsid w:val="00C911CD"/>
    <w:rsid w:val="00CD76FC"/>
    <w:rsid w:val="00CE2412"/>
    <w:rsid w:val="00CE5B37"/>
    <w:rsid w:val="00CF2C50"/>
    <w:rsid w:val="00D04CC8"/>
    <w:rsid w:val="00D67C4E"/>
    <w:rsid w:val="00D95D00"/>
    <w:rsid w:val="00DA74A9"/>
    <w:rsid w:val="00DE17CA"/>
    <w:rsid w:val="00E07E0B"/>
    <w:rsid w:val="00E452EC"/>
    <w:rsid w:val="00E4697F"/>
    <w:rsid w:val="00E55200"/>
    <w:rsid w:val="00E71C1B"/>
    <w:rsid w:val="00EA6933"/>
    <w:rsid w:val="00EB3827"/>
    <w:rsid w:val="00EC4F44"/>
    <w:rsid w:val="00F551A3"/>
    <w:rsid w:val="00F85E35"/>
    <w:rsid w:val="00F95405"/>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F0F"/>
  <w15:chartTrackingRefBased/>
  <w15:docId w15:val="{0C888196-DD10-469E-9999-1D845BDD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34E"/>
    <w:pPr>
      <w:ind w:left="720"/>
      <w:contextualSpacing/>
    </w:pPr>
  </w:style>
  <w:style w:type="table" w:styleId="a4">
    <w:name w:val="Table Grid"/>
    <w:basedOn w:val="a1"/>
    <w:uiPriority w:val="39"/>
    <w:rsid w:val="00EC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4F44"/>
    <w:rPr>
      <w:color w:val="0563C1" w:themeColor="hyperlink"/>
      <w:u w:val="single"/>
    </w:rPr>
  </w:style>
  <w:style w:type="paragraph" w:styleId="a6">
    <w:name w:val="header"/>
    <w:basedOn w:val="a"/>
    <w:link w:val="a7"/>
    <w:uiPriority w:val="99"/>
    <w:unhideWhenUsed/>
    <w:rsid w:val="00806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4BC"/>
  </w:style>
  <w:style w:type="paragraph" w:styleId="a8">
    <w:name w:val="footer"/>
    <w:basedOn w:val="a"/>
    <w:link w:val="a9"/>
    <w:uiPriority w:val="99"/>
    <w:unhideWhenUsed/>
    <w:rsid w:val="00806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4BC"/>
  </w:style>
  <w:style w:type="character" w:styleId="aa">
    <w:name w:val="FollowedHyperlink"/>
    <w:basedOn w:val="a0"/>
    <w:uiPriority w:val="99"/>
    <w:semiHidden/>
    <w:unhideWhenUsed/>
    <w:rsid w:val="008064BC"/>
    <w:rPr>
      <w:color w:val="954F72" w:themeColor="followedHyperlink"/>
      <w:u w:val="single"/>
    </w:rPr>
  </w:style>
  <w:style w:type="table" w:customStyle="1" w:styleId="1">
    <w:name w:val="Сетка таблицы1"/>
    <w:basedOn w:val="a1"/>
    <w:next w:val="a4"/>
    <w:uiPriority w:val="39"/>
    <w:rsid w:val="006A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566EF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2D577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1173.9000000000001</c:v>
                </c:pt>
                <c:pt idx="1">
                  <c:v>1002.7</c:v>
                </c:pt>
                <c:pt idx="2">
                  <c:v>1237.9000000000001</c:v>
                </c:pt>
                <c:pt idx="3">
                  <c:v>1530.3</c:v>
                </c:pt>
              </c:numCache>
            </c:numRef>
          </c:val>
          <c:extLst>
            <c:ext xmlns:c16="http://schemas.microsoft.com/office/drawing/2014/chart" uri="{C3380CC4-5D6E-409C-BE32-E72D297353CC}">
              <c16:uniqueId val="{00000000-AE72-493B-9110-EEF226790D6B}"/>
            </c:ext>
          </c:extLst>
        </c:ser>
        <c:dLbls>
          <c:showLegendKey val="0"/>
          <c:showVal val="0"/>
          <c:showCatName val="0"/>
          <c:showSerName val="0"/>
          <c:showPercent val="0"/>
          <c:showBubbleSize val="0"/>
        </c:dLbls>
        <c:gapWidth val="100"/>
        <c:overlap val="-24"/>
        <c:axId val="1398591711"/>
        <c:axId val="1398586719"/>
      </c:barChart>
      <c:catAx>
        <c:axId val="139859171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8586719"/>
        <c:crosses val="autoZero"/>
        <c:auto val="1"/>
        <c:lblAlgn val="ctr"/>
        <c:lblOffset val="100"/>
        <c:noMultiLvlLbl val="0"/>
      </c:catAx>
      <c:valAx>
        <c:axId val="1398586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859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Добыча полезынх ископаемых</c:v>
                </c:pt>
                <c:pt idx="1">
                  <c:v>Транспортировка и хранение</c:v>
                </c:pt>
                <c:pt idx="2">
                  <c:v>Строительтво</c:v>
                </c:pt>
              </c:strCache>
            </c:strRef>
          </c:cat>
          <c:val>
            <c:numRef>
              <c:f>Лист1!$B$2:$B$4</c:f>
              <c:numCache>
                <c:formatCode>0.00%</c:formatCode>
                <c:ptCount val="3"/>
                <c:pt idx="0">
                  <c:v>0.44600000000000001</c:v>
                </c:pt>
                <c:pt idx="1">
                  <c:v>0.192</c:v>
                </c:pt>
                <c:pt idx="2">
                  <c:v>7.5999999999999998E-2</c:v>
                </c:pt>
              </c:numCache>
            </c:numRef>
          </c:val>
          <c:extLst>
            <c:ext xmlns:c16="http://schemas.microsoft.com/office/drawing/2014/chart" uri="{C3380CC4-5D6E-409C-BE32-E72D297353CC}">
              <c16:uniqueId val="{00000000-3775-40F3-86FD-C95BB7FC12E1}"/>
            </c:ext>
          </c:extLst>
        </c:ser>
        <c:ser>
          <c:idx val="1"/>
          <c:order val="1"/>
          <c:tx>
            <c:strRef>
              <c:f>Лист1!$C$1</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5398230088495602E-2"/>
                  <c:y val="-2.10435279471404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75-40F3-86FD-C95BB7FC12E1}"/>
                </c:ext>
              </c:extLst>
            </c:dLbl>
            <c:dLbl>
              <c:idx val="1"/>
              <c:layout>
                <c:manualLayout>
                  <c:x val="2.949852507374577E-3"/>
                  <c:y val="-3.278688524590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75-40F3-86FD-C95BB7FC1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Добыча полезынх ископаемых</c:v>
                </c:pt>
                <c:pt idx="1">
                  <c:v>Транспортировка и хранение</c:v>
                </c:pt>
                <c:pt idx="2">
                  <c:v>Строительтво</c:v>
                </c:pt>
              </c:strCache>
            </c:strRef>
          </c:cat>
          <c:val>
            <c:numRef>
              <c:f>Лист1!$C$2:$C$4</c:f>
              <c:numCache>
                <c:formatCode>0.00%</c:formatCode>
                <c:ptCount val="3"/>
                <c:pt idx="0">
                  <c:v>0.39200000000000002</c:v>
                </c:pt>
                <c:pt idx="1">
                  <c:v>0.20499999999999999</c:v>
                </c:pt>
                <c:pt idx="2">
                  <c:v>0.10100000000000001</c:v>
                </c:pt>
              </c:numCache>
            </c:numRef>
          </c:val>
          <c:extLst>
            <c:ext xmlns:c16="http://schemas.microsoft.com/office/drawing/2014/chart" uri="{C3380CC4-5D6E-409C-BE32-E72D297353CC}">
              <c16:uniqueId val="{00000001-3775-40F3-86FD-C95BB7FC12E1}"/>
            </c:ext>
          </c:extLst>
        </c:ser>
        <c:dLbls>
          <c:showLegendKey val="0"/>
          <c:showVal val="0"/>
          <c:showCatName val="0"/>
          <c:showSerName val="0"/>
          <c:showPercent val="0"/>
          <c:showBubbleSize val="0"/>
        </c:dLbls>
        <c:gapWidth val="100"/>
        <c:overlap val="-24"/>
        <c:axId val="1398591711"/>
        <c:axId val="1398586719"/>
      </c:barChart>
      <c:catAx>
        <c:axId val="139859171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8586719"/>
        <c:crosses val="autoZero"/>
        <c:auto val="1"/>
        <c:lblAlgn val="ctr"/>
        <c:lblOffset val="100"/>
        <c:noMultiLvlLbl val="0"/>
      </c:catAx>
      <c:valAx>
        <c:axId val="1398586719"/>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39859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26.2</c:v>
                </c:pt>
                <c:pt idx="1">
                  <c:v>36.1</c:v>
                </c:pt>
                <c:pt idx="2">
                  <c:v>42.8</c:v>
                </c:pt>
                <c:pt idx="3">
                  <c:v>62.7</c:v>
                </c:pt>
              </c:numCache>
            </c:numRef>
          </c:val>
          <c:extLst>
            <c:ext xmlns:c16="http://schemas.microsoft.com/office/drawing/2014/chart" uri="{C3380CC4-5D6E-409C-BE32-E72D297353CC}">
              <c16:uniqueId val="{00000000-0DD3-401C-813B-F2DF9AFDFDB1}"/>
            </c:ext>
          </c:extLst>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numCache>
            </c:numRef>
          </c:val>
          <c:extLst>
            <c:ext xmlns:c16="http://schemas.microsoft.com/office/drawing/2014/chart" uri="{C3380CC4-5D6E-409C-BE32-E72D297353CC}">
              <c16:uniqueId val="{00000001-0DD3-401C-813B-F2DF9AFDFDB1}"/>
            </c:ext>
          </c:extLst>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0DD3-401C-813B-F2DF9AFDFDB1}"/>
            </c:ext>
          </c:extLst>
        </c:ser>
        <c:dLbls>
          <c:showLegendKey val="0"/>
          <c:showVal val="0"/>
          <c:showCatName val="0"/>
          <c:showSerName val="0"/>
          <c:showPercent val="0"/>
          <c:showBubbleSize val="0"/>
        </c:dLbls>
        <c:gapWidth val="100"/>
        <c:overlap val="-24"/>
        <c:axId val="1398591711"/>
        <c:axId val="1398586719"/>
      </c:barChart>
      <c:catAx>
        <c:axId val="139859171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8586719"/>
        <c:crosses val="autoZero"/>
        <c:auto val="1"/>
        <c:lblAlgn val="ctr"/>
        <c:lblOffset val="100"/>
        <c:noMultiLvlLbl val="0"/>
      </c:catAx>
      <c:valAx>
        <c:axId val="1398586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859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30</c:v>
                </c:pt>
                <c:pt idx="1">
                  <c:v>8</c:v>
                </c:pt>
                <c:pt idx="2">
                  <c:v>5</c:v>
                </c:pt>
                <c:pt idx="3">
                  <c:v>4</c:v>
                </c:pt>
              </c:numCache>
            </c:numRef>
          </c:val>
          <c:extLst>
            <c:ext xmlns:c16="http://schemas.microsoft.com/office/drawing/2014/chart" uri="{C3380CC4-5D6E-409C-BE32-E72D297353CC}">
              <c16:uniqueId val="{00000000-1482-475B-A13C-E205C886D214}"/>
            </c:ext>
          </c:extLst>
        </c:ser>
        <c:dLbls>
          <c:showLegendKey val="0"/>
          <c:showVal val="0"/>
          <c:showCatName val="0"/>
          <c:showSerName val="0"/>
          <c:showPercent val="0"/>
          <c:showBubbleSize val="0"/>
        </c:dLbls>
        <c:gapWidth val="100"/>
        <c:axId val="1398591711"/>
        <c:axId val="1398586719"/>
      </c:barChart>
      <c:catAx>
        <c:axId val="1398591711"/>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8586719"/>
        <c:crosses val="autoZero"/>
        <c:auto val="1"/>
        <c:lblAlgn val="ctr"/>
        <c:lblOffset val="100"/>
        <c:noMultiLvlLbl val="0"/>
      </c:catAx>
      <c:valAx>
        <c:axId val="1398586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859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0B50-10A9-4480-95A7-15E1C21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2024-06-19T17:52:00Z</dcterms:created>
  <dcterms:modified xsi:type="dcterms:W3CDTF">2024-07-09T10:16:00Z</dcterms:modified>
</cp:coreProperties>
</file>