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E3" w:rsidRPr="001B4C96" w:rsidRDefault="0031340C" w:rsidP="001B4C9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1B4C96">
        <w:rPr>
          <w:rFonts w:ascii="Times New Roman" w:hAnsi="Times New Roman" w:cs="Times New Roman"/>
          <w:b/>
          <w:sz w:val="28"/>
        </w:rPr>
        <w:t>Система работы</w:t>
      </w:r>
      <w:r w:rsidR="0099778C">
        <w:rPr>
          <w:rFonts w:ascii="Times New Roman" w:hAnsi="Times New Roman" w:cs="Times New Roman"/>
          <w:b/>
          <w:sz w:val="28"/>
        </w:rPr>
        <w:t xml:space="preserve"> школы</w:t>
      </w:r>
      <w:r w:rsidRPr="001B4C96">
        <w:rPr>
          <w:rFonts w:ascii="Times New Roman" w:hAnsi="Times New Roman" w:cs="Times New Roman"/>
          <w:b/>
          <w:sz w:val="28"/>
        </w:rPr>
        <w:t xml:space="preserve"> по формированию </w:t>
      </w:r>
      <w:r w:rsidR="0099778C">
        <w:rPr>
          <w:rFonts w:ascii="Times New Roman" w:hAnsi="Times New Roman" w:cs="Times New Roman"/>
          <w:b/>
          <w:sz w:val="28"/>
        </w:rPr>
        <w:t>и развитию</w:t>
      </w:r>
      <w:r w:rsidR="004666A5" w:rsidRPr="001B4C96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</w:t>
      </w:r>
      <w:r w:rsidRPr="001B4C96">
        <w:rPr>
          <w:rFonts w:ascii="Times New Roman" w:hAnsi="Times New Roman" w:cs="Times New Roman"/>
          <w:b/>
          <w:sz w:val="28"/>
        </w:rPr>
        <w:t>функциональной гр</w:t>
      </w:r>
      <w:r w:rsidRPr="001B4C96">
        <w:rPr>
          <w:rFonts w:ascii="Times New Roman" w:hAnsi="Times New Roman" w:cs="Times New Roman"/>
          <w:b/>
          <w:sz w:val="28"/>
        </w:rPr>
        <w:t>а</w:t>
      </w:r>
      <w:r w:rsidRPr="001B4C96">
        <w:rPr>
          <w:rFonts w:ascii="Times New Roman" w:hAnsi="Times New Roman" w:cs="Times New Roman"/>
          <w:b/>
          <w:sz w:val="28"/>
        </w:rPr>
        <w:t xml:space="preserve">мотности </w:t>
      </w:r>
      <w:proofErr w:type="gramStart"/>
      <w:r w:rsidRPr="001B4C96">
        <w:rPr>
          <w:rFonts w:ascii="Times New Roman" w:hAnsi="Times New Roman" w:cs="Times New Roman"/>
          <w:b/>
          <w:sz w:val="28"/>
        </w:rPr>
        <w:t>обучаю</w:t>
      </w:r>
      <w:r w:rsidR="009D0B85" w:rsidRPr="001B4C96">
        <w:rPr>
          <w:rFonts w:ascii="Times New Roman" w:hAnsi="Times New Roman" w:cs="Times New Roman"/>
          <w:b/>
          <w:sz w:val="28"/>
        </w:rPr>
        <w:t>щихся</w:t>
      </w:r>
      <w:proofErr w:type="gramEnd"/>
    </w:p>
    <w:bookmarkEnd w:id="0"/>
    <w:p w:rsidR="001B4C96" w:rsidRDefault="001B4C96" w:rsidP="009D0B8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</w:rPr>
      </w:pPr>
    </w:p>
    <w:p w:rsidR="0031340C" w:rsidRPr="0031340C" w:rsidRDefault="001B4C96" w:rsidP="001B4C96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Ботулева Елена Владимировна </w:t>
      </w:r>
    </w:p>
    <w:p w:rsidR="0031340C" w:rsidRDefault="001B4C96" w:rsidP="009D0B8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</w:t>
      </w:r>
      <w:r>
        <w:rPr>
          <w:rFonts w:ascii="Times New Roman" w:hAnsi="Times New Roman" w:cs="Times New Roman"/>
          <w:sz w:val="28"/>
        </w:rPr>
        <w:t xml:space="preserve"> </w:t>
      </w:r>
      <w:r w:rsidR="0031340C" w:rsidRPr="0031340C">
        <w:rPr>
          <w:rFonts w:ascii="Times New Roman" w:hAnsi="Times New Roman" w:cs="Times New Roman"/>
          <w:sz w:val="28"/>
        </w:rPr>
        <w:t>МБОУ «СШ № 24»</w:t>
      </w:r>
      <w:r w:rsidR="0031340C">
        <w:rPr>
          <w:rFonts w:ascii="Times New Roman" w:hAnsi="Times New Roman" w:cs="Times New Roman"/>
          <w:sz w:val="28"/>
        </w:rPr>
        <w:t xml:space="preserve"> г</w:t>
      </w:r>
      <w:r w:rsidR="00DF2116">
        <w:rPr>
          <w:rFonts w:ascii="Times New Roman" w:hAnsi="Times New Roman" w:cs="Times New Roman"/>
          <w:sz w:val="28"/>
        </w:rPr>
        <w:t xml:space="preserve">орода </w:t>
      </w:r>
      <w:r w:rsidR="0031340C">
        <w:rPr>
          <w:rFonts w:ascii="Times New Roman" w:hAnsi="Times New Roman" w:cs="Times New Roman"/>
          <w:sz w:val="28"/>
        </w:rPr>
        <w:t>Смоленска</w:t>
      </w:r>
    </w:p>
    <w:p w:rsidR="0031340C" w:rsidRDefault="0031340C" w:rsidP="009D0B8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</w:rPr>
      </w:pPr>
    </w:p>
    <w:p w:rsidR="0031340C" w:rsidRDefault="0031340C" w:rsidP="009D0B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современное время выпускники школ должны эффективно решать 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дачи, которые возникают перед ними в </w:t>
      </w:r>
      <w:r w:rsidR="004666A5">
        <w:rPr>
          <w:rFonts w:ascii="Times New Roman" w:hAnsi="Times New Roman" w:cs="Times New Roman"/>
          <w:sz w:val="28"/>
        </w:rPr>
        <w:t>повседневной жизни: выбор товаров</w:t>
      </w:r>
      <w:r>
        <w:rPr>
          <w:rFonts w:ascii="Times New Roman" w:hAnsi="Times New Roman" w:cs="Times New Roman"/>
          <w:sz w:val="28"/>
        </w:rPr>
        <w:t>, заполнение и оплата квитанции, траты карманных денег и так далее, поэтому они должны быть грамотны. Для этого задача современного образовательного процесса это развитие функциональной грамотности, которая состоит из сл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дующих компонентов: читательская грамотность, математическая грамотность, естественнонаучная грамотность, финансовая грамотность, глобальная комп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тенция и креативное мышление. </w:t>
      </w:r>
    </w:p>
    <w:p w:rsidR="004666A5" w:rsidRDefault="004666A5" w:rsidP="009D0B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педагогический коллектив уверен, что в первую очередь должны быть развиты читательская и математическая грамотность, без которых нево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можно развитие других направлений. Ведь если ребенок не умеет понимать смысл прочитанного текста то, как он может креативно мыслить или решать финансовые задачи, а если ребенок не понимает, как составлена таблица</w:t>
      </w:r>
      <w:r w:rsidR="009F494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9F494F">
        <w:rPr>
          <w:rFonts w:ascii="Times New Roman" w:hAnsi="Times New Roman" w:cs="Times New Roman"/>
          <w:sz w:val="28"/>
        </w:rPr>
        <w:t>то дальше он не поймет, как ее</w:t>
      </w:r>
      <w:r>
        <w:rPr>
          <w:rFonts w:ascii="Times New Roman" w:hAnsi="Times New Roman" w:cs="Times New Roman"/>
          <w:sz w:val="28"/>
        </w:rPr>
        <w:t xml:space="preserve"> использовать, </w:t>
      </w:r>
      <w:r w:rsidR="009F494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не сможет освоить глобальные компетенции. </w:t>
      </w:r>
    </w:p>
    <w:p w:rsidR="009F494F" w:rsidRDefault="009F494F" w:rsidP="009D0B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то</w:t>
      </w:r>
      <w:r w:rsidR="000632D3">
        <w:rPr>
          <w:rFonts w:ascii="Times New Roman" w:hAnsi="Times New Roman" w:cs="Times New Roman"/>
          <w:sz w:val="28"/>
        </w:rPr>
        <w:t>го</w:t>
      </w:r>
      <w:proofErr w:type="gramStart"/>
      <w:r w:rsidR="000632D3">
        <w:rPr>
          <w:rFonts w:ascii="Times New Roman" w:hAnsi="Times New Roman" w:cs="Times New Roman"/>
          <w:sz w:val="28"/>
        </w:rPr>
        <w:t>,</w:t>
      </w:r>
      <w:proofErr w:type="gramEnd"/>
      <w:r w:rsidR="000632D3">
        <w:rPr>
          <w:rFonts w:ascii="Times New Roman" w:hAnsi="Times New Roman" w:cs="Times New Roman"/>
          <w:sz w:val="28"/>
        </w:rPr>
        <w:t xml:space="preserve"> чтобы все действия приносили </w:t>
      </w:r>
      <w:r>
        <w:rPr>
          <w:rFonts w:ascii="Times New Roman" w:hAnsi="Times New Roman" w:cs="Times New Roman"/>
          <w:sz w:val="28"/>
        </w:rPr>
        <w:t>положительные результаты, должна быть разработана модель, которая при имеющихся ресурсах (матер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ально-техническая база, потенциал обучающихся, уровень профессионализма обучающихся) будет наиболее эффективна в данном образовательном учрежд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нии. </w:t>
      </w:r>
    </w:p>
    <w:p w:rsidR="0031340C" w:rsidRDefault="0031340C" w:rsidP="009D0B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создания рабочей модели по формированию </w:t>
      </w:r>
      <w:r w:rsidR="009F494F">
        <w:rPr>
          <w:rFonts w:ascii="Times New Roman" w:hAnsi="Times New Roman" w:cs="Times New Roman"/>
          <w:sz w:val="28"/>
        </w:rPr>
        <w:t xml:space="preserve">и оценке </w:t>
      </w:r>
      <w:r>
        <w:rPr>
          <w:rFonts w:ascii="Times New Roman" w:hAnsi="Times New Roman" w:cs="Times New Roman"/>
          <w:sz w:val="28"/>
        </w:rPr>
        <w:t>функционал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ной грамотности обучающихся нашим педагогическим коллективом  была 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делана большая работа в нескольких направлениях:</w:t>
      </w:r>
    </w:p>
    <w:p w:rsidR="0031340C" w:rsidRDefault="0031340C" w:rsidP="009D0B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Постановка основных задач:</w:t>
      </w:r>
    </w:p>
    <w:p w:rsidR="00A140DB" w:rsidRPr="0031340C" w:rsidRDefault="00AD2AEC" w:rsidP="009D0B8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1340C">
        <w:rPr>
          <w:rFonts w:ascii="Times New Roman" w:hAnsi="Times New Roman" w:cs="Times New Roman"/>
          <w:sz w:val="28"/>
        </w:rPr>
        <w:t>Определить основные требования к организации работы по формиров</w:t>
      </w:r>
      <w:r w:rsidRPr="0031340C">
        <w:rPr>
          <w:rFonts w:ascii="Times New Roman" w:hAnsi="Times New Roman" w:cs="Times New Roman"/>
          <w:sz w:val="28"/>
        </w:rPr>
        <w:t>а</w:t>
      </w:r>
      <w:r w:rsidRPr="0031340C">
        <w:rPr>
          <w:rFonts w:ascii="Times New Roman" w:hAnsi="Times New Roman" w:cs="Times New Roman"/>
          <w:sz w:val="28"/>
        </w:rPr>
        <w:t xml:space="preserve">нию </w:t>
      </w:r>
      <w:r w:rsidR="009F494F">
        <w:rPr>
          <w:rFonts w:ascii="Times New Roman" w:hAnsi="Times New Roman" w:cs="Times New Roman"/>
          <w:sz w:val="28"/>
        </w:rPr>
        <w:t>функциональной грамотности</w:t>
      </w:r>
      <w:r w:rsidRPr="0031340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1340C">
        <w:rPr>
          <w:rFonts w:ascii="Times New Roman" w:hAnsi="Times New Roman" w:cs="Times New Roman"/>
          <w:sz w:val="28"/>
        </w:rPr>
        <w:t>обучающихся</w:t>
      </w:r>
      <w:proofErr w:type="gramEnd"/>
      <w:r w:rsidRPr="0031340C">
        <w:rPr>
          <w:rFonts w:ascii="Times New Roman" w:hAnsi="Times New Roman" w:cs="Times New Roman"/>
          <w:sz w:val="28"/>
        </w:rPr>
        <w:t>.</w:t>
      </w:r>
    </w:p>
    <w:p w:rsidR="00A140DB" w:rsidRPr="0031340C" w:rsidRDefault="00AD2AEC" w:rsidP="009D0B8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1340C">
        <w:rPr>
          <w:rFonts w:ascii="Times New Roman" w:hAnsi="Times New Roman" w:cs="Times New Roman"/>
          <w:sz w:val="28"/>
        </w:rPr>
        <w:lastRenderedPageBreak/>
        <w:t>Повысить интерес у педагогов к процессу формирования и развития функциональной грамотности  через новые образовательные технологии.</w:t>
      </w:r>
    </w:p>
    <w:p w:rsidR="00A140DB" w:rsidRPr="0031340C" w:rsidRDefault="00AD2AEC" w:rsidP="009D0B8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1340C">
        <w:rPr>
          <w:rFonts w:ascii="Times New Roman" w:hAnsi="Times New Roman" w:cs="Times New Roman"/>
          <w:sz w:val="28"/>
        </w:rPr>
        <w:t>Разработать программу психолого-педагогического сопровождения участников образовательного процесса.</w:t>
      </w:r>
    </w:p>
    <w:p w:rsidR="00A140DB" w:rsidRPr="0031340C" w:rsidRDefault="00AD2AEC" w:rsidP="009D0B8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1340C">
        <w:rPr>
          <w:rFonts w:ascii="Times New Roman" w:hAnsi="Times New Roman" w:cs="Times New Roman"/>
          <w:sz w:val="28"/>
        </w:rPr>
        <w:t>Формирование позитивного отношения родителей к диагностике уровня функциональной грамотности обучающихся.</w:t>
      </w:r>
    </w:p>
    <w:p w:rsidR="0031340C" w:rsidRDefault="005067C4" w:rsidP="009D0B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 ожидаемых результатов:</w:t>
      </w:r>
    </w:p>
    <w:p w:rsidR="00A140DB" w:rsidRPr="005067C4" w:rsidRDefault="00AD2AEC" w:rsidP="009D0B8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067C4">
        <w:rPr>
          <w:rFonts w:ascii="Times New Roman" w:hAnsi="Times New Roman" w:cs="Times New Roman"/>
          <w:sz w:val="28"/>
        </w:rPr>
        <w:t xml:space="preserve">Рабочая модель формирования функциональной грамотности </w:t>
      </w:r>
      <w:proofErr w:type="gramStart"/>
      <w:r w:rsidRPr="005067C4">
        <w:rPr>
          <w:rFonts w:ascii="Times New Roman" w:hAnsi="Times New Roman" w:cs="Times New Roman"/>
          <w:sz w:val="28"/>
        </w:rPr>
        <w:t>обуча</w:t>
      </w:r>
      <w:r w:rsidRPr="005067C4">
        <w:rPr>
          <w:rFonts w:ascii="Times New Roman" w:hAnsi="Times New Roman" w:cs="Times New Roman"/>
          <w:sz w:val="28"/>
        </w:rPr>
        <w:t>ю</w:t>
      </w:r>
      <w:r w:rsidRPr="005067C4">
        <w:rPr>
          <w:rFonts w:ascii="Times New Roman" w:hAnsi="Times New Roman" w:cs="Times New Roman"/>
          <w:sz w:val="28"/>
        </w:rPr>
        <w:t>щихся</w:t>
      </w:r>
      <w:proofErr w:type="gramEnd"/>
      <w:r w:rsidRPr="005067C4">
        <w:rPr>
          <w:rFonts w:ascii="Times New Roman" w:hAnsi="Times New Roman" w:cs="Times New Roman"/>
          <w:sz w:val="28"/>
        </w:rPr>
        <w:t>.</w:t>
      </w:r>
    </w:p>
    <w:p w:rsidR="00A140DB" w:rsidRPr="005067C4" w:rsidRDefault="00AD2AEC" w:rsidP="009D0B8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067C4">
        <w:rPr>
          <w:rFonts w:ascii="Times New Roman" w:hAnsi="Times New Roman" w:cs="Times New Roman"/>
          <w:sz w:val="28"/>
        </w:rPr>
        <w:t>Банк заданий для формирования и развития ФГ.</w:t>
      </w:r>
    </w:p>
    <w:p w:rsidR="00A140DB" w:rsidRPr="005067C4" w:rsidRDefault="00AD2AEC" w:rsidP="009D0B8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067C4">
        <w:rPr>
          <w:rFonts w:ascii="Times New Roman" w:hAnsi="Times New Roman" w:cs="Times New Roman"/>
          <w:sz w:val="28"/>
        </w:rPr>
        <w:t xml:space="preserve">Повышение уровня функциональной грамотности </w:t>
      </w:r>
      <w:proofErr w:type="gramStart"/>
      <w:r w:rsidRPr="005067C4">
        <w:rPr>
          <w:rFonts w:ascii="Times New Roman" w:hAnsi="Times New Roman" w:cs="Times New Roman"/>
          <w:sz w:val="28"/>
        </w:rPr>
        <w:t>обучающихся</w:t>
      </w:r>
      <w:proofErr w:type="gramEnd"/>
      <w:r w:rsidRPr="005067C4">
        <w:rPr>
          <w:rFonts w:ascii="Times New Roman" w:hAnsi="Times New Roman" w:cs="Times New Roman"/>
          <w:sz w:val="28"/>
        </w:rPr>
        <w:t>.</w:t>
      </w:r>
    </w:p>
    <w:p w:rsidR="00A140DB" w:rsidRDefault="00AD2AEC" w:rsidP="009D0B8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067C4">
        <w:rPr>
          <w:rFonts w:ascii="Times New Roman" w:hAnsi="Times New Roman" w:cs="Times New Roman"/>
          <w:sz w:val="28"/>
        </w:rPr>
        <w:t>Совместная деятельность всех участников образовательного процесса, направленная на развитие функциональной грамотности</w:t>
      </w:r>
      <w:r w:rsidR="009F494F">
        <w:rPr>
          <w:rFonts w:ascii="Times New Roman" w:hAnsi="Times New Roman" w:cs="Times New Roman"/>
          <w:sz w:val="28"/>
        </w:rPr>
        <w:t xml:space="preserve"> как обучающи</w:t>
      </w:r>
      <w:r w:rsidR="009F494F">
        <w:rPr>
          <w:rFonts w:ascii="Times New Roman" w:hAnsi="Times New Roman" w:cs="Times New Roman"/>
          <w:sz w:val="28"/>
        </w:rPr>
        <w:t>х</w:t>
      </w:r>
      <w:r w:rsidR="009F494F">
        <w:rPr>
          <w:rFonts w:ascii="Times New Roman" w:hAnsi="Times New Roman" w:cs="Times New Roman"/>
          <w:sz w:val="28"/>
        </w:rPr>
        <w:t>ся, так и педагогов</w:t>
      </w:r>
      <w:r w:rsidRPr="005067C4">
        <w:rPr>
          <w:rFonts w:ascii="Times New Roman" w:hAnsi="Times New Roman" w:cs="Times New Roman"/>
          <w:sz w:val="28"/>
        </w:rPr>
        <w:t>.</w:t>
      </w:r>
    </w:p>
    <w:p w:rsidR="005067C4" w:rsidRPr="005067C4" w:rsidRDefault="005067C4" w:rsidP="009D0B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SWOT</w:t>
      </w:r>
      <w:r>
        <w:rPr>
          <w:rFonts w:ascii="Times New Roman" w:hAnsi="Times New Roman" w:cs="Times New Roman"/>
          <w:sz w:val="28"/>
        </w:rPr>
        <w:t>-анализ, который позволил определить наши возмож</w:t>
      </w:r>
      <w:r w:rsidR="009F494F">
        <w:rPr>
          <w:rFonts w:ascii="Times New Roman" w:hAnsi="Times New Roman" w:cs="Times New Roman"/>
          <w:sz w:val="28"/>
        </w:rPr>
        <w:t>ности,</w:t>
      </w:r>
      <w:r>
        <w:rPr>
          <w:rFonts w:ascii="Times New Roman" w:hAnsi="Times New Roman" w:cs="Times New Roman"/>
          <w:sz w:val="28"/>
        </w:rPr>
        <w:t xml:space="preserve"> пе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спективы</w:t>
      </w:r>
      <w:r w:rsidR="009F494F">
        <w:rPr>
          <w:rFonts w:ascii="Times New Roman" w:hAnsi="Times New Roman" w:cs="Times New Roman"/>
          <w:sz w:val="28"/>
        </w:rPr>
        <w:t xml:space="preserve"> и возможные риски, причины неудач в процессе работы</w:t>
      </w:r>
      <w:r>
        <w:rPr>
          <w:rFonts w:ascii="Times New Roman" w:hAnsi="Times New Roman" w:cs="Times New Roman"/>
          <w:sz w:val="28"/>
        </w:rPr>
        <w:t xml:space="preserve">. </w:t>
      </w:r>
    </w:p>
    <w:tbl>
      <w:tblPr>
        <w:tblW w:w="9807" w:type="dxa"/>
        <w:jc w:val="center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88"/>
        <w:gridCol w:w="4619"/>
      </w:tblGrid>
      <w:tr w:rsidR="00AD2AEC" w:rsidRPr="00AD2AEC" w:rsidTr="00AD2AEC">
        <w:trPr>
          <w:trHeight w:val="1978"/>
          <w:jc w:val="center"/>
        </w:trPr>
        <w:tc>
          <w:tcPr>
            <w:tcW w:w="51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7C4" w:rsidRPr="005067C4" w:rsidRDefault="005067C4" w:rsidP="009D0B85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5067C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 xml:space="preserve">Сильные стороны </w:t>
            </w:r>
          </w:p>
          <w:p w:rsidR="005067C4" w:rsidRPr="005067C4" w:rsidRDefault="005067C4" w:rsidP="009D0B85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5067C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-</w:t>
            </w:r>
            <w:proofErr w:type="gramStart"/>
            <w:r w:rsidRPr="005067C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полное</w:t>
            </w:r>
            <w:proofErr w:type="gramEnd"/>
            <w:r w:rsidRPr="005067C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 xml:space="preserve"> укомплектованность квалиф</w:t>
            </w:r>
            <w:r w:rsidRPr="005067C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и</w:t>
            </w:r>
            <w:r w:rsidRPr="005067C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цированными кадрами</w:t>
            </w:r>
            <w:r w:rsidR="00AD2AEC" w:rsidRPr="00AD2AEC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,</w:t>
            </w:r>
          </w:p>
          <w:p w:rsidR="005067C4" w:rsidRPr="005067C4" w:rsidRDefault="005067C4" w:rsidP="009D0B85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5067C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-материально-техническая база</w:t>
            </w:r>
            <w:r w:rsidR="00AD2AEC" w:rsidRPr="00AD2AEC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.</w:t>
            </w:r>
          </w:p>
        </w:tc>
        <w:tc>
          <w:tcPr>
            <w:tcW w:w="46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7C4" w:rsidRPr="005067C4" w:rsidRDefault="005067C4" w:rsidP="009D0B85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5067C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Слабые стороны</w:t>
            </w:r>
          </w:p>
          <w:p w:rsidR="005067C4" w:rsidRPr="005067C4" w:rsidRDefault="005067C4" w:rsidP="009D0B85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5067C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-приоритет традиционных форм над новыми технологиями</w:t>
            </w:r>
            <w:r w:rsidR="00AD2AEC" w:rsidRPr="00AD2AEC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,</w:t>
            </w:r>
          </w:p>
          <w:p w:rsidR="005067C4" w:rsidRPr="005067C4" w:rsidRDefault="005067C4" w:rsidP="009D0B85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5067C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-трудности у обучающихся в осво</w:t>
            </w:r>
            <w:r w:rsidRPr="005067C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е</w:t>
            </w:r>
            <w:r w:rsidRPr="005067C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нии метапредметных задач</w:t>
            </w:r>
            <w:r w:rsidR="00AD2AEC" w:rsidRPr="00AD2AEC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.</w:t>
            </w:r>
          </w:p>
        </w:tc>
      </w:tr>
      <w:tr w:rsidR="00AD2AEC" w:rsidRPr="00AD2AEC" w:rsidTr="00AD2AEC">
        <w:trPr>
          <w:trHeight w:val="1485"/>
          <w:jc w:val="center"/>
        </w:trPr>
        <w:tc>
          <w:tcPr>
            <w:tcW w:w="51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7C4" w:rsidRPr="005067C4" w:rsidRDefault="005067C4" w:rsidP="009D0B85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5067C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48"/>
                <w:lang w:eastAsia="ru-RU"/>
              </w:rPr>
              <w:t>Возможности</w:t>
            </w:r>
          </w:p>
          <w:p w:rsidR="005067C4" w:rsidRPr="005067C4" w:rsidRDefault="005067C4" w:rsidP="009D0B85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5067C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48"/>
                <w:lang w:eastAsia="ru-RU"/>
              </w:rPr>
              <w:t>-использование ЭОР</w:t>
            </w:r>
            <w:r w:rsidR="00AD2AEC" w:rsidRPr="00AD2A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48"/>
                <w:lang w:eastAsia="ru-RU"/>
              </w:rPr>
              <w:t>,</w:t>
            </w:r>
          </w:p>
          <w:p w:rsidR="005067C4" w:rsidRPr="005067C4" w:rsidRDefault="005067C4" w:rsidP="009D0B85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5067C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48"/>
                <w:lang w:eastAsia="ru-RU"/>
              </w:rPr>
              <w:t xml:space="preserve">-потенциал </w:t>
            </w:r>
            <w:proofErr w:type="gramStart"/>
            <w:r w:rsidRPr="005067C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48"/>
                <w:lang w:eastAsia="ru-RU"/>
              </w:rPr>
              <w:t>обучающихся</w:t>
            </w:r>
            <w:proofErr w:type="gramEnd"/>
            <w:r w:rsidR="00AD2AEC" w:rsidRPr="00AD2A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48"/>
                <w:lang w:eastAsia="ru-RU"/>
              </w:rPr>
              <w:t>.</w:t>
            </w:r>
          </w:p>
        </w:tc>
        <w:tc>
          <w:tcPr>
            <w:tcW w:w="46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7C4" w:rsidRPr="005067C4" w:rsidRDefault="005067C4" w:rsidP="009D0B85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5067C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48"/>
                <w:lang w:eastAsia="ru-RU"/>
              </w:rPr>
              <w:t>Угрозы.</w:t>
            </w:r>
            <w:r w:rsidRPr="00AD2A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48"/>
                <w:lang w:eastAsia="ru-RU"/>
              </w:rPr>
              <w:t xml:space="preserve"> </w:t>
            </w:r>
            <w:r w:rsidRPr="005067C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48"/>
                <w:lang w:eastAsia="ru-RU"/>
              </w:rPr>
              <w:t>Риски</w:t>
            </w:r>
          </w:p>
          <w:p w:rsidR="005067C4" w:rsidRPr="005067C4" w:rsidRDefault="005067C4" w:rsidP="009D0B85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5067C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48"/>
                <w:lang w:eastAsia="ru-RU"/>
              </w:rPr>
              <w:t>-недостаточная деятельность фо</w:t>
            </w:r>
            <w:r w:rsidRPr="005067C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48"/>
                <w:lang w:eastAsia="ru-RU"/>
              </w:rPr>
              <w:t>р</w:t>
            </w:r>
            <w:r w:rsidRPr="005067C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48"/>
                <w:lang w:eastAsia="ru-RU"/>
              </w:rPr>
              <w:t xml:space="preserve">матов обучения, ориентированных на получение </w:t>
            </w:r>
            <w:proofErr w:type="spellStart"/>
            <w:r w:rsidRPr="005067C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48"/>
                <w:lang w:eastAsia="ru-RU"/>
              </w:rPr>
              <w:t>метапредменых</w:t>
            </w:r>
            <w:proofErr w:type="spellEnd"/>
            <w:r w:rsidRPr="005067C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48"/>
                <w:lang w:eastAsia="ru-RU"/>
              </w:rPr>
              <w:t xml:space="preserve"> р</w:t>
            </w:r>
            <w:r w:rsidRPr="005067C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48"/>
                <w:lang w:eastAsia="ru-RU"/>
              </w:rPr>
              <w:t>е</w:t>
            </w:r>
            <w:r w:rsidRPr="005067C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48"/>
                <w:lang w:eastAsia="ru-RU"/>
              </w:rPr>
              <w:t>зульта</w:t>
            </w:r>
            <w:r w:rsidR="00AD2AEC" w:rsidRPr="00AD2A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48"/>
                <w:lang w:eastAsia="ru-RU"/>
              </w:rPr>
              <w:t>тов.</w:t>
            </w:r>
          </w:p>
        </w:tc>
      </w:tr>
    </w:tbl>
    <w:p w:rsidR="009F494F" w:rsidRDefault="00B770FB" w:rsidP="009D0B85">
      <w:pPr>
        <w:pStyle w:val="a7"/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94F">
        <w:rPr>
          <w:rFonts w:ascii="Times New Roman" w:hAnsi="Times New Roman" w:cs="Times New Roman"/>
          <w:sz w:val="28"/>
          <w:szCs w:val="28"/>
        </w:rPr>
        <w:t xml:space="preserve">Были выделены этапы и сроки реализации нашей работы по созданию </w:t>
      </w:r>
      <w:r w:rsidR="009F494F">
        <w:rPr>
          <w:rFonts w:ascii="Times New Roman" w:hAnsi="Times New Roman" w:cs="Times New Roman"/>
          <w:sz w:val="28"/>
          <w:szCs w:val="28"/>
        </w:rPr>
        <w:t>р</w:t>
      </w:r>
      <w:r w:rsidR="009F494F">
        <w:rPr>
          <w:rFonts w:ascii="Times New Roman" w:hAnsi="Times New Roman" w:cs="Times New Roman"/>
          <w:sz w:val="28"/>
          <w:szCs w:val="28"/>
        </w:rPr>
        <w:t>а</w:t>
      </w:r>
      <w:r w:rsidR="009F494F">
        <w:rPr>
          <w:rFonts w:ascii="Times New Roman" w:hAnsi="Times New Roman" w:cs="Times New Roman"/>
          <w:sz w:val="28"/>
          <w:szCs w:val="28"/>
        </w:rPr>
        <w:t xml:space="preserve">бочей </w:t>
      </w:r>
      <w:r w:rsidRPr="009F494F">
        <w:rPr>
          <w:rFonts w:ascii="Times New Roman" w:hAnsi="Times New Roman" w:cs="Times New Roman"/>
          <w:sz w:val="28"/>
          <w:szCs w:val="28"/>
        </w:rPr>
        <w:t xml:space="preserve">модели по формированию и оценке функциональной грамотности. </w:t>
      </w:r>
    </w:p>
    <w:p w:rsidR="009F494F" w:rsidRDefault="00AD2AEC" w:rsidP="009D0B85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709" w:hanging="22"/>
        <w:jc w:val="both"/>
        <w:rPr>
          <w:rFonts w:ascii="Times New Roman" w:hAnsi="Times New Roman" w:cs="Times New Roman"/>
          <w:sz w:val="28"/>
          <w:szCs w:val="28"/>
        </w:rPr>
      </w:pPr>
      <w:r w:rsidRPr="009F494F">
        <w:rPr>
          <w:rFonts w:ascii="Times New Roman" w:hAnsi="Times New Roman" w:cs="Times New Roman"/>
          <w:sz w:val="28"/>
          <w:szCs w:val="28"/>
        </w:rPr>
        <w:t>Подготовительный – сентябрь-октябрь 2021/2022 учебного года</w:t>
      </w:r>
      <w:r w:rsidR="009F494F">
        <w:rPr>
          <w:rFonts w:ascii="Times New Roman" w:hAnsi="Times New Roman" w:cs="Times New Roman"/>
          <w:sz w:val="28"/>
          <w:szCs w:val="28"/>
        </w:rPr>
        <w:t>.</w:t>
      </w:r>
    </w:p>
    <w:p w:rsidR="009F494F" w:rsidRDefault="00AD2AEC" w:rsidP="009D0B85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709" w:hanging="22"/>
        <w:jc w:val="both"/>
        <w:rPr>
          <w:rFonts w:ascii="Times New Roman" w:hAnsi="Times New Roman" w:cs="Times New Roman"/>
          <w:sz w:val="28"/>
          <w:szCs w:val="28"/>
        </w:rPr>
      </w:pPr>
      <w:r w:rsidRPr="009F494F">
        <w:rPr>
          <w:rFonts w:ascii="Times New Roman" w:hAnsi="Times New Roman" w:cs="Times New Roman"/>
          <w:sz w:val="28"/>
          <w:szCs w:val="28"/>
        </w:rPr>
        <w:t>Основной – ноябрь-март 2021/2022учебного года</w:t>
      </w:r>
      <w:r w:rsidR="009F494F">
        <w:rPr>
          <w:rFonts w:ascii="Times New Roman" w:hAnsi="Times New Roman" w:cs="Times New Roman"/>
          <w:sz w:val="28"/>
          <w:szCs w:val="28"/>
        </w:rPr>
        <w:t>.</w:t>
      </w:r>
    </w:p>
    <w:p w:rsidR="00A140DB" w:rsidRPr="009F494F" w:rsidRDefault="00AD2AEC" w:rsidP="009D0B85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709" w:hanging="22"/>
        <w:jc w:val="both"/>
        <w:rPr>
          <w:rFonts w:ascii="Times New Roman" w:hAnsi="Times New Roman" w:cs="Times New Roman"/>
          <w:sz w:val="28"/>
          <w:szCs w:val="28"/>
        </w:rPr>
      </w:pPr>
      <w:r w:rsidRPr="009F494F">
        <w:rPr>
          <w:rFonts w:ascii="Times New Roman" w:hAnsi="Times New Roman" w:cs="Times New Roman"/>
          <w:sz w:val="28"/>
          <w:szCs w:val="28"/>
        </w:rPr>
        <w:lastRenderedPageBreak/>
        <w:t>Рефлексия – апрель-май 2021/2022 учебного года</w:t>
      </w:r>
      <w:r w:rsidR="009F494F">
        <w:rPr>
          <w:rFonts w:ascii="Times New Roman" w:hAnsi="Times New Roman" w:cs="Times New Roman"/>
          <w:sz w:val="28"/>
          <w:szCs w:val="28"/>
        </w:rPr>
        <w:t>.</w:t>
      </w:r>
    </w:p>
    <w:p w:rsidR="009F494F" w:rsidRDefault="000632D3" w:rsidP="009D0B85">
      <w:pPr>
        <w:spacing w:line="360" w:lineRule="auto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результатов, началась основная часть работы, а именно:</w:t>
      </w:r>
      <w:r w:rsidR="005067C4" w:rsidRPr="00FD2C29">
        <w:rPr>
          <w:rFonts w:ascii="Times New Roman" w:hAnsi="Times New Roman" w:cs="Times New Roman"/>
          <w:sz w:val="28"/>
          <w:szCs w:val="28"/>
        </w:rPr>
        <w:t xml:space="preserve"> бы</w:t>
      </w:r>
      <w:r>
        <w:rPr>
          <w:rFonts w:ascii="Times New Roman" w:hAnsi="Times New Roman" w:cs="Times New Roman"/>
          <w:sz w:val="28"/>
          <w:szCs w:val="28"/>
        </w:rPr>
        <w:t>л</w:t>
      </w:r>
      <w:r w:rsidR="005067C4" w:rsidRPr="00FD2C29">
        <w:rPr>
          <w:rFonts w:ascii="Times New Roman" w:hAnsi="Times New Roman" w:cs="Times New Roman"/>
          <w:sz w:val="28"/>
          <w:szCs w:val="28"/>
        </w:rPr>
        <w:t xml:space="preserve"> разработа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 w:rsidR="005067C4" w:rsidRPr="00FD2C29">
        <w:rPr>
          <w:rFonts w:ascii="Times New Roman" w:hAnsi="Times New Roman" w:cs="Times New Roman"/>
          <w:sz w:val="28"/>
          <w:szCs w:val="28"/>
        </w:rPr>
        <w:t>приказ о формировании рабочей группы по разработке и реал</w:t>
      </w:r>
      <w:r w:rsidR="005067C4" w:rsidRPr="00FD2C29">
        <w:rPr>
          <w:rFonts w:ascii="Times New Roman" w:hAnsi="Times New Roman" w:cs="Times New Roman"/>
          <w:sz w:val="28"/>
          <w:szCs w:val="28"/>
        </w:rPr>
        <w:t>и</w:t>
      </w:r>
      <w:r w:rsidR="005067C4" w:rsidRPr="00FD2C29">
        <w:rPr>
          <w:rFonts w:ascii="Times New Roman" w:hAnsi="Times New Roman" w:cs="Times New Roman"/>
          <w:sz w:val="28"/>
          <w:szCs w:val="28"/>
        </w:rPr>
        <w:t>зации «Дорожной карты» по развитию и оценке функциональной грамотности обучающихся</w:t>
      </w:r>
      <w:r>
        <w:rPr>
          <w:rFonts w:ascii="Times New Roman" w:hAnsi="Times New Roman" w:cs="Times New Roman"/>
          <w:sz w:val="28"/>
          <w:szCs w:val="28"/>
        </w:rPr>
        <w:t>, разработана</w:t>
      </w:r>
      <w:r w:rsidR="009F494F">
        <w:rPr>
          <w:rFonts w:ascii="Times New Roman" w:hAnsi="Times New Roman" w:cs="Times New Roman"/>
          <w:sz w:val="28"/>
          <w:szCs w:val="28"/>
        </w:rPr>
        <w:t xml:space="preserve"> </w:t>
      </w:r>
      <w:r w:rsidR="00B770FB" w:rsidRPr="00FD2C29">
        <w:rPr>
          <w:rFonts w:ascii="Times New Roman" w:hAnsi="Times New Roman" w:cs="Times New Roman"/>
          <w:sz w:val="28"/>
          <w:szCs w:val="28"/>
        </w:rPr>
        <w:t>«Дорожная карта по развитию и оценке функци</w:t>
      </w:r>
      <w:r w:rsidR="00B770FB" w:rsidRPr="00FD2C29">
        <w:rPr>
          <w:rFonts w:ascii="Times New Roman" w:hAnsi="Times New Roman" w:cs="Times New Roman"/>
          <w:sz w:val="28"/>
          <w:szCs w:val="28"/>
        </w:rPr>
        <w:t>о</w:t>
      </w:r>
      <w:r w:rsidR="00B770FB" w:rsidRPr="00FD2C29">
        <w:rPr>
          <w:rFonts w:ascii="Times New Roman" w:hAnsi="Times New Roman" w:cs="Times New Roman"/>
          <w:sz w:val="28"/>
          <w:szCs w:val="28"/>
        </w:rPr>
        <w:t>нальной грамотности обучающихся»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B770FB" w:rsidRPr="00FD2C2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ководителями </w:t>
      </w:r>
      <w:r w:rsidR="00B770FB" w:rsidRPr="00FD2C29">
        <w:rPr>
          <w:rFonts w:ascii="Times New Roman" w:hAnsi="Times New Roman" w:cs="Times New Roman"/>
          <w:sz w:val="28"/>
          <w:szCs w:val="28"/>
        </w:rPr>
        <w:t xml:space="preserve"> школьных методич</w:t>
      </w:r>
      <w:r w:rsidR="00B770FB" w:rsidRPr="00FD2C29">
        <w:rPr>
          <w:rFonts w:ascii="Times New Roman" w:hAnsi="Times New Roman" w:cs="Times New Roman"/>
          <w:sz w:val="28"/>
          <w:szCs w:val="28"/>
        </w:rPr>
        <w:t>е</w:t>
      </w:r>
      <w:r w:rsidR="00B770FB" w:rsidRPr="00FD2C29">
        <w:rPr>
          <w:rFonts w:ascii="Times New Roman" w:hAnsi="Times New Roman" w:cs="Times New Roman"/>
          <w:sz w:val="28"/>
          <w:szCs w:val="28"/>
        </w:rPr>
        <w:t xml:space="preserve">ских объединений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B770FB" w:rsidRPr="00FD2C29">
        <w:rPr>
          <w:rFonts w:ascii="Times New Roman" w:hAnsi="Times New Roman" w:cs="Times New Roman"/>
          <w:sz w:val="28"/>
          <w:szCs w:val="28"/>
        </w:rPr>
        <w:t>разрабо</w:t>
      </w:r>
      <w:r>
        <w:rPr>
          <w:rFonts w:ascii="Times New Roman" w:hAnsi="Times New Roman" w:cs="Times New Roman"/>
          <w:sz w:val="28"/>
          <w:szCs w:val="28"/>
        </w:rPr>
        <w:t>таны</w:t>
      </w:r>
      <w:r w:rsidR="00B770FB" w:rsidRPr="00FD2C29">
        <w:rPr>
          <w:rFonts w:ascii="Times New Roman" w:hAnsi="Times New Roman" w:cs="Times New Roman"/>
          <w:sz w:val="28"/>
          <w:szCs w:val="28"/>
        </w:rPr>
        <w:t xml:space="preserve"> планы по реализации «Дорожной карты</w:t>
      </w:r>
      <w:r w:rsidR="009F49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494F">
        <w:rPr>
          <w:rFonts w:ascii="Times New Roman" w:hAnsi="Times New Roman" w:cs="Times New Roman"/>
          <w:sz w:val="28"/>
          <w:szCs w:val="28"/>
        </w:rPr>
        <w:t xml:space="preserve"> а</w:t>
      </w:r>
      <w:r w:rsidR="00B770FB" w:rsidRPr="00FD2C29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9F494F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B770FB" w:rsidRPr="00FD2C29">
        <w:rPr>
          <w:rFonts w:ascii="Times New Roman" w:hAnsi="Times New Roman" w:cs="Times New Roman"/>
          <w:sz w:val="28"/>
          <w:szCs w:val="28"/>
        </w:rPr>
        <w:t>была разработана и проведена стартовая диагностика уровня функциональной грамотности обучающихся, а</w:t>
      </w:r>
      <w:r w:rsidR="009F494F">
        <w:rPr>
          <w:rFonts w:ascii="Times New Roman" w:hAnsi="Times New Roman" w:cs="Times New Roman"/>
          <w:sz w:val="28"/>
          <w:szCs w:val="28"/>
        </w:rPr>
        <w:t xml:space="preserve"> </w:t>
      </w:r>
      <w:r w:rsidR="00B770FB" w:rsidRPr="00FD2C29">
        <w:rPr>
          <w:rFonts w:ascii="Times New Roman" w:hAnsi="Times New Roman" w:cs="Times New Roman"/>
          <w:sz w:val="28"/>
          <w:szCs w:val="28"/>
        </w:rPr>
        <w:t>так же анкетирование педагогов с целью выявления профессиональных затруднений</w:t>
      </w:r>
      <w:r>
        <w:rPr>
          <w:rFonts w:ascii="Times New Roman" w:hAnsi="Times New Roman" w:cs="Times New Roman"/>
          <w:sz w:val="28"/>
          <w:szCs w:val="28"/>
        </w:rPr>
        <w:t xml:space="preserve"> и дефицитов</w:t>
      </w:r>
      <w:r w:rsidR="00B770FB" w:rsidRPr="00FD2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7C4" w:rsidRPr="00FD2C29" w:rsidRDefault="00B770FB" w:rsidP="009D0B85">
      <w:pPr>
        <w:spacing w:line="360" w:lineRule="auto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 w:rsidRPr="00FD2C29">
        <w:rPr>
          <w:rFonts w:ascii="Times New Roman" w:hAnsi="Times New Roman" w:cs="Times New Roman"/>
          <w:sz w:val="28"/>
          <w:szCs w:val="28"/>
        </w:rPr>
        <w:t xml:space="preserve">Благодаря анализу полученных результатов наш коллектив смог сделать </w:t>
      </w:r>
      <w:r w:rsidR="00BD680E" w:rsidRPr="00FD2C29">
        <w:rPr>
          <w:rFonts w:ascii="Times New Roman" w:hAnsi="Times New Roman" w:cs="Times New Roman"/>
          <w:sz w:val="28"/>
          <w:szCs w:val="28"/>
        </w:rPr>
        <w:t>следующие шаги:</w:t>
      </w:r>
    </w:p>
    <w:p w:rsidR="00BD680E" w:rsidRPr="00FD2C29" w:rsidRDefault="00BD680E" w:rsidP="00AD2AEC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FD2C29">
        <w:rPr>
          <w:rFonts w:ascii="Times New Roman" w:hAnsi="Times New Roman" w:cs="Times New Roman"/>
          <w:sz w:val="28"/>
          <w:szCs w:val="28"/>
        </w:rPr>
        <w:t>Разработана программа методического сопровождения педагогов (консул</w:t>
      </w:r>
      <w:r w:rsidRPr="00FD2C29">
        <w:rPr>
          <w:rFonts w:ascii="Times New Roman" w:hAnsi="Times New Roman" w:cs="Times New Roman"/>
          <w:sz w:val="28"/>
          <w:szCs w:val="28"/>
        </w:rPr>
        <w:t>ь</w:t>
      </w:r>
      <w:r w:rsidRPr="00FD2C29">
        <w:rPr>
          <w:rFonts w:ascii="Times New Roman" w:hAnsi="Times New Roman" w:cs="Times New Roman"/>
          <w:sz w:val="28"/>
          <w:szCs w:val="28"/>
        </w:rPr>
        <w:t>тации по вопросам нормативно-правовой базы,</w:t>
      </w:r>
      <w:r w:rsidR="00C82981" w:rsidRPr="00FD2C29">
        <w:rPr>
          <w:rFonts w:ascii="Times New Roman" w:hAnsi="Times New Roman" w:cs="Times New Roman"/>
          <w:sz w:val="28"/>
          <w:szCs w:val="28"/>
        </w:rPr>
        <w:t xml:space="preserve"> посещение уроков с послед</w:t>
      </w:r>
      <w:r w:rsidR="00C82981" w:rsidRPr="00FD2C29">
        <w:rPr>
          <w:rFonts w:ascii="Times New Roman" w:hAnsi="Times New Roman" w:cs="Times New Roman"/>
          <w:sz w:val="28"/>
          <w:szCs w:val="28"/>
        </w:rPr>
        <w:t>у</w:t>
      </w:r>
      <w:r w:rsidR="00C82981" w:rsidRPr="00FD2C29">
        <w:rPr>
          <w:rFonts w:ascii="Times New Roman" w:hAnsi="Times New Roman" w:cs="Times New Roman"/>
          <w:sz w:val="28"/>
          <w:szCs w:val="28"/>
        </w:rPr>
        <w:t xml:space="preserve">ющим анализом и консультацией, семинары и мастер-классы для педагогов, график курсовой подготовки по теме функциональная грамотность, график </w:t>
      </w:r>
      <w:r w:rsidR="00FD2C29">
        <w:rPr>
          <w:rFonts w:ascii="Times New Roman" w:hAnsi="Times New Roman" w:cs="Times New Roman"/>
          <w:sz w:val="28"/>
          <w:szCs w:val="28"/>
        </w:rPr>
        <w:t xml:space="preserve">участия в </w:t>
      </w:r>
      <w:proofErr w:type="spellStart"/>
      <w:r w:rsidR="00C82981" w:rsidRPr="00FD2C29">
        <w:rPr>
          <w:rFonts w:ascii="Times New Roman" w:hAnsi="Times New Roman" w:cs="Times New Roman"/>
          <w:sz w:val="28"/>
          <w:szCs w:val="28"/>
        </w:rPr>
        <w:t>веби</w:t>
      </w:r>
      <w:r w:rsidR="00FD2C29">
        <w:rPr>
          <w:rFonts w:ascii="Times New Roman" w:hAnsi="Times New Roman" w:cs="Times New Roman"/>
          <w:sz w:val="28"/>
          <w:szCs w:val="28"/>
        </w:rPr>
        <w:t>нарах</w:t>
      </w:r>
      <w:proofErr w:type="spellEnd"/>
      <w:r w:rsidR="00C82981" w:rsidRPr="00FD2C29">
        <w:rPr>
          <w:rFonts w:ascii="Times New Roman" w:hAnsi="Times New Roman" w:cs="Times New Roman"/>
          <w:sz w:val="28"/>
          <w:szCs w:val="28"/>
        </w:rPr>
        <w:t xml:space="preserve"> и круглых стол</w:t>
      </w:r>
      <w:r w:rsidR="00FD2C29">
        <w:rPr>
          <w:rFonts w:ascii="Times New Roman" w:hAnsi="Times New Roman" w:cs="Times New Roman"/>
          <w:sz w:val="28"/>
          <w:szCs w:val="28"/>
        </w:rPr>
        <w:t>ах</w:t>
      </w:r>
      <w:r w:rsidR="00C82981" w:rsidRPr="00FD2C29">
        <w:rPr>
          <w:rFonts w:ascii="Times New Roman" w:hAnsi="Times New Roman" w:cs="Times New Roman"/>
          <w:sz w:val="28"/>
          <w:szCs w:val="28"/>
        </w:rPr>
        <w:t xml:space="preserve"> муниципального и регионального уро</w:t>
      </w:r>
      <w:r w:rsidR="00C82981" w:rsidRPr="00FD2C29">
        <w:rPr>
          <w:rFonts w:ascii="Times New Roman" w:hAnsi="Times New Roman" w:cs="Times New Roman"/>
          <w:sz w:val="28"/>
          <w:szCs w:val="28"/>
        </w:rPr>
        <w:t>в</w:t>
      </w:r>
      <w:r w:rsidR="00C82981" w:rsidRPr="00FD2C29">
        <w:rPr>
          <w:rFonts w:ascii="Times New Roman" w:hAnsi="Times New Roman" w:cs="Times New Roman"/>
          <w:sz w:val="28"/>
          <w:szCs w:val="28"/>
        </w:rPr>
        <w:t>ня).</w:t>
      </w:r>
    </w:p>
    <w:p w:rsidR="00A140DB" w:rsidRPr="00FD2C29" w:rsidRDefault="005E3715" w:rsidP="00AD2AEC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C29">
        <w:rPr>
          <w:rFonts w:ascii="Times New Roman" w:hAnsi="Times New Roman" w:cs="Times New Roman"/>
          <w:sz w:val="28"/>
          <w:szCs w:val="28"/>
        </w:rPr>
        <w:t>Систематическая работа школьных методических объединений в направл</w:t>
      </w:r>
      <w:r w:rsidRPr="00FD2C29">
        <w:rPr>
          <w:rFonts w:ascii="Times New Roman" w:hAnsi="Times New Roman" w:cs="Times New Roman"/>
          <w:sz w:val="28"/>
          <w:szCs w:val="28"/>
        </w:rPr>
        <w:t>е</w:t>
      </w:r>
      <w:r w:rsidRPr="00FD2C29">
        <w:rPr>
          <w:rFonts w:ascii="Times New Roman" w:hAnsi="Times New Roman" w:cs="Times New Roman"/>
          <w:sz w:val="28"/>
          <w:szCs w:val="28"/>
        </w:rPr>
        <w:t>нии самообразования и саморазвития учителей (например:</w:t>
      </w:r>
      <w:proofErr w:type="gramEnd"/>
      <w:r w:rsidRPr="00FD2C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2AEC" w:rsidRPr="00FD2C29">
        <w:rPr>
          <w:rFonts w:ascii="Times New Roman" w:hAnsi="Times New Roman" w:cs="Times New Roman"/>
          <w:sz w:val="28"/>
          <w:szCs w:val="28"/>
        </w:rPr>
        <w:t>«Методы и приемы формирования читательской грамотности на уроках истории и обществозн</w:t>
      </w:r>
      <w:r w:rsidR="00AD2AEC" w:rsidRPr="00FD2C29">
        <w:rPr>
          <w:rFonts w:ascii="Times New Roman" w:hAnsi="Times New Roman" w:cs="Times New Roman"/>
          <w:sz w:val="28"/>
          <w:szCs w:val="28"/>
        </w:rPr>
        <w:t>а</w:t>
      </w:r>
      <w:r w:rsidR="00AD2AEC" w:rsidRPr="00FD2C29">
        <w:rPr>
          <w:rFonts w:ascii="Times New Roman" w:hAnsi="Times New Roman" w:cs="Times New Roman"/>
          <w:sz w:val="28"/>
          <w:szCs w:val="28"/>
        </w:rPr>
        <w:t>ния»</w:t>
      </w:r>
      <w:r w:rsidRPr="00FD2C29">
        <w:rPr>
          <w:rFonts w:ascii="Times New Roman" w:hAnsi="Times New Roman" w:cs="Times New Roman"/>
          <w:sz w:val="28"/>
          <w:szCs w:val="28"/>
        </w:rPr>
        <w:t xml:space="preserve">, </w:t>
      </w:r>
      <w:r w:rsidR="00AD2AEC" w:rsidRPr="00FD2C29">
        <w:rPr>
          <w:rFonts w:ascii="Times New Roman" w:hAnsi="Times New Roman" w:cs="Times New Roman"/>
          <w:sz w:val="28"/>
          <w:szCs w:val="28"/>
        </w:rPr>
        <w:t>«Формирование читательской грамотности у младших школьников на уроках литературного чтения»</w:t>
      </w:r>
      <w:r w:rsidRPr="00FD2C29">
        <w:rPr>
          <w:rFonts w:ascii="Times New Roman" w:hAnsi="Times New Roman" w:cs="Times New Roman"/>
          <w:sz w:val="28"/>
          <w:szCs w:val="28"/>
        </w:rPr>
        <w:t xml:space="preserve">, </w:t>
      </w:r>
      <w:r w:rsidR="00AD2AEC" w:rsidRPr="00FD2C29">
        <w:rPr>
          <w:rFonts w:ascii="Times New Roman" w:hAnsi="Times New Roman" w:cs="Times New Roman"/>
          <w:sz w:val="28"/>
          <w:szCs w:val="28"/>
        </w:rPr>
        <w:t>«Формирование интереса к художественной литературе и культуре своего народа»</w:t>
      </w:r>
      <w:r w:rsidRPr="00FD2C29">
        <w:rPr>
          <w:rFonts w:ascii="Times New Roman" w:hAnsi="Times New Roman" w:cs="Times New Roman"/>
          <w:sz w:val="28"/>
          <w:szCs w:val="28"/>
        </w:rPr>
        <w:t xml:space="preserve">, </w:t>
      </w:r>
      <w:r w:rsidR="00AD2AEC" w:rsidRPr="00FD2C29">
        <w:rPr>
          <w:rFonts w:ascii="Times New Roman" w:hAnsi="Times New Roman" w:cs="Times New Roman"/>
          <w:sz w:val="28"/>
          <w:szCs w:val="28"/>
        </w:rPr>
        <w:t>«Работа с текстом как способ формир</w:t>
      </w:r>
      <w:r w:rsidR="00AD2AEC" w:rsidRPr="00FD2C29">
        <w:rPr>
          <w:rFonts w:ascii="Times New Roman" w:hAnsi="Times New Roman" w:cs="Times New Roman"/>
          <w:sz w:val="28"/>
          <w:szCs w:val="28"/>
        </w:rPr>
        <w:t>о</w:t>
      </w:r>
      <w:r w:rsidR="00AD2AEC" w:rsidRPr="00FD2C29">
        <w:rPr>
          <w:rFonts w:ascii="Times New Roman" w:hAnsi="Times New Roman" w:cs="Times New Roman"/>
          <w:sz w:val="28"/>
          <w:szCs w:val="28"/>
        </w:rPr>
        <w:t>вания читательской грамотности на уроках математики»</w:t>
      </w:r>
      <w:r w:rsidRPr="00FD2C29">
        <w:rPr>
          <w:rFonts w:ascii="Times New Roman" w:hAnsi="Times New Roman" w:cs="Times New Roman"/>
          <w:sz w:val="28"/>
          <w:szCs w:val="28"/>
        </w:rPr>
        <w:t xml:space="preserve">, </w:t>
      </w:r>
      <w:r w:rsidR="00AD2AEC" w:rsidRPr="00FD2C29">
        <w:rPr>
          <w:rFonts w:ascii="Times New Roman" w:hAnsi="Times New Roman" w:cs="Times New Roman"/>
          <w:sz w:val="28"/>
          <w:szCs w:val="28"/>
        </w:rPr>
        <w:t>«Формирование м</w:t>
      </w:r>
      <w:r w:rsidR="00AD2AEC" w:rsidRPr="00FD2C29">
        <w:rPr>
          <w:rFonts w:ascii="Times New Roman" w:hAnsi="Times New Roman" w:cs="Times New Roman"/>
          <w:sz w:val="28"/>
          <w:szCs w:val="28"/>
        </w:rPr>
        <w:t>а</w:t>
      </w:r>
      <w:r w:rsidR="00AD2AEC" w:rsidRPr="00FD2C29">
        <w:rPr>
          <w:rFonts w:ascii="Times New Roman" w:hAnsi="Times New Roman" w:cs="Times New Roman"/>
          <w:sz w:val="28"/>
          <w:szCs w:val="28"/>
        </w:rPr>
        <w:t>тематической грамотности у обучающихся 5-ых классов»</w:t>
      </w:r>
      <w:r w:rsidRPr="00FD2C2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3715" w:rsidRPr="00FD2C29" w:rsidRDefault="00C82981" w:rsidP="00AD2AEC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FD2C29">
        <w:rPr>
          <w:rFonts w:ascii="Times New Roman" w:hAnsi="Times New Roman" w:cs="Times New Roman"/>
          <w:sz w:val="28"/>
          <w:szCs w:val="28"/>
        </w:rPr>
        <w:t>Разработана программа психолого-педагогического сопровождения всех участни</w:t>
      </w:r>
      <w:r w:rsidR="005E3715" w:rsidRPr="00FD2C29">
        <w:rPr>
          <w:rFonts w:ascii="Times New Roman" w:hAnsi="Times New Roman" w:cs="Times New Roman"/>
          <w:sz w:val="28"/>
          <w:szCs w:val="28"/>
        </w:rPr>
        <w:t xml:space="preserve">ков образовательного процесса: </w:t>
      </w:r>
    </w:p>
    <w:p w:rsidR="005E3715" w:rsidRPr="00FD2C29" w:rsidRDefault="00FD2C29" w:rsidP="00AD2AEC">
      <w:pPr>
        <w:pStyle w:val="a7"/>
        <w:tabs>
          <w:tab w:val="left" w:pos="426"/>
        </w:tabs>
        <w:spacing w:line="36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981" w:rsidRPr="00FD2C29">
        <w:rPr>
          <w:rFonts w:ascii="Times New Roman" w:hAnsi="Times New Roman" w:cs="Times New Roman"/>
          <w:sz w:val="28"/>
          <w:szCs w:val="28"/>
        </w:rPr>
        <w:t>для педагогов консультации педагога-психолога и заместителя директора, р</w:t>
      </w:r>
      <w:r w:rsidR="00C82981" w:rsidRPr="00FD2C29">
        <w:rPr>
          <w:rFonts w:ascii="Times New Roman" w:hAnsi="Times New Roman" w:cs="Times New Roman"/>
          <w:sz w:val="28"/>
          <w:szCs w:val="28"/>
        </w:rPr>
        <w:t>а</w:t>
      </w:r>
      <w:r w:rsidR="00C82981" w:rsidRPr="00FD2C29">
        <w:rPr>
          <w:rFonts w:ascii="Times New Roman" w:hAnsi="Times New Roman" w:cs="Times New Roman"/>
          <w:sz w:val="28"/>
          <w:szCs w:val="28"/>
        </w:rPr>
        <w:t xml:space="preserve">бота программы «Наставничество»; </w:t>
      </w:r>
    </w:p>
    <w:p w:rsidR="00A140DB" w:rsidRPr="00FD2C29" w:rsidRDefault="00FD2C29" w:rsidP="00AD2AEC">
      <w:pPr>
        <w:pStyle w:val="a7"/>
        <w:tabs>
          <w:tab w:val="left" w:pos="426"/>
        </w:tabs>
        <w:spacing w:line="36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82981" w:rsidRPr="00FD2C29">
        <w:rPr>
          <w:rFonts w:ascii="Times New Roman" w:hAnsi="Times New Roman" w:cs="Times New Roman"/>
          <w:sz w:val="28"/>
          <w:szCs w:val="28"/>
        </w:rPr>
        <w:t>для родителей (законных представителей) индивидуальные и групповые ко</w:t>
      </w:r>
      <w:r w:rsidR="00C82981" w:rsidRPr="00FD2C29">
        <w:rPr>
          <w:rFonts w:ascii="Times New Roman" w:hAnsi="Times New Roman" w:cs="Times New Roman"/>
          <w:sz w:val="28"/>
          <w:szCs w:val="28"/>
        </w:rPr>
        <w:t>н</w:t>
      </w:r>
      <w:r w:rsidR="00C82981" w:rsidRPr="00FD2C29">
        <w:rPr>
          <w:rFonts w:ascii="Times New Roman" w:hAnsi="Times New Roman" w:cs="Times New Roman"/>
          <w:sz w:val="28"/>
          <w:szCs w:val="28"/>
        </w:rPr>
        <w:t xml:space="preserve">сультации по </w:t>
      </w:r>
      <w:proofErr w:type="gramStart"/>
      <w:r w:rsidR="00C82981" w:rsidRPr="00FD2C29">
        <w:rPr>
          <w:rFonts w:ascii="Times New Roman" w:hAnsi="Times New Roman" w:cs="Times New Roman"/>
          <w:sz w:val="28"/>
          <w:szCs w:val="28"/>
        </w:rPr>
        <w:t>вопросам</w:t>
      </w:r>
      <w:proofErr w:type="gramEnd"/>
      <w:r w:rsidR="00C82981" w:rsidRPr="00FD2C29">
        <w:rPr>
          <w:rFonts w:ascii="Times New Roman" w:hAnsi="Times New Roman" w:cs="Times New Roman"/>
          <w:sz w:val="28"/>
          <w:szCs w:val="28"/>
        </w:rPr>
        <w:t xml:space="preserve"> касающимся учебной мотивации де</w:t>
      </w:r>
      <w:r w:rsidR="005E3715" w:rsidRPr="00FD2C29">
        <w:rPr>
          <w:rFonts w:ascii="Times New Roman" w:hAnsi="Times New Roman" w:cs="Times New Roman"/>
          <w:sz w:val="28"/>
          <w:szCs w:val="28"/>
        </w:rPr>
        <w:t>тей и психологич</w:t>
      </w:r>
      <w:r w:rsidR="005E3715" w:rsidRPr="00FD2C29">
        <w:rPr>
          <w:rFonts w:ascii="Times New Roman" w:hAnsi="Times New Roman" w:cs="Times New Roman"/>
          <w:sz w:val="28"/>
          <w:szCs w:val="28"/>
        </w:rPr>
        <w:t>е</w:t>
      </w:r>
      <w:r w:rsidR="005E3715" w:rsidRPr="00FD2C29">
        <w:rPr>
          <w:rFonts w:ascii="Times New Roman" w:hAnsi="Times New Roman" w:cs="Times New Roman"/>
          <w:sz w:val="28"/>
          <w:szCs w:val="28"/>
        </w:rPr>
        <w:t>ского здоровья, так же проводятся родительские собрания по данному вопр</w:t>
      </w:r>
      <w:r w:rsidR="005E3715" w:rsidRPr="00FD2C29">
        <w:rPr>
          <w:rFonts w:ascii="Times New Roman" w:hAnsi="Times New Roman" w:cs="Times New Roman"/>
          <w:sz w:val="28"/>
          <w:szCs w:val="28"/>
        </w:rPr>
        <w:t>о</w:t>
      </w:r>
      <w:r w:rsidR="005E3715" w:rsidRPr="00FD2C29">
        <w:rPr>
          <w:rFonts w:ascii="Times New Roman" w:hAnsi="Times New Roman" w:cs="Times New Roman"/>
          <w:sz w:val="28"/>
          <w:szCs w:val="28"/>
        </w:rPr>
        <w:t xml:space="preserve">су: </w:t>
      </w:r>
      <w:r w:rsidR="00AD2AEC" w:rsidRPr="00FD2C2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D2AEC" w:rsidRPr="00FD2C29">
        <w:rPr>
          <w:rFonts w:ascii="Times New Roman" w:hAnsi="Times New Roman" w:cs="Times New Roman"/>
          <w:sz w:val="28"/>
          <w:szCs w:val="28"/>
        </w:rPr>
        <w:t>Причины</w:t>
      </w:r>
      <w:proofErr w:type="gramEnd"/>
      <w:r w:rsidR="00AD2AEC" w:rsidRPr="00FD2C29">
        <w:rPr>
          <w:rFonts w:ascii="Times New Roman" w:hAnsi="Times New Roman" w:cs="Times New Roman"/>
          <w:sz w:val="28"/>
          <w:szCs w:val="28"/>
        </w:rPr>
        <w:t xml:space="preserve"> по которым читать книги нужно всей семьей»</w:t>
      </w:r>
      <w:r w:rsidR="005E3715" w:rsidRPr="00FD2C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AEC" w:rsidRPr="00FD2C29">
        <w:rPr>
          <w:rFonts w:ascii="Times New Roman" w:hAnsi="Times New Roman" w:cs="Times New Roman"/>
          <w:sz w:val="28"/>
          <w:szCs w:val="28"/>
        </w:rPr>
        <w:t>«Как развивать у ребенка желание читать»</w:t>
      </w:r>
      <w:r w:rsidR="005E3715" w:rsidRPr="00FD2C29">
        <w:rPr>
          <w:rFonts w:ascii="Times New Roman" w:hAnsi="Times New Roman" w:cs="Times New Roman"/>
          <w:sz w:val="28"/>
          <w:szCs w:val="28"/>
        </w:rPr>
        <w:t>, «</w:t>
      </w:r>
      <w:r w:rsidR="00AD2AEC" w:rsidRPr="00FD2C29">
        <w:rPr>
          <w:rFonts w:ascii="Times New Roman" w:hAnsi="Times New Roman" w:cs="Times New Roman"/>
          <w:sz w:val="28"/>
          <w:szCs w:val="28"/>
        </w:rPr>
        <w:t>К традициям семейного чтения»</w:t>
      </w:r>
      <w:r w:rsidR="005E3715" w:rsidRPr="00FD2C29">
        <w:rPr>
          <w:rFonts w:ascii="Times New Roman" w:hAnsi="Times New Roman" w:cs="Times New Roman"/>
          <w:sz w:val="28"/>
          <w:szCs w:val="28"/>
        </w:rPr>
        <w:t xml:space="preserve">, </w:t>
      </w:r>
      <w:r w:rsidR="00AD2AEC" w:rsidRPr="00FD2C29">
        <w:rPr>
          <w:rFonts w:ascii="Times New Roman" w:hAnsi="Times New Roman" w:cs="Times New Roman"/>
          <w:sz w:val="28"/>
          <w:szCs w:val="28"/>
        </w:rPr>
        <w:t>«Роль книги и чте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AD2AEC" w:rsidRPr="00FD2C29">
        <w:rPr>
          <w:rFonts w:ascii="Times New Roman" w:hAnsi="Times New Roman" w:cs="Times New Roman"/>
          <w:sz w:val="28"/>
          <w:szCs w:val="28"/>
        </w:rPr>
        <w:t>для  формировании читательской грамотности»</w:t>
      </w:r>
      <w:r w:rsidR="005E3715" w:rsidRPr="00FD2C29">
        <w:rPr>
          <w:rFonts w:ascii="Times New Roman" w:hAnsi="Times New Roman" w:cs="Times New Roman"/>
          <w:sz w:val="28"/>
          <w:szCs w:val="28"/>
        </w:rPr>
        <w:t xml:space="preserve">, </w:t>
      </w:r>
      <w:r w:rsidR="00AD2AEC" w:rsidRPr="00FD2C29">
        <w:rPr>
          <w:rFonts w:ascii="Times New Roman" w:hAnsi="Times New Roman" w:cs="Times New Roman"/>
          <w:sz w:val="28"/>
          <w:szCs w:val="28"/>
        </w:rPr>
        <w:t>«Карманные деньги развития математической грамотности»</w:t>
      </w:r>
      <w:r w:rsidR="005E3715" w:rsidRPr="00FD2C29">
        <w:rPr>
          <w:rFonts w:ascii="Times New Roman" w:hAnsi="Times New Roman" w:cs="Times New Roman"/>
          <w:sz w:val="28"/>
          <w:szCs w:val="28"/>
        </w:rPr>
        <w:t xml:space="preserve">, </w:t>
      </w:r>
      <w:r w:rsidR="00AD2AEC" w:rsidRPr="00FD2C29">
        <w:rPr>
          <w:rFonts w:ascii="Times New Roman" w:hAnsi="Times New Roman" w:cs="Times New Roman"/>
          <w:sz w:val="28"/>
          <w:szCs w:val="28"/>
        </w:rPr>
        <w:t>«Математика вокруг нас»</w:t>
      </w:r>
      <w:r w:rsidR="005E3715" w:rsidRPr="00FD2C29">
        <w:rPr>
          <w:rFonts w:ascii="Times New Roman" w:hAnsi="Times New Roman" w:cs="Times New Roman"/>
          <w:sz w:val="28"/>
          <w:szCs w:val="28"/>
        </w:rPr>
        <w:t xml:space="preserve">, </w:t>
      </w:r>
      <w:r w:rsidR="00AD2AEC" w:rsidRPr="00FD2C29">
        <w:rPr>
          <w:rFonts w:ascii="Times New Roman" w:hAnsi="Times New Roman" w:cs="Times New Roman"/>
          <w:sz w:val="28"/>
          <w:szCs w:val="28"/>
        </w:rPr>
        <w:t>«Сказки как способ формирования функциональной грамотности»</w:t>
      </w:r>
      <w:r w:rsidR="005E3715" w:rsidRPr="00FD2C29">
        <w:rPr>
          <w:rFonts w:ascii="Times New Roman" w:hAnsi="Times New Roman" w:cs="Times New Roman"/>
          <w:sz w:val="28"/>
          <w:szCs w:val="28"/>
        </w:rPr>
        <w:t>;</w:t>
      </w:r>
    </w:p>
    <w:p w:rsidR="00C82981" w:rsidRPr="00FD2C29" w:rsidRDefault="00FD2C29" w:rsidP="00AD2AEC">
      <w:pPr>
        <w:pStyle w:val="a7"/>
        <w:tabs>
          <w:tab w:val="left" w:pos="426"/>
        </w:tabs>
        <w:spacing w:line="36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981" w:rsidRPr="00FD2C29">
        <w:rPr>
          <w:rFonts w:ascii="Times New Roman" w:hAnsi="Times New Roman" w:cs="Times New Roman"/>
          <w:sz w:val="28"/>
          <w:szCs w:val="28"/>
        </w:rPr>
        <w:t xml:space="preserve">для обучающихся – консультации </w:t>
      </w:r>
      <w:proofErr w:type="gramStart"/>
      <w:r w:rsidR="00C82981" w:rsidRPr="00FD2C29">
        <w:rPr>
          <w:rFonts w:ascii="Times New Roman" w:hAnsi="Times New Roman" w:cs="Times New Roman"/>
          <w:sz w:val="28"/>
          <w:szCs w:val="28"/>
        </w:rPr>
        <w:t>педагог-психолога</w:t>
      </w:r>
      <w:proofErr w:type="gramEnd"/>
      <w:r w:rsidR="00C82981" w:rsidRPr="00FD2C29">
        <w:rPr>
          <w:rFonts w:ascii="Times New Roman" w:hAnsi="Times New Roman" w:cs="Times New Roman"/>
          <w:sz w:val="28"/>
          <w:szCs w:val="28"/>
        </w:rPr>
        <w:t>, социального педагога, а так же учителей-предметников по учебно-воспитательным вопросам).</w:t>
      </w:r>
    </w:p>
    <w:p w:rsidR="00C82981" w:rsidRPr="00FD2C29" w:rsidRDefault="00C82981" w:rsidP="00AD2AEC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FD2C29">
        <w:rPr>
          <w:rFonts w:ascii="Times New Roman" w:hAnsi="Times New Roman" w:cs="Times New Roman"/>
          <w:sz w:val="28"/>
          <w:szCs w:val="28"/>
        </w:rPr>
        <w:t xml:space="preserve">Создание банка заданий по формированию функциональной грамотности (на первых этапах это использование готовых заданий, затем разработка своих собственных на основании индивидуальных особенностей учителя и </w:t>
      </w:r>
      <w:r w:rsidR="00BE5159" w:rsidRPr="00FD2C29">
        <w:rPr>
          <w:rFonts w:ascii="Times New Roman" w:hAnsi="Times New Roman" w:cs="Times New Roman"/>
          <w:sz w:val="28"/>
          <w:szCs w:val="28"/>
        </w:rPr>
        <w:t>обуча</w:t>
      </w:r>
      <w:r w:rsidR="00BE5159" w:rsidRPr="00FD2C29">
        <w:rPr>
          <w:rFonts w:ascii="Times New Roman" w:hAnsi="Times New Roman" w:cs="Times New Roman"/>
          <w:sz w:val="28"/>
          <w:szCs w:val="28"/>
        </w:rPr>
        <w:t>ю</w:t>
      </w:r>
      <w:r w:rsidR="00BE5159" w:rsidRPr="00FD2C29">
        <w:rPr>
          <w:rFonts w:ascii="Times New Roman" w:hAnsi="Times New Roman" w:cs="Times New Roman"/>
          <w:sz w:val="28"/>
          <w:szCs w:val="28"/>
        </w:rPr>
        <w:t>щихся).</w:t>
      </w:r>
    </w:p>
    <w:p w:rsidR="00BE5159" w:rsidRPr="00FD2C29" w:rsidRDefault="00BE5159" w:rsidP="00AD2AEC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FD2C29">
        <w:rPr>
          <w:rFonts w:ascii="Times New Roman" w:hAnsi="Times New Roman" w:cs="Times New Roman"/>
          <w:sz w:val="28"/>
          <w:szCs w:val="28"/>
        </w:rPr>
        <w:t>Создание диагностического инструментария для оценки уровня функци</w:t>
      </w:r>
      <w:r w:rsidRPr="00FD2C29">
        <w:rPr>
          <w:rFonts w:ascii="Times New Roman" w:hAnsi="Times New Roman" w:cs="Times New Roman"/>
          <w:sz w:val="28"/>
          <w:szCs w:val="28"/>
        </w:rPr>
        <w:t>о</w:t>
      </w:r>
      <w:r w:rsidRPr="00FD2C29">
        <w:rPr>
          <w:rFonts w:ascii="Times New Roman" w:hAnsi="Times New Roman" w:cs="Times New Roman"/>
          <w:sz w:val="28"/>
          <w:szCs w:val="28"/>
        </w:rPr>
        <w:t xml:space="preserve">нальной грамотности </w:t>
      </w:r>
      <w:proofErr w:type="gramStart"/>
      <w:r w:rsidRPr="00FD2C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D2C29">
        <w:rPr>
          <w:rFonts w:ascii="Times New Roman" w:hAnsi="Times New Roman" w:cs="Times New Roman"/>
          <w:sz w:val="28"/>
          <w:szCs w:val="28"/>
        </w:rPr>
        <w:t>.</w:t>
      </w:r>
    </w:p>
    <w:p w:rsidR="00BE5159" w:rsidRPr="00FD2C29" w:rsidRDefault="00BE5159" w:rsidP="00AD2AEC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FD2C29">
        <w:rPr>
          <w:rFonts w:ascii="Times New Roman" w:hAnsi="Times New Roman" w:cs="Times New Roman"/>
          <w:sz w:val="28"/>
          <w:szCs w:val="28"/>
        </w:rPr>
        <w:t>Разработка курсов внеурочной деятельности по функциональной грамотн</w:t>
      </w:r>
      <w:r w:rsidRPr="00FD2C29">
        <w:rPr>
          <w:rFonts w:ascii="Times New Roman" w:hAnsi="Times New Roman" w:cs="Times New Roman"/>
          <w:sz w:val="28"/>
          <w:szCs w:val="28"/>
        </w:rPr>
        <w:t>о</w:t>
      </w:r>
      <w:r w:rsidRPr="00FD2C29">
        <w:rPr>
          <w:rFonts w:ascii="Times New Roman" w:hAnsi="Times New Roman" w:cs="Times New Roman"/>
          <w:sz w:val="28"/>
          <w:szCs w:val="28"/>
        </w:rPr>
        <w:t>сти для обучающихся 1-11-ых классов.</w:t>
      </w:r>
    </w:p>
    <w:p w:rsidR="00BE5159" w:rsidRPr="00FD2C29" w:rsidRDefault="00BE5159" w:rsidP="00AD2AEC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FD2C29">
        <w:rPr>
          <w:rFonts w:ascii="Times New Roman" w:hAnsi="Times New Roman" w:cs="Times New Roman"/>
          <w:sz w:val="28"/>
          <w:szCs w:val="28"/>
        </w:rPr>
        <w:t>Активное внедрение в образовательный процесс возможностей таких ресу</w:t>
      </w:r>
      <w:r w:rsidRPr="00FD2C29">
        <w:rPr>
          <w:rFonts w:ascii="Times New Roman" w:hAnsi="Times New Roman" w:cs="Times New Roman"/>
          <w:sz w:val="28"/>
          <w:szCs w:val="28"/>
        </w:rPr>
        <w:t>р</w:t>
      </w:r>
      <w:r w:rsidRPr="00FD2C29">
        <w:rPr>
          <w:rFonts w:ascii="Times New Roman" w:hAnsi="Times New Roman" w:cs="Times New Roman"/>
          <w:sz w:val="28"/>
          <w:szCs w:val="28"/>
        </w:rPr>
        <w:t xml:space="preserve">сов, как: </w:t>
      </w:r>
      <w:proofErr w:type="spellStart"/>
      <w:r w:rsidRPr="00FD2C29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FD2C2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D2C2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D2C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C29">
        <w:rPr>
          <w:rFonts w:ascii="Times New Roman" w:hAnsi="Times New Roman" w:cs="Times New Roman"/>
          <w:sz w:val="28"/>
          <w:szCs w:val="28"/>
        </w:rPr>
        <w:t>Яндекс.Учебник</w:t>
      </w:r>
      <w:proofErr w:type="spellEnd"/>
      <w:r w:rsidRPr="00FD2C29">
        <w:rPr>
          <w:rFonts w:ascii="Times New Roman" w:hAnsi="Times New Roman" w:cs="Times New Roman"/>
          <w:sz w:val="28"/>
          <w:szCs w:val="28"/>
        </w:rPr>
        <w:t>, ЯКласс, РЭШ.</w:t>
      </w:r>
    </w:p>
    <w:p w:rsidR="005E3715" w:rsidRPr="00FD2C29" w:rsidRDefault="005E3715" w:rsidP="009D0B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29">
        <w:rPr>
          <w:rFonts w:ascii="Times New Roman" w:hAnsi="Times New Roman" w:cs="Times New Roman"/>
          <w:sz w:val="28"/>
          <w:szCs w:val="28"/>
        </w:rPr>
        <w:t xml:space="preserve">Сплоченная работа нашего педагогического коллектива постепенно даёт свои положительные </w:t>
      </w:r>
      <w:r w:rsidR="00FD2C29">
        <w:rPr>
          <w:rFonts w:ascii="Times New Roman" w:hAnsi="Times New Roman" w:cs="Times New Roman"/>
          <w:sz w:val="28"/>
          <w:szCs w:val="28"/>
        </w:rPr>
        <w:t>результаты</w:t>
      </w:r>
      <w:r w:rsidRPr="00FD2C29">
        <w:rPr>
          <w:rFonts w:ascii="Times New Roman" w:hAnsi="Times New Roman" w:cs="Times New Roman"/>
          <w:sz w:val="28"/>
          <w:szCs w:val="28"/>
        </w:rPr>
        <w:t>, а именно положительн</w:t>
      </w:r>
      <w:r w:rsidR="00FD2C29">
        <w:rPr>
          <w:rFonts w:ascii="Times New Roman" w:hAnsi="Times New Roman" w:cs="Times New Roman"/>
          <w:sz w:val="28"/>
          <w:szCs w:val="28"/>
        </w:rPr>
        <w:t>ую</w:t>
      </w:r>
      <w:r w:rsidRPr="00FD2C29">
        <w:rPr>
          <w:rFonts w:ascii="Times New Roman" w:hAnsi="Times New Roman" w:cs="Times New Roman"/>
          <w:sz w:val="28"/>
          <w:szCs w:val="28"/>
        </w:rPr>
        <w:t xml:space="preserve"> динамик</w:t>
      </w:r>
      <w:r w:rsidR="00FD2C29">
        <w:rPr>
          <w:rFonts w:ascii="Times New Roman" w:hAnsi="Times New Roman" w:cs="Times New Roman"/>
          <w:sz w:val="28"/>
          <w:szCs w:val="28"/>
        </w:rPr>
        <w:t>у</w:t>
      </w:r>
      <w:r w:rsidRPr="00FD2C29">
        <w:rPr>
          <w:rFonts w:ascii="Times New Roman" w:hAnsi="Times New Roman" w:cs="Times New Roman"/>
          <w:sz w:val="28"/>
          <w:szCs w:val="28"/>
        </w:rPr>
        <w:t xml:space="preserve"> уровня функциональной грамотности наших детей по разным направлениям. </w:t>
      </w:r>
      <w:r w:rsidR="00AD2AEC">
        <w:rPr>
          <w:rFonts w:ascii="Times New Roman" w:hAnsi="Times New Roman" w:cs="Times New Roman"/>
          <w:sz w:val="28"/>
          <w:szCs w:val="28"/>
        </w:rPr>
        <w:t>Особенно высоких успехов мы достигли по развитию читательской и математической грамотности, что подтверждается результатам внутренних диагностик, которые проводятся администрацией школы два раза в год (стартовая и итоговая ди</w:t>
      </w:r>
      <w:r w:rsidR="00AD2AEC">
        <w:rPr>
          <w:rFonts w:ascii="Times New Roman" w:hAnsi="Times New Roman" w:cs="Times New Roman"/>
          <w:sz w:val="28"/>
          <w:szCs w:val="28"/>
        </w:rPr>
        <w:t>а</w:t>
      </w:r>
      <w:r w:rsidR="00AD2AEC">
        <w:rPr>
          <w:rFonts w:ascii="Times New Roman" w:hAnsi="Times New Roman" w:cs="Times New Roman"/>
          <w:sz w:val="28"/>
          <w:szCs w:val="28"/>
        </w:rPr>
        <w:t xml:space="preserve">гностика). Кроме этого, учителя-предметники проводят текущие диагностики с целью определения тех тем, которые вызывают наибольшие трудности </w:t>
      </w:r>
      <w:proofErr w:type="gramStart"/>
      <w:r w:rsidR="00AD2AE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D2AEC">
        <w:rPr>
          <w:rFonts w:ascii="Times New Roman" w:hAnsi="Times New Roman" w:cs="Times New Roman"/>
          <w:sz w:val="28"/>
          <w:szCs w:val="28"/>
        </w:rPr>
        <w:t xml:space="preserve"> об</w:t>
      </w:r>
      <w:r w:rsidR="00AD2AEC">
        <w:rPr>
          <w:rFonts w:ascii="Times New Roman" w:hAnsi="Times New Roman" w:cs="Times New Roman"/>
          <w:sz w:val="28"/>
          <w:szCs w:val="28"/>
        </w:rPr>
        <w:t>у</w:t>
      </w:r>
      <w:r w:rsidR="00AD2AEC">
        <w:rPr>
          <w:rFonts w:ascii="Times New Roman" w:hAnsi="Times New Roman" w:cs="Times New Roman"/>
          <w:sz w:val="28"/>
          <w:szCs w:val="28"/>
        </w:rPr>
        <w:t>чающихся.</w:t>
      </w:r>
    </w:p>
    <w:p w:rsidR="00B770FB" w:rsidRPr="00FD2C29" w:rsidRDefault="005E3715" w:rsidP="009D0B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C29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мониторинга уровня ФГ за период </w:t>
      </w:r>
      <w:r w:rsidR="00FD2C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D2C29">
        <w:rPr>
          <w:rFonts w:ascii="Times New Roman" w:hAnsi="Times New Roman" w:cs="Times New Roman"/>
          <w:sz w:val="28"/>
          <w:szCs w:val="28"/>
        </w:rPr>
        <w:t>2021/2022, 2022/2023 учебный го</w:t>
      </w:r>
      <w:r w:rsidR="00AD2AEC">
        <w:rPr>
          <w:rFonts w:ascii="Times New Roman" w:hAnsi="Times New Roman" w:cs="Times New Roman"/>
          <w:sz w:val="28"/>
          <w:szCs w:val="28"/>
        </w:rPr>
        <w:t>да (6</w:t>
      </w:r>
      <w:r w:rsidRPr="00FD2C29">
        <w:rPr>
          <w:rFonts w:ascii="Times New Roman" w:hAnsi="Times New Roman" w:cs="Times New Roman"/>
          <w:sz w:val="28"/>
          <w:szCs w:val="28"/>
        </w:rPr>
        <w:t>класс/</w:t>
      </w:r>
      <w:r w:rsidR="00FD2C29" w:rsidRPr="00FD2C29">
        <w:rPr>
          <w:rFonts w:ascii="Times New Roman" w:hAnsi="Times New Roman" w:cs="Times New Roman"/>
          <w:sz w:val="28"/>
          <w:szCs w:val="28"/>
        </w:rPr>
        <w:t>7класс)</w:t>
      </w:r>
    </w:p>
    <w:p w:rsidR="00B770FB" w:rsidRDefault="005E3715" w:rsidP="009D0B85">
      <w:pPr>
        <w:spacing w:line="360" w:lineRule="auto"/>
        <w:jc w:val="both"/>
      </w:pPr>
      <w:r w:rsidRPr="005E3715">
        <w:rPr>
          <w:noProof/>
          <w:lang w:eastAsia="ru-RU"/>
        </w:rPr>
        <w:drawing>
          <wp:inline distT="0" distB="0" distL="0" distR="0" wp14:anchorId="1B5CEA3B" wp14:editId="5692A569">
            <wp:extent cx="6547449" cy="3027872"/>
            <wp:effectExtent l="0" t="0" r="25400" b="203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E3715" w:rsidRPr="00FD2C29" w:rsidRDefault="005E3715" w:rsidP="009D0B85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FD2C29">
        <w:rPr>
          <w:rFonts w:ascii="Times New Roman" w:hAnsi="Times New Roman" w:cs="Times New Roman"/>
          <w:sz w:val="28"/>
        </w:rPr>
        <w:t xml:space="preserve">Результаты мониторинга уровня ФГ за период </w:t>
      </w:r>
      <w:r w:rsidR="00FD2C29"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Pr="00FD2C29">
        <w:rPr>
          <w:rFonts w:ascii="Times New Roman" w:hAnsi="Times New Roman" w:cs="Times New Roman"/>
          <w:sz w:val="28"/>
        </w:rPr>
        <w:t>2021/2022, 2022/2023 учебный го</w:t>
      </w:r>
      <w:r w:rsidR="00AD2AEC">
        <w:rPr>
          <w:rFonts w:ascii="Times New Roman" w:hAnsi="Times New Roman" w:cs="Times New Roman"/>
          <w:sz w:val="28"/>
        </w:rPr>
        <w:t>да (7</w:t>
      </w:r>
      <w:r w:rsidRPr="00FD2C29">
        <w:rPr>
          <w:rFonts w:ascii="Times New Roman" w:hAnsi="Times New Roman" w:cs="Times New Roman"/>
          <w:sz w:val="28"/>
        </w:rPr>
        <w:t>класс/8класс)</w:t>
      </w:r>
    </w:p>
    <w:p w:rsidR="005E3715" w:rsidRDefault="00FD2C29" w:rsidP="009D0B85">
      <w:pPr>
        <w:spacing w:line="360" w:lineRule="auto"/>
        <w:jc w:val="both"/>
      </w:pPr>
      <w:r w:rsidRPr="00FD2C29">
        <w:rPr>
          <w:noProof/>
          <w:lang w:eastAsia="ru-RU"/>
        </w:rPr>
        <w:drawing>
          <wp:inline distT="0" distB="0" distL="0" distR="0" wp14:anchorId="52E08E07" wp14:editId="0BB57711">
            <wp:extent cx="6547449" cy="3062377"/>
            <wp:effectExtent l="0" t="0" r="25400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D2C29" w:rsidRDefault="00FD2C29" w:rsidP="009D0B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66A5">
        <w:rPr>
          <w:rFonts w:ascii="Times New Roman" w:hAnsi="Times New Roman" w:cs="Times New Roman"/>
          <w:sz w:val="28"/>
        </w:rPr>
        <w:t>Подтверждением наших результатов является участие наших обуча</w:t>
      </w:r>
      <w:r w:rsidRPr="004666A5">
        <w:rPr>
          <w:rFonts w:ascii="Times New Roman" w:hAnsi="Times New Roman" w:cs="Times New Roman"/>
          <w:sz w:val="28"/>
        </w:rPr>
        <w:t>ю</w:t>
      </w:r>
      <w:r w:rsidRPr="004666A5">
        <w:rPr>
          <w:rFonts w:ascii="Times New Roman" w:hAnsi="Times New Roman" w:cs="Times New Roman"/>
          <w:sz w:val="28"/>
        </w:rPr>
        <w:t xml:space="preserve">щихся 8-ых </w:t>
      </w:r>
      <w:r w:rsidR="004666A5">
        <w:rPr>
          <w:rFonts w:ascii="Times New Roman" w:hAnsi="Times New Roman" w:cs="Times New Roman"/>
          <w:sz w:val="28"/>
        </w:rPr>
        <w:t xml:space="preserve">классов </w:t>
      </w:r>
      <w:r w:rsidR="004918DC" w:rsidRPr="004666A5">
        <w:rPr>
          <w:rFonts w:ascii="Times New Roman" w:hAnsi="Times New Roman" w:cs="Times New Roman"/>
          <w:sz w:val="28"/>
        </w:rPr>
        <w:t>в мониторинге</w:t>
      </w:r>
      <w:r w:rsidRPr="004666A5">
        <w:rPr>
          <w:rFonts w:ascii="Times New Roman" w:hAnsi="Times New Roman" w:cs="Times New Roman"/>
          <w:sz w:val="28"/>
        </w:rPr>
        <w:t xml:space="preserve"> </w:t>
      </w:r>
      <w:r w:rsidR="004918DC" w:rsidRPr="004666A5">
        <w:rPr>
          <w:rFonts w:ascii="Times New Roman" w:hAnsi="Times New Roman" w:cs="Times New Roman"/>
          <w:sz w:val="28"/>
        </w:rPr>
        <w:t>уровня</w:t>
      </w:r>
      <w:r w:rsidRPr="004666A5">
        <w:rPr>
          <w:rFonts w:ascii="Times New Roman" w:hAnsi="Times New Roman" w:cs="Times New Roman"/>
          <w:sz w:val="28"/>
        </w:rPr>
        <w:t xml:space="preserve"> функциональн</w:t>
      </w:r>
      <w:r w:rsidR="004918DC" w:rsidRPr="004666A5">
        <w:rPr>
          <w:rFonts w:ascii="Times New Roman" w:hAnsi="Times New Roman" w:cs="Times New Roman"/>
          <w:sz w:val="28"/>
        </w:rPr>
        <w:t xml:space="preserve">ой грамотности, для участия в котором была выбрана наша школа в 2023 году. Наши обучающиеся показали достаточно высокие результаты по сравнению с областью и всей страной. </w:t>
      </w:r>
    </w:p>
    <w:tbl>
      <w:tblPr>
        <w:tblW w:w="10206" w:type="dxa"/>
        <w:jc w:val="center"/>
        <w:tblInd w:w="-1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992"/>
        <w:gridCol w:w="993"/>
        <w:gridCol w:w="850"/>
        <w:gridCol w:w="851"/>
        <w:gridCol w:w="992"/>
        <w:gridCol w:w="709"/>
        <w:gridCol w:w="708"/>
      </w:tblGrid>
      <w:tr w:rsidR="00FD2C29" w:rsidRPr="009F494F" w:rsidTr="004918DC">
        <w:trPr>
          <w:trHeight w:val="468"/>
          <w:jc w:val="center"/>
        </w:trPr>
        <w:tc>
          <w:tcPr>
            <w:tcW w:w="4111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140DB" w:rsidRPr="009F494F" w:rsidRDefault="00FD2C29" w:rsidP="009D0B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494F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Образовательная организация</w:t>
            </w:r>
          </w:p>
        </w:tc>
        <w:tc>
          <w:tcPr>
            <w:tcW w:w="992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140DB" w:rsidRPr="009F494F" w:rsidRDefault="00FD2C29" w:rsidP="009D0B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494F">
              <w:rPr>
                <w:rFonts w:ascii="Times New Roman" w:hAnsi="Times New Roman" w:cs="Times New Roman"/>
                <w:b/>
                <w:bCs/>
                <w:sz w:val="24"/>
              </w:rPr>
              <w:t>ФГ</w:t>
            </w:r>
          </w:p>
        </w:tc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140DB" w:rsidRPr="009F494F" w:rsidRDefault="00FD2C29" w:rsidP="009D0B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494F">
              <w:rPr>
                <w:rFonts w:ascii="Times New Roman" w:hAnsi="Times New Roman" w:cs="Times New Roman"/>
                <w:b/>
                <w:bCs/>
                <w:sz w:val="24"/>
              </w:rPr>
              <w:t>ЧГ</w:t>
            </w:r>
          </w:p>
        </w:tc>
        <w:tc>
          <w:tcPr>
            <w:tcW w:w="850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140DB" w:rsidRPr="009F494F" w:rsidRDefault="00FD2C29" w:rsidP="009D0B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494F">
              <w:rPr>
                <w:rFonts w:ascii="Times New Roman" w:hAnsi="Times New Roman" w:cs="Times New Roman"/>
                <w:b/>
                <w:bCs/>
                <w:sz w:val="24"/>
              </w:rPr>
              <w:t>МГ</w:t>
            </w:r>
          </w:p>
        </w:tc>
        <w:tc>
          <w:tcPr>
            <w:tcW w:w="851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140DB" w:rsidRPr="009F494F" w:rsidRDefault="00FD2C29" w:rsidP="009D0B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494F">
              <w:rPr>
                <w:rFonts w:ascii="Times New Roman" w:hAnsi="Times New Roman" w:cs="Times New Roman"/>
                <w:b/>
                <w:bCs/>
                <w:sz w:val="24"/>
              </w:rPr>
              <w:t>ЕГ</w:t>
            </w:r>
          </w:p>
        </w:tc>
        <w:tc>
          <w:tcPr>
            <w:tcW w:w="992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140DB" w:rsidRPr="009F494F" w:rsidRDefault="00FD2C29" w:rsidP="009D0B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F494F">
              <w:rPr>
                <w:rFonts w:ascii="Times New Roman" w:hAnsi="Times New Roman" w:cs="Times New Roman"/>
                <w:b/>
                <w:bCs/>
                <w:sz w:val="24"/>
              </w:rPr>
              <w:t>ФинГ</w:t>
            </w:r>
            <w:proofErr w:type="spellEnd"/>
          </w:p>
        </w:tc>
        <w:tc>
          <w:tcPr>
            <w:tcW w:w="709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140DB" w:rsidRPr="009F494F" w:rsidRDefault="00FD2C29" w:rsidP="009D0B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494F">
              <w:rPr>
                <w:rFonts w:ascii="Times New Roman" w:hAnsi="Times New Roman" w:cs="Times New Roman"/>
                <w:b/>
                <w:bCs/>
                <w:sz w:val="24"/>
              </w:rPr>
              <w:t>ГК</w:t>
            </w:r>
          </w:p>
        </w:tc>
        <w:tc>
          <w:tcPr>
            <w:tcW w:w="708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140DB" w:rsidRPr="009F494F" w:rsidRDefault="00FD2C29" w:rsidP="009D0B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494F">
              <w:rPr>
                <w:rFonts w:ascii="Times New Roman" w:hAnsi="Times New Roman" w:cs="Times New Roman"/>
                <w:b/>
                <w:bCs/>
                <w:sz w:val="24"/>
              </w:rPr>
              <w:t>КМ</w:t>
            </w:r>
          </w:p>
        </w:tc>
      </w:tr>
      <w:tr w:rsidR="00FD2C29" w:rsidRPr="009F494F" w:rsidTr="00AD2AEC">
        <w:trPr>
          <w:trHeight w:val="1299"/>
          <w:jc w:val="center"/>
        </w:trPr>
        <w:tc>
          <w:tcPr>
            <w:tcW w:w="4111" w:type="dxa"/>
            <w:tcBorders>
              <w:top w:val="single" w:sz="12" w:space="0" w:color="666666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140DB" w:rsidRPr="009F494F" w:rsidRDefault="00FD2C29" w:rsidP="009D0B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494F">
              <w:rPr>
                <w:rFonts w:ascii="Times New Roman" w:hAnsi="Times New Roman" w:cs="Times New Roman"/>
                <w:sz w:val="24"/>
              </w:rPr>
              <w:t>муниципальное бюджетное общео</w:t>
            </w:r>
            <w:r w:rsidRPr="009F494F">
              <w:rPr>
                <w:rFonts w:ascii="Times New Roman" w:hAnsi="Times New Roman" w:cs="Times New Roman"/>
                <w:sz w:val="24"/>
              </w:rPr>
              <w:t>б</w:t>
            </w:r>
            <w:r w:rsidRPr="009F494F">
              <w:rPr>
                <w:rFonts w:ascii="Times New Roman" w:hAnsi="Times New Roman" w:cs="Times New Roman"/>
                <w:sz w:val="24"/>
              </w:rPr>
              <w:t>разовательное учреждение "Средняя школа № 24" города Смоленска</w:t>
            </w:r>
          </w:p>
        </w:tc>
        <w:tc>
          <w:tcPr>
            <w:tcW w:w="992" w:type="dxa"/>
            <w:tcBorders>
              <w:top w:val="single" w:sz="12" w:space="0" w:color="666666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140DB" w:rsidRPr="009F494F" w:rsidRDefault="00FD2C29" w:rsidP="009D0B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494F">
              <w:rPr>
                <w:rFonts w:ascii="Times New Roman" w:hAnsi="Times New Roman" w:cs="Times New Roman"/>
                <w:b/>
                <w:bCs/>
                <w:sz w:val="24"/>
              </w:rPr>
              <w:t>64%</w:t>
            </w:r>
          </w:p>
        </w:tc>
        <w:tc>
          <w:tcPr>
            <w:tcW w:w="993" w:type="dxa"/>
            <w:tcBorders>
              <w:top w:val="single" w:sz="12" w:space="0" w:color="666666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140DB" w:rsidRPr="009F494F" w:rsidRDefault="00FD2C29" w:rsidP="009D0B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494F">
              <w:rPr>
                <w:rFonts w:ascii="Times New Roman" w:hAnsi="Times New Roman" w:cs="Times New Roman"/>
                <w:b/>
                <w:bCs/>
                <w:sz w:val="24"/>
              </w:rPr>
              <w:t>77%</w:t>
            </w:r>
          </w:p>
        </w:tc>
        <w:tc>
          <w:tcPr>
            <w:tcW w:w="850" w:type="dxa"/>
            <w:tcBorders>
              <w:top w:val="single" w:sz="12" w:space="0" w:color="666666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140DB" w:rsidRPr="009F494F" w:rsidRDefault="00FD2C29" w:rsidP="009D0B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494F">
              <w:rPr>
                <w:rFonts w:ascii="Times New Roman" w:hAnsi="Times New Roman" w:cs="Times New Roman"/>
                <w:b/>
                <w:bCs/>
                <w:sz w:val="24"/>
              </w:rPr>
              <w:t>60%</w:t>
            </w:r>
          </w:p>
        </w:tc>
        <w:tc>
          <w:tcPr>
            <w:tcW w:w="851" w:type="dxa"/>
            <w:tcBorders>
              <w:top w:val="single" w:sz="12" w:space="0" w:color="666666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140DB" w:rsidRPr="009F494F" w:rsidRDefault="00FD2C29" w:rsidP="009D0B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494F">
              <w:rPr>
                <w:rFonts w:ascii="Times New Roman" w:hAnsi="Times New Roman" w:cs="Times New Roman"/>
                <w:b/>
                <w:bCs/>
                <w:sz w:val="24"/>
              </w:rPr>
              <w:t>63%</w:t>
            </w:r>
          </w:p>
        </w:tc>
        <w:tc>
          <w:tcPr>
            <w:tcW w:w="992" w:type="dxa"/>
            <w:tcBorders>
              <w:top w:val="single" w:sz="12" w:space="0" w:color="666666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140DB" w:rsidRPr="009F494F" w:rsidRDefault="00FD2C29" w:rsidP="009D0B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494F">
              <w:rPr>
                <w:rFonts w:ascii="Times New Roman" w:hAnsi="Times New Roman" w:cs="Times New Roman"/>
                <w:b/>
                <w:bCs/>
                <w:sz w:val="24"/>
              </w:rPr>
              <w:t>57%</w:t>
            </w:r>
          </w:p>
        </w:tc>
        <w:tc>
          <w:tcPr>
            <w:tcW w:w="709" w:type="dxa"/>
            <w:tcBorders>
              <w:top w:val="single" w:sz="12" w:space="0" w:color="666666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140DB" w:rsidRPr="009F494F" w:rsidRDefault="00FD2C29" w:rsidP="009D0B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494F">
              <w:rPr>
                <w:rFonts w:ascii="Times New Roman" w:hAnsi="Times New Roman" w:cs="Times New Roman"/>
                <w:b/>
                <w:bCs/>
                <w:sz w:val="24"/>
              </w:rPr>
              <w:t>63%</w:t>
            </w:r>
          </w:p>
        </w:tc>
        <w:tc>
          <w:tcPr>
            <w:tcW w:w="708" w:type="dxa"/>
            <w:tcBorders>
              <w:top w:val="single" w:sz="12" w:space="0" w:color="666666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140DB" w:rsidRPr="009F494F" w:rsidRDefault="00FD2C29" w:rsidP="009D0B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494F">
              <w:rPr>
                <w:rFonts w:ascii="Times New Roman" w:hAnsi="Times New Roman" w:cs="Times New Roman"/>
                <w:b/>
                <w:bCs/>
                <w:sz w:val="24"/>
              </w:rPr>
              <w:t>36%</w:t>
            </w:r>
          </w:p>
        </w:tc>
      </w:tr>
      <w:tr w:rsidR="00FD2C29" w:rsidRPr="009F494F" w:rsidTr="00FD2C29">
        <w:trPr>
          <w:trHeight w:val="348"/>
          <w:jc w:val="center"/>
        </w:trPr>
        <w:tc>
          <w:tcPr>
            <w:tcW w:w="411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140DB" w:rsidRPr="009F494F" w:rsidRDefault="004918DC" w:rsidP="009D0B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494F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Регион</w:t>
            </w:r>
          </w:p>
        </w:tc>
        <w:tc>
          <w:tcPr>
            <w:tcW w:w="99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140DB" w:rsidRPr="009F494F" w:rsidRDefault="00FD2C29" w:rsidP="009D0B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494F">
              <w:rPr>
                <w:rFonts w:ascii="Times New Roman" w:hAnsi="Times New Roman" w:cs="Times New Roman"/>
                <w:i/>
                <w:iCs/>
                <w:sz w:val="24"/>
              </w:rPr>
              <w:t>39%</w:t>
            </w:r>
          </w:p>
        </w:tc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140DB" w:rsidRPr="009F494F" w:rsidRDefault="00FD2C29" w:rsidP="009D0B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494F">
              <w:rPr>
                <w:rFonts w:ascii="Times New Roman" w:hAnsi="Times New Roman" w:cs="Times New Roman"/>
                <w:i/>
                <w:iCs/>
                <w:sz w:val="24"/>
              </w:rPr>
              <w:t>37%</w:t>
            </w:r>
          </w:p>
        </w:tc>
        <w:tc>
          <w:tcPr>
            <w:tcW w:w="85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140DB" w:rsidRPr="009F494F" w:rsidRDefault="00FD2C29" w:rsidP="009D0B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494F">
              <w:rPr>
                <w:rFonts w:ascii="Times New Roman" w:hAnsi="Times New Roman" w:cs="Times New Roman"/>
                <w:i/>
                <w:iCs/>
                <w:sz w:val="24"/>
              </w:rPr>
              <w:t>34%</w:t>
            </w:r>
          </w:p>
        </w:tc>
        <w:tc>
          <w:tcPr>
            <w:tcW w:w="85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140DB" w:rsidRPr="009F494F" w:rsidRDefault="00FD2C29" w:rsidP="009D0B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494F">
              <w:rPr>
                <w:rFonts w:ascii="Times New Roman" w:hAnsi="Times New Roman" w:cs="Times New Roman"/>
                <w:i/>
                <w:iCs/>
                <w:sz w:val="24"/>
              </w:rPr>
              <w:t>40%</w:t>
            </w:r>
          </w:p>
        </w:tc>
        <w:tc>
          <w:tcPr>
            <w:tcW w:w="99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140DB" w:rsidRPr="009F494F" w:rsidRDefault="00FD2C29" w:rsidP="009D0B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494F">
              <w:rPr>
                <w:rFonts w:ascii="Times New Roman" w:hAnsi="Times New Roman" w:cs="Times New Roman"/>
                <w:i/>
                <w:iCs/>
                <w:sz w:val="24"/>
              </w:rPr>
              <w:t>48%</w:t>
            </w:r>
          </w:p>
        </w:tc>
        <w:tc>
          <w:tcPr>
            <w:tcW w:w="70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140DB" w:rsidRPr="009F494F" w:rsidRDefault="00FD2C29" w:rsidP="009D0B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494F">
              <w:rPr>
                <w:rFonts w:ascii="Times New Roman" w:hAnsi="Times New Roman" w:cs="Times New Roman"/>
                <w:i/>
                <w:iCs/>
                <w:sz w:val="24"/>
              </w:rPr>
              <w:t>41%</w:t>
            </w:r>
          </w:p>
        </w:tc>
        <w:tc>
          <w:tcPr>
            <w:tcW w:w="70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140DB" w:rsidRPr="009F494F" w:rsidRDefault="00FD2C29" w:rsidP="009D0B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494F">
              <w:rPr>
                <w:rFonts w:ascii="Times New Roman" w:hAnsi="Times New Roman" w:cs="Times New Roman"/>
                <w:i/>
                <w:iCs/>
                <w:sz w:val="24"/>
              </w:rPr>
              <w:t>38%</w:t>
            </w:r>
          </w:p>
        </w:tc>
      </w:tr>
      <w:tr w:rsidR="00FD2C29" w:rsidRPr="009F494F" w:rsidTr="00FD2C29">
        <w:trPr>
          <w:trHeight w:val="370"/>
          <w:jc w:val="center"/>
        </w:trPr>
        <w:tc>
          <w:tcPr>
            <w:tcW w:w="411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140DB" w:rsidRPr="009F494F" w:rsidRDefault="00FD2C29" w:rsidP="009D0B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494F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Страна</w:t>
            </w:r>
          </w:p>
        </w:tc>
        <w:tc>
          <w:tcPr>
            <w:tcW w:w="99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140DB" w:rsidRPr="009F494F" w:rsidRDefault="00FD2C29" w:rsidP="009D0B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494F">
              <w:rPr>
                <w:rFonts w:ascii="Times New Roman" w:hAnsi="Times New Roman" w:cs="Times New Roman"/>
                <w:i/>
                <w:iCs/>
                <w:sz w:val="24"/>
              </w:rPr>
              <w:t>47%</w:t>
            </w:r>
          </w:p>
        </w:tc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140DB" w:rsidRPr="009F494F" w:rsidRDefault="00FD2C29" w:rsidP="009D0B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494F">
              <w:rPr>
                <w:rFonts w:ascii="Times New Roman" w:hAnsi="Times New Roman" w:cs="Times New Roman"/>
                <w:i/>
                <w:iCs/>
                <w:sz w:val="24"/>
              </w:rPr>
              <w:t>47%</w:t>
            </w:r>
          </w:p>
        </w:tc>
        <w:tc>
          <w:tcPr>
            <w:tcW w:w="85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140DB" w:rsidRPr="009F494F" w:rsidRDefault="00FD2C29" w:rsidP="009D0B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494F">
              <w:rPr>
                <w:rFonts w:ascii="Times New Roman" w:hAnsi="Times New Roman" w:cs="Times New Roman"/>
                <w:i/>
                <w:iCs/>
                <w:sz w:val="24"/>
              </w:rPr>
              <w:t>45%</w:t>
            </w:r>
          </w:p>
        </w:tc>
        <w:tc>
          <w:tcPr>
            <w:tcW w:w="85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140DB" w:rsidRPr="009F494F" w:rsidRDefault="00FD2C29" w:rsidP="009D0B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494F">
              <w:rPr>
                <w:rFonts w:ascii="Times New Roman" w:hAnsi="Times New Roman" w:cs="Times New Roman"/>
                <w:i/>
                <w:iCs/>
                <w:sz w:val="24"/>
              </w:rPr>
              <w:t>48%</w:t>
            </w:r>
          </w:p>
        </w:tc>
        <w:tc>
          <w:tcPr>
            <w:tcW w:w="99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140DB" w:rsidRPr="009F494F" w:rsidRDefault="00FD2C29" w:rsidP="009D0B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494F">
              <w:rPr>
                <w:rFonts w:ascii="Times New Roman" w:hAnsi="Times New Roman" w:cs="Times New Roman"/>
                <w:i/>
                <w:iCs/>
                <w:sz w:val="24"/>
              </w:rPr>
              <w:t>57%</w:t>
            </w:r>
          </w:p>
        </w:tc>
        <w:tc>
          <w:tcPr>
            <w:tcW w:w="70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140DB" w:rsidRPr="009F494F" w:rsidRDefault="00FD2C29" w:rsidP="009D0B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494F">
              <w:rPr>
                <w:rFonts w:ascii="Times New Roman" w:hAnsi="Times New Roman" w:cs="Times New Roman"/>
                <w:i/>
                <w:iCs/>
                <w:sz w:val="24"/>
              </w:rPr>
              <w:t>48%</w:t>
            </w:r>
          </w:p>
        </w:tc>
        <w:tc>
          <w:tcPr>
            <w:tcW w:w="70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140DB" w:rsidRPr="009F494F" w:rsidRDefault="00FD2C29" w:rsidP="009D0B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494F">
              <w:rPr>
                <w:rFonts w:ascii="Times New Roman" w:hAnsi="Times New Roman" w:cs="Times New Roman"/>
                <w:i/>
                <w:iCs/>
                <w:sz w:val="24"/>
              </w:rPr>
              <w:t>43%</w:t>
            </w:r>
          </w:p>
        </w:tc>
      </w:tr>
      <w:tr w:rsidR="00FD2C29" w:rsidRPr="009F494F" w:rsidTr="00FD2C29">
        <w:trPr>
          <w:trHeight w:val="959"/>
          <w:jc w:val="center"/>
        </w:trPr>
        <w:tc>
          <w:tcPr>
            <w:tcW w:w="10206" w:type="dxa"/>
            <w:gridSpan w:val="8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140DB" w:rsidRPr="009F494F" w:rsidRDefault="00FD2C29" w:rsidP="009D0B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F494F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Прим.</w:t>
            </w:r>
            <w:r w:rsidRPr="009F494F">
              <w:rPr>
                <w:rFonts w:ascii="Times New Roman" w:hAnsi="Times New Roman" w:cs="Times New Roman"/>
                <w:sz w:val="24"/>
              </w:rPr>
              <w:t xml:space="preserve"> ФГ – функциональная грамотность, ЧГ – читательская грамотность, МГ – математическая грамотность, ЕГ – естественно-научная грамотность, </w:t>
            </w:r>
            <w:proofErr w:type="spellStart"/>
            <w:r w:rsidRPr="009F494F">
              <w:rPr>
                <w:rFonts w:ascii="Times New Roman" w:hAnsi="Times New Roman" w:cs="Times New Roman"/>
                <w:sz w:val="24"/>
              </w:rPr>
              <w:t>ФинГ</w:t>
            </w:r>
            <w:proofErr w:type="spellEnd"/>
            <w:r w:rsidRPr="009F494F">
              <w:rPr>
                <w:rFonts w:ascii="Times New Roman" w:hAnsi="Times New Roman" w:cs="Times New Roman"/>
                <w:sz w:val="24"/>
              </w:rPr>
              <w:t xml:space="preserve"> – финансовая грамотность, ГК – гл</w:t>
            </w:r>
            <w:r w:rsidRPr="009F494F">
              <w:rPr>
                <w:rFonts w:ascii="Times New Roman" w:hAnsi="Times New Roman" w:cs="Times New Roman"/>
                <w:sz w:val="24"/>
              </w:rPr>
              <w:t>о</w:t>
            </w:r>
            <w:r w:rsidRPr="009F494F">
              <w:rPr>
                <w:rFonts w:ascii="Times New Roman" w:hAnsi="Times New Roman" w:cs="Times New Roman"/>
                <w:sz w:val="24"/>
              </w:rPr>
              <w:t>бальные компетенции, КМ – креативное мышление.</w:t>
            </w:r>
            <w:proofErr w:type="gramEnd"/>
          </w:p>
        </w:tc>
      </w:tr>
    </w:tbl>
    <w:p w:rsidR="004918DC" w:rsidRPr="004918DC" w:rsidRDefault="004918DC" w:rsidP="009D0B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18DC">
        <w:rPr>
          <w:rFonts w:ascii="Times New Roman" w:hAnsi="Times New Roman" w:cs="Times New Roman"/>
          <w:sz w:val="28"/>
        </w:rPr>
        <w:t xml:space="preserve">Однако, данные </w:t>
      </w:r>
      <w:r w:rsidR="004666A5">
        <w:rPr>
          <w:rFonts w:ascii="Times New Roman" w:hAnsi="Times New Roman" w:cs="Times New Roman"/>
          <w:sz w:val="28"/>
        </w:rPr>
        <w:t xml:space="preserve">внешнего </w:t>
      </w:r>
      <w:r w:rsidRPr="004918DC">
        <w:rPr>
          <w:rFonts w:ascii="Times New Roman" w:hAnsi="Times New Roman" w:cs="Times New Roman"/>
          <w:sz w:val="28"/>
        </w:rPr>
        <w:t xml:space="preserve">мониторинга немного ниже, чем результаты нашей внутренней диагностики, мы можем </w:t>
      </w:r>
      <w:r w:rsidR="004666A5">
        <w:rPr>
          <w:rFonts w:ascii="Times New Roman" w:hAnsi="Times New Roman" w:cs="Times New Roman"/>
          <w:sz w:val="28"/>
        </w:rPr>
        <w:t>предположить, чт</w:t>
      </w:r>
      <w:r w:rsidRPr="004918DC">
        <w:rPr>
          <w:rFonts w:ascii="Times New Roman" w:hAnsi="Times New Roman" w:cs="Times New Roman"/>
          <w:sz w:val="28"/>
        </w:rPr>
        <w:t xml:space="preserve">о это вызвано эмоциональной нагрузкой </w:t>
      </w:r>
      <w:r w:rsidR="004666A5">
        <w:rPr>
          <w:rFonts w:ascii="Times New Roman" w:hAnsi="Times New Roman" w:cs="Times New Roman"/>
          <w:sz w:val="28"/>
        </w:rPr>
        <w:t>на</w:t>
      </w:r>
      <w:r w:rsidRPr="004918DC">
        <w:rPr>
          <w:rFonts w:ascii="Times New Roman" w:hAnsi="Times New Roman" w:cs="Times New Roman"/>
          <w:sz w:val="28"/>
        </w:rPr>
        <w:t xml:space="preserve"> детей, так как процедура внешней оценки, которая длилась два дня, является тяже</w:t>
      </w:r>
      <w:r w:rsidR="004666A5">
        <w:rPr>
          <w:rFonts w:ascii="Times New Roman" w:hAnsi="Times New Roman" w:cs="Times New Roman"/>
          <w:sz w:val="28"/>
        </w:rPr>
        <w:t>лым испытанием для 8-миклассников</w:t>
      </w:r>
      <w:r w:rsidRPr="004918DC">
        <w:rPr>
          <w:rFonts w:ascii="Times New Roman" w:hAnsi="Times New Roman" w:cs="Times New Roman"/>
          <w:sz w:val="28"/>
        </w:rPr>
        <w:t xml:space="preserve">. </w:t>
      </w:r>
    </w:p>
    <w:p w:rsidR="00AD2AEC" w:rsidRDefault="004918DC" w:rsidP="009D0B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18DC">
        <w:rPr>
          <w:rFonts w:ascii="Times New Roman" w:hAnsi="Times New Roman" w:cs="Times New Roman"/>
          <w:sz w:val="28"/>
        </w:rPr>
        <w:t>На основании все</w:t>
      </w:r>
      <w:r w:rsidR="004666A5">
        <w:rPr>
          <w:rFonts w:ascii="Times New Roman" w:hAnsi="Times New Roman" w:cs="Times New Roman"/>
          <w:sz w:val="28"/>
        </w:rPr>
        <w:t>й</w:t>
      </w:r>
      <w:r w:rsidRPr="004918DC">
        <w:rPr>
          <w:rFonts w:ascii="Times New Roman" w:hAnsi="Times New Roman" w:cs="Times New Roman"/>
          <w:sz w:val="28"/>
        </w:rPr>
        <w:t xml:space="preserve"> проделанной</w:t>
      </w:r>
      <w:r w:rsidR="004666A5">
        <w:rPr>
          <w:rFonts w:ascii="Times New Roman" w:hAnsi="Times New Roman" w:cs="Times New Roman"/>
          <w:sz w:val="28"/>
        </w:rPr>
        <w:t xml:space="preserve"> нами</w:t>
      </w:r>
      <w:r w:rsidRPr="004918DC">
        <w:rPr>
          <w:rFonts w:ascii="Times New Roman" w:hAnsi="Times New Roman" w:cs="Times New Roman"/>
          <w:sz w:val="28"/>
        </w:rPr>
        <w:t xml:space="preserve"> работы</w:t>
      </w:r>
      <w:r w:rsidR="00AD2AEC">
        <w:rPr>
          <w:rFonts w:ascii="Times New Roman" w:hAnsi="Times New Roman" w:cs="Times New Roman"/>
          <w:sz w:val="28"/>
        </w:rPr>
        <w:t>,</w:t>
      </w:r>
      <w:r w:rsidRPr="004918DC">
        <w:rPr>
          <w:rFonts w:ascii="Times New Roman" w:hAnsi="Times New Roman" w:cs="Times New Roman"/>
          <w:sz w:val="28"/>
        </w:rPr>
        <w:t xml:space="preserve"> </w:t>
      </w:r>
      <w:r w:rsidR="00AD2AEC">
        <w:rPr>
          <w:rFonts w:ascii="Times New Roman" w:hAnsi="Times New Roman" w:cs="Times New Roman"/>
          <w:sz w:val="28"/>
        </w:rPr>
        <w:t xml:space="preserve">а также </w:t>
      </w:r>
      <w:r w:rsidRPr="004918DC">
        <w:rPr>
          <w:rFonts w:ascii="Times New Roman" w:hAnsi="Times New Roman" w:cs="Times New Roman"/>
          <w:sz w:val="28"/>
        </w:rPr>
        <w:t xml:space="preserve">полученных за два года результатов, мы можем сделать следующие выводы: </w:t>
      </w:r>
    </w:p>
    <w:p w:rsidR="00AD2AEC" w:rsidRDefault="00AD2AEC" w:rsidP="009D0B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4918DC">
        <w:rPr>
          <w:rFonts w:ascii="Times New Roman" w:hAnsi="Times New Roman" w:cs="Times New Roman"/>
          <w:sz w:val="28"/>
        </w:rPr>
        <w:t>необходимо внесение изменений в ДК по формированию и оценки фун</w:t>
      </w:r>
      <w:r w:rsidRPr="004918DC">
        <w:rPr>
          <w:rFonts w:ascii="Times New Roman" w:hAnsi="Times New Roman" w:cs="Times New Roman"/>
          <w:sz w:val="28"/>
        </w:rPr>
        <w:t>к</w:t>
      </w:r>
      <w:r w:rsidRPr="004918DC">
        <w:rPr>
          <w:rFonts w:ascii="Times New Roman" w:hAnsi="Times New Roman" w:cs="Times New Roman"/>
          <w:sz w:val="28"/>
        </w:rPr>
        <w:t>циональной грамотности обу</w:t>
      </w:r>
      <w:r w:rsidR="004918DC" w:rsidRPr="004918DC">
        <w:rPr>
          <w:rFonts w:ascii="Times New Roman" w:hAnsi="Times New Roman" w:cs="Times New Roman"/>
          <w:sz w:val="28"/>
        </w:rPr>
        <w:t>чающихся на 2023/202</w:t>
      </w:r>
      <w:r w:rsidR="004666A5">
        <w:rPr>
          <w:rFonts w:ascii="Times New Roman" w:hAnsi="Times New Roman" w:cs="Times New Roman"/>
          <w:sz w:val="28"/>
        </w:rPr>
        <w:t>4</w:t>
      </w:r>
      <w:r w:rsidR="009F494F">
        <w:rPr>
          <w:rFonts w:ascii="Times New Roman" w:hAnsi="Times New Roman" w:cs="Times New Roman"/>
          <w:sz w:val="28"/>
        </w:rPr>
        <w:t xml:space="preserve"> учебный год;</w:t>
      </w:r>
      <w:r w:rsidR="004666A5">
        <w:rPr>
          <w:rFonts w:ascii="Times New Roman" w:hAnsi="Times New Roman" w:cs="Times New Roman"/>
          <w:sz w:val="28"/>
        </w:rPr>
        <w:t xml:space="preserve"> </w:t>
      </w:r>
    </w:p>
    <w:p w:rsidR="00AD2AEC" w:rsidRDefault="00AD2AEC" w:rsidP="009D0B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666A5">
        <w:rPr>
          <w:rFonts w:ascii="Times New Roman" w:hAnsi="Times New Roman" w:cs="Times New Roman"/>
          <w:sz w:val="28"/>
        </w:rPr>
        <w:t>необходимо</w:t>
      </w:r>
      <w:r w:rsidR="004918DC" w:rsidRPr="004918DC">
        <w:rPr>
          <w:rFonts w:ascii="Times New Roman" w:hAnsi="Times New Roman" w:cs="Times New Roman"/>
          <w:sz w:val="28"/>
        </w:rPr>
        <w:t xml:space="preserve"> постоянн</w:t>
      </w:r>
      <w:r w:rsidR="004666A5">
        <w:rPr>
          <w:rFonts w:ascii="Times New Roman" w:hAnsi="Times New Roman" w:cs="Times New Roman"/>
          <w:sz w:val="28"/>
        </w:rPr>
        <w:t>о</w:t>
      </w:r>
      <w:r w:rsidR="004918DC" w:rsidRPr="004918DC">
        <w:rPr>
          <w:rFonts w:ascii="Times New Roman" w:hAnsi="Times New Roman" w:cs="Times New Roman"/>
          <w:sz w:val="28"/>
        </w:rPr>
        <w:t xml:space="preserve"> </w:t>
      </w:r>
      <w:r w:rsidRPr="004918DC">
        <w:rPr>
          <w:rFonts w:ascii="Times New Roman" w:hAnsi="Times New Roman" w:cs="Times New Roman"/>
          <w:sz w:val="28"/>
        </w:rPr>
        <w:t>актуализ</w:t>
      </w:r>
      <w:r w:rsidR="004666A5">
        <w:rPr>
          <w:rFonts w:ascii="Times New Roman" w:hAnsi="Times New Roman" w:cs="Times New Roman"/>
          <w:sz w:val="28"/>
        </w:rPr>
        <w:t>ировать банк</w:t>
      </w:r>
      <w:r w:rsidRPr="004918DC">
        <w:rPr>
          <w:rFonts w:ascii="Times New Roman" w:hAnsi="Times New Roman" w:cs="Times New Roman"/>
          <w:sz w:val="28"/>
        </w:rPr>
        <w:t xml:space="preserve"> заданий по функционал</w:t>
      </w:r>
      <w:r w:rsidRPr="004918DC">
        <w:rPr>
          <w:rFonts w:ascii="Times New Roman" w:hAnsi="Times New Roman" w:cs="Times New Roman"/>
          <w:sz w:val="28"/>
        </w:rPr>
        <w:t>ь</w:t>
      </w:r>
      <w:r w:rsidRPr="004918DC">
        <w:rPr>
          <w:rFonts w:ascii="Times New Roman" w:hAnsi="Times New Roman" w:cs="Times New Roman"/>
          <w:sz w:val="28"/>
        </w:rPr>
        <w:t>ной грамотности для дальнейшей работы педагогического кол</w:t>
      </w:r>
      <w:r w:rsidR="004918DC" w:rsidRPr="004918DC">
        <w:rPr>
          <w:rFonts w:ascii="Times New Roman" w:hAnsi="Times New Roman" w:cs="Times New Roman"/>
          <w:sz w:val="28"/>
        </w:rPr>
        <w:t xml:space="preserve">лектива (особое внимание необходимо уделить </w:t>
      </w:r>
      <w:r w:rsidR="004666A5">
        <w:rPr>
          <w:rFonts w:ascii="Times New Roman" w:hAnsi="Times New Roman" w:cs="Times New Roman"/>
          <w:sz w:val="28"/>
        </w:rPr>
        <w:t xml:space="preserve">заданиям для </w:t>
      </w:r>
      <w:proofErr w:type="spellStart"/>
      <w:r w:rsidRPr="004918DC">
        <w:rPr>
          <w:rFonts w:ascii="Times New Roman" w:hAnsi="Times New Roman" w:cs="Times New Roman"/>
          <w:sz w:val="28"/>
        </w:rPr>
        <w:t>ФинГ</w:t>
      </w:r>
      <w:proofErr w:type="spellEnd"/>
      <w:r w:rsidRPr="004918DC">
        <w:rPr>
          <w:rFonts w:ascii="Times New Roman" w:hAnsi="Times New Roman" w:cs="Times New Roman"/>
          <w:sz w:val="28"/>
        </w:rPr>
        <w:t>, КМ)</w:t>
      </w:r>
      <w:r w:rsidR="004918DC" w:rsidRPr="004918DC">
        <w:rPr>
          <w:rFonts w:ascii="Times New Roman" w:hAnsi="Times New Roman" w:cs="Times New Roman"/>
          <w:sz w:val="28"/>
        </w:rPr>
        <w:t xml:space="preserve">; </w:t>
      </w:r>
    </w:p>
    <w:p w:rsidR="00AD2AEC" w:rsidRDefault="00AD2AEC" w:rsidP="009D0B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918DC" w:rsidRPr="004918DC">
        <w:rPr>
          <w:rFonts w:ascii="Times New Roman" w:hAnsi="Times New Roman" w:cs="Times New Roman"/>
          <w:sz w:val="28"/>
        </w:rPr>
        <w:t>необходимо</w:t>
      </w:r>
      <w:r w:rsidRPr="004918DC">
        <w:rPr>
          <w:rFonts w:ascii="Times New Roman" w:hAnsi="Times New Roman" w:cs="Times New Roman"/>
          <w:sz w:val="28"/>
        </w:rPr>
        <w:t xml:space="preserve"> совершенствование системы мониторинга уровня функци</w:t>
      </w:r>
      <w:r w:rsidRPr="004918DC">
        <w:rPr>
          <w:rFonts w:ascii="Times New Roman" w:hAnsi="Times New Roman" w:cs="Times New Roman"/>
          <w:sz w:val="28"/>
        </w:rPr>
        <w:t>о</w:t>
      </w:r>
      <w:r w:rsidRPr="004918DC">
        <w:rPr>
          <w:rFonts w:ascii="Times New Roman" w:hAnsi="Times New Roman" w:cs="Times New Roman"/>
          <w:sz w:val="28"/>
        </w:rPr>
        <w:t>нальной грамотности</w:t>
      </w:r>
      <w:r>
        <w:rPr>
          <w:rFonts w:ascii="Times New Roman" w:hAnsi="Times New Roman" w:cs="Times New Roman"/>
          <w:sz w:val="28"/>
        </w:rPr>
        <w:t xml:space="preserve"> у</w:t>
      </w:r>
      <w:r w:rsidRPr="004918D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918DC">
        <w:rPr>
          <w:rFonts w:ascii="Times New Roman" w:hAnsi="Times New Roman" w:cs="Times New Roman"/>
          <w:sz w:val="28"/>
        </w:rPr>
        <w:t>обучающихся</w:t>
      </w:r>
      <w:proofErr w:type="gramEnd"/>
      <w:r w:rsidR="004918DC" w:rsidRPr="004918DC">
        <w:rPr>
          <w:rFonts w:ascii="Times New Roman" w:hAnsi="Times New Roman" w:cs="Times New Roman"/>
          <w:sz w:val="28"/>
        </w:rPr>
        <w:t xml:space="preserve">; </w:t>
      </w:r>
    </w:p>
    <w:p w:rsidR="00A140DB" w:rsidRPr="004918DC" w:rsidRDefault="00AD2AEC" w:rsidP="009D0B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918DC" w:rsidRPr="004918DC">
        <w:rPr>
          <w:rFonts w:ascii="Times New Roman" w:hAnsi="Times New Roman" w:cs="Times New Roman"/>
          <w:sz w:val="28"/>
        </w:rPr>
        <w:t>требуется систематическое</w:t>
      </w:r>
      <w:r w:rsidRPr="004918DC">
        <w:rPr>
          <w:rFonts w:ascii="Times New Roman" w:hAnsi="Times New Roman" w:cs="Times New Roman"/>
          <w:sz w:val="28"/>
        </w:rPr>
        <w:t xml:space="preserve"> повышение уровня педагогического масте</w:t>
      </w:r>
      <w:r w:rsidRPr="004918DC">
        <w:rPr>
          <w:rFonts w:ascii="Times New Roman" w:hAnsi="Times New Roman" w:cs="Times New Roman"/>
          <w:sz w:val="28"/>
        </w:rPr>
        <w:t>р</w:t>
      </w:r>
      <w:r w:rsidRPr="004918DC">
        <w:rPr>
          <w:rFonts w:ascii="Times New Roman" w:hAnsi="Times New Roman" w:cs="Times New Roman"/>
          <w:sz w:val="28"/>
        </w:rPr>
        <w:t xml:space="preserve">ства </w:t>
      </w:r>
      <w:r>
        <w:rPr>
          <w:rFonts w:ascii="Times New Roman" w:hAnsi="Times New Roman" w:cs="Times New Roman"/>
          <w:sz w:val="28"/>
        </w:rPr>
        <w:t>всего коллектива</w:t>
      </w:r>
      <w:r w:rsidR="004918DC" w:rsidRPr="004918DC">
        <w:rPr>
          <w:rFonts w:ascii="Times New Roman" w:hAnsi="Times New Roman" w:cs="Times New Roman"/>
          <w:sz w:val="28"/>
        </w:rPr>
        <w:t>.</w:t>
      </w:r>
    </w:p>
    <w:p w:rsidR="00B770FB" w:rsidRPr="000632D3" w:rsidRDefault="004918DC" w:rsidP="000632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18DC">
        <w:rPr>
          <w:rFonts w:ascii="Times New Roman" w:hAnsi="Times New Roman" w:cs="Times New Roman"/>
          <w:sz w:val="28"/>
        </w:rPr>
        <w:t>Все это позволит нам повысить уровень функциональной г</w:t>
      </w:r>
      <w:r w:rsidR="009F494F">
        <w:rPr>
          <w:rFonts w:ascii="Times New Roman" w:hAnsi="Times New Roman" w:cs="Times New Roman"/>
          <w:sz w:val="28"/>
        </w:rPr>
        <w:t>рамотности по всем направлениям</w:t>
      </w:r>
      <w:r w:rsidRPr="004918DC">
        <w:rPr>
          <w:rFonts w:ascii="Times New Roman" w:hAnsi="Times New Roman" w:cs="Times New Roman"/>
          <w:sz w:val="28"/>
        </w:rPr>
        <w:t>,</w:t>
      </w:r>
      <w:r w:rsidR="009F494F">
        <w:rPr>
          <w:rFonts w:ascii="Times New Roman" w:hAnsi="Times New Roman" w:cs="Times New Roman"/>
          <w:sz w:val="28"/>
        </w:rPr>
        <w:t xml:space="preserve"> </w:t>
      </w:r>
      <w:r w:rsidRPr="004918DC">
        <w:rPr>
          <w:rFonts w:ascii="Times New Roman" w:hAnsi="Times New Roman" w:cs="Times New Roman"/>
          <w:sz w:val="28"/>
        </w:rPr>
        <w:t>что позволит нашим выпускникам стать конкурентосп</w:t>
      </w:r>
      <w:r w:rsidRPr="004918DC">
        <w:rPr>
          <w:rFonts w:ascii="Times New Roman" w:hAnsi="Times New Roman" w:cs="Times New Roman"/>
          <w:sz w:val="28"/>
        </w:rPr>
        <w:t>о</w:t>
      </w:r>
      <w:r w:rsidRPr="004918DC">
        <w:rPr>
          <w:rFonts w:ascii="Times New Roman" w:hAnsi="Times New Roman" w:cs="Times New Roman"/>
          <w:sz w:val="28"/>
        </w:rPr>
        <w:t xml:space="preserve">собными в современном обществе. </w:t>
      </w:r>
    </w:p>
    <w:sectPr w:rsidR="00B770FB" w:rsidRPr="000632D3" w:rsidSect="009D0B85">
      <w:pgSz w:w="11906" w:h="16838"/>
      <w:pgMar w:top="851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295"/>
    <w:multiLevelType w:val="hybridMultilevel"/>
    <w:tmpl w:val="0CB26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13B59"/>
    <w:multiLevelType w:val="hybridMultilevel"/>
    <w:tmpl w:val="C040E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42046"/>
    <w:multiLevelType w:val="hybridMultilevel"/>
    <w:tmpl w:val="8EB88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73760"/>
    <w:multiLevelType w:val="hybridMultilevel"/>
    <w:tmpl w:val="199CD11E"/>
    <w:lvl w:ilvl="0" w:tplc="23141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E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08E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B4C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449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6A5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F88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D49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800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1F5715"/>
    <w:multiLevelType w:val="hybridMultilevel"/>
    <w:tmpl w:val="159EB42E"/>
    <w:lvl w:ilvl="0" w:tplc="C45EE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83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947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AD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A8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24D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4B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26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4C9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0CF2405"/>
    <w:multiLevelType w:val="hybridMultilevel"/>
    <w:tmpl w:val="DA8A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42337"/>
    <w:multiLevelType w:val="hybridMultilevel"/>
    <w:tmpl w:val="774C43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B2036C"/>
    <w:multiLevelType w:val="hybridMultilevel"/>
    <w:tmpl w:val="0E5ADB52"/>
    <w:lvl w:ilvl="0" w:tplc="71F8B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A60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65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26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460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26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60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260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F46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E6A39E6"/>
    <w:multiLevelType w:val="hybridMultilevel"/>
    <w:tmpl w:val="BB66EE7E"/>
    <w:lvl w:ilvl="0" w:tplc="DA4E6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263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665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6A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60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42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03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03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1E1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C7D1357"/>
    <w:multiLevelType w:val="hybridMultilevel"/>
    <w:tmpl w:val="2CBEE8BC"/>
    <w:lvl w:ilvl="0" w:tplc="0FCC4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6E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AC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5E1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C06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369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82C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DE7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389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AE356D5"/>
    <w:multiLevelType w:val="hybridMultilevel"/>
    <w:tmpl w:val="F96AFE74"/>
    <w:lvl w:ilvl="0" w:tplc="5D923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2B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C4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81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42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46B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A06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8E3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CA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1A"/>
    <w:rsid w:val="000632D3"/>
    <w:rsid w:val="001B4C96"/>
    <w:rsid w:val="0031340C"/>
    <w:rsid w:val="004666A5"/>
    <w:rsid w:val="004918DC"/>
    <w:rsid w:val="005067C4"/>
    <w:rsid w:val="005E3715"/>
    <w:rsid w:val="007E10E3"/>
    <w:rsid w:val="0099778C"/>
    <w:rsid w:val="009D0B85"/>
    <w:rsid w:val="009E441A"/>
    <w:rsid w:val="009F494F"/>
    <w:rsid w:val="00A140DB"/>
    <w:rsid w:val="00AD2AEC"/>
    <w:rsid w:val="00B770FB"/>
    <w:rsid w:val="00BD680E"/>
    <w:rsid w:val="00BE5159"/>
    <w:rsid w:val="00C82981"/>
    <w:rsid w:val="00DF2116"/>
    <w:rsid w:val="00FB21FB"/>
    <w:rsid w:val="00F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4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7C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0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77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4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7C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0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77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096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8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6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6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7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0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3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5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6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1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7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8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45;&#1056;&#1043;&#1045;&#1049;\Desktop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45;&#1056;&#1043;&#1045;&#1049;\Desktop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3907720234474879E-2"/>
          <c:y val="3.1875339014619287E-2"/>
          <c:w val="0.73726256959729308"/>
          <c:h val="0.893721531561801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Лист1!$D$4</c:f>
              <c:strCache>
                <c:ptCount val="1"/>
                <c:pt idx="0">
                  <c:v>стартовая 2021/2022</c:v>
                </c:pt>
              </c:strCache>
            </c:strRef>
          </c:tx>
          <c:invertIfNegative val="0"/>
          <c:cat>
            <c:strRef>
              <c:f>Лист1!$C$5:$C$10</c:f>
              <c:strCache>
                <c:ptCount val="6"/>
                <c:pt idx="0">
                  <c:v>ЧГ</c:v>
                </c:pt>
                <c:pt idx="1">
                  <c:v>МГ</c:v>
                </c:pt>
                <c:pt idx="2">
                  <c:v>ЕНГ</c:v>
                </c:pt>
                <c:pt idx="3">
                  <c:v>ФинГ</c:v>
                </c:pt>
                <c:pt idx="4">
                  <c:v>ГК</c:v>
                </c:pt>
                <c:pt idx="5">
                  <c:v>КМ</c:v>
                </c:pt>
              </c:strCache>
            </c:strRef>
          </c:cat>
          <c:val>
            <c:numRef>
              <c:f>Лист1!$D$5:$D$10</c:f>
              <c:numCache>
                <c:formatCode>General</c:formatCode>
                <c:ptCount val="6"/>
                <c:pt idx="0">
                  <c:v>58</c:v>
                </c:pt>
                <c:pt idx="1">
                  <c:v>52</c:v>
                </c:pt>
                <c:pt idx="2">
                  <c:v>59</c:v>
                </c:pt>
                <c:pt idx="3">
                  <c:v>44</c:v>
                </c:pt>
                <c:pt idx="4">
                  <c:v>41</c:v>
                </c:pt>
                <c:pt idx="5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Лист1!$E$4</c:f>
              <c:strCache>
                <c:ptCount val="1"/>
                <c:pt idx="0">
                  <c:v>итоговая 2021/2022</c:v>
                </c:pt>
              </c:strCache>
            </c:strRef>
          </c:tx>
          <c:invertIfNegative val="0"/>
          <c:cat>
            <c:strRef>
              <c:f>Лист1!$C$5:$C$10</c:f>
              <c:strCache>
                <c:ptCount val="6"/>
                <c:pt idx="0">
                  <c:v>ЧГ</c:v>
                </c:pt>
                <c:pt idx="1">
                  <c:v>МГ</c:v>
                </c:pt>
                <c:pt idx="2">
                  <c:v>ЕНГ</c:v>
                </c:pt>
                <c:pt idx="3">
                  <c:v>ФинГ</c:v>
                </c:pt>
                <c:pt idx="4">
                  <c:v>ГК</c:v>
                </c:pt>
                <c:pt idx="5">
                  <c:v>КМ</c:v>
                </c:pt>
              </c:strCache>
            </c:strRef>
          </c:cat>
          <c:val>
            <c:numRef>
              <c:f>Лист1!$E$5:$E$10</c:f>
              <c:numCache>
                <c:formatCode>General</c:formatCode>
                <c:ptCount val="6"/>
                <c:pt idx="0">
                  <c:v>65</c:v>
                </c:pt>
                <c:pt idx="1">
                  <c:v>56</c:v>
                </c:pt>
                <c:pt idx="2">
                  <c:v>68</c:v>
                </c:pt>
                <c:pt idx="3">
                  <c:v>49</c:v>
                </c:pt>
                <c:pt idx="4">
                  <c:v>46</c:v>
                </c:pt>
                <c:pt idx="5">
                  <c:v>39</c:v>
                </c:pt>
              </c:numCache>
            </c:numRef>
          </c:val>
        </c:ser>
        <c:ser>
          <c:idx val="2"/>
          <c:order val="2"/>
          <c:tx>
            <c:strRef>
              <c:f>Лист1!$F$4</c:f>
              <c:strCache>
                <c:ptCount val="1"/>
                <c:pt idx="0">
                  <c:v>стартовая  2022/2023</c:v>
                </c:pt>
              </c:strCache>
            </c:strRef>
          </c:tx>
          <c:invertIfNegative val="0"/>
          <c:cat>
            <c:strRef>
              <c:f>Лист1!$C$5:$C$10</c:f>
              <c:strCache>
                <c:ptCount val="6"/>
                <c:pt idx="0">
                  <c:v>ЧГ</c:v>
                </c:pt>
                <c:pt idx="1">
                  <c:v>МГ</c:v>
                </c:pt>
                <c:pt idx="2">
                  <c:v>ЕНГ</c:v>
                </c:pt>
                <c:pt idx="3">
                  <c:v>ФинГ</c:v>
                </c:pt>
                <c:pt idx="4">
                  <c:v>ГК</c:v>
                </c:pt>
                <c:pt idx="5">
                  <c:v>КМ</c:v>
                </c:pt>
              </c:strCache>
            </c:strRef>
          </c:cat>
          <c:val>
            <c:numRef>
              <c:f>Лист1!$F$5:$F$10</c:f>
              <c:numCache>
                <c:formatCode>General</c:formatCode>
                <c:ptCount val="6"/>
                <c:pt idx="0">
                  <c:v>64</c:v>
                </c:pt>
                <c:pt idx="1">
                  <c:v>54</c:v>
                </c:pt>
                <c:pt idx="2">
                  <c:v>65</c:v>
                </c:pt>
                <c:pt idx="3">
                  <c:v>47</c:v>
                </c:pt>
                <c:pt idx="4">
                  <c:v>45</c:v>
                </c:pt>
                <c:pt idx="5">
                  <c:v>39</c:v>
                </c:pt>
              </c:numCache>
            </c:numRef>
          </c:val>
        </c:ser>
        <c:ser>
          <c:idx val="3"/>
          <c:order val="3"/>
          <c:tx>
            <c:strRef>
              <c:f>Лист1!$G$4</c:f>
              <c:strCache>
                <c:ptCount val="1"/>
                <c:pt idx="0">
                  <c:v>итоговая 2022/2023</c:v>
                </c:pt>
              </c:strCache>
            </c:strRef>
          </c:tx>
          <c:invertIfNegative val="0"/>
          <c:cat>
            <c:strRef>
              <c:f>Лист1!$C$5:$C$10</c:f>
              <c:strCache>
                <c:ptCount val="6"/>
                <c:pt idx="0">
                  <c:v>ЧГ</c:v>
                </c:pt>
                <c:pt idx="1">
                  <c:v>МГ</c:v>
                </c:pt>
                <c:pt idx="2">
                  <c:v>ЕНГ</c:v>
                </c:pt>
                <c:pt idx="3">
                  <c:v>ФинГ</c:v>
                </c:pt>
                <c:pt idx="4">
                  <c:v>ГК</c:v>
                </c:pt>
                <c:pt idx="5">
                  <c:v>КМ</c:v>
                </c:pt>
              </c:strCache>
            </c:strRef>
          </c:cat>
          <c:val>
            <c:numRef>
              <c:f>Лист1!$G$5:$G$10</c:f>
              <c:numCache>
                <c:formatCode>General</c:formatCode>
                <c:ptCount val="6"/>
                <c:pt idx="0">
                  <c:v>73</c:v>
                </c:pt>
                <c:pt idx="1">
                  <c:v>66</c:v>
                </c:pt>
                <c:pt idx="2">
                  <c:v>72</c:v>
                </c:pt>
                <c:pt idx="3">
                  <c:v>53</c:v>
                </c:pt>
                <c:pt idx="4">
                  <c:v>48</c:v>
                </c:pt>
                <c:pt idx="5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519808"/>
        <c:axId val="34404544"/>
      </c:barChart>
      <c:catAx>
        <c:axId val="182519808"/>
        <c:scaling>
          <c:orientation val="minMax"/>
        </c:scaling>
        <c:delete val="0"/>
        <c:axPos val="b"/>
        <c:majorTickMark val="out"/>
        <c:minorTickMark val="none"/>
        <c:tickLblPos val="nextTo"/>
        <c:crossAx val="34404544"/>
        <c:crosses val="autoZero"/>
        <c:auto val="1"/>
        <c:lblAlgn val="ctr"/>
        <c:lblOffset val="100"/>
        <c:noMultiLvlLbl val="0"/>
      </c:catAx>
      <c:valAx>
        <c:axId val="34404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519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848293682691052"/>
          <c:y val="0.1927120434330826"/>
          <c:w val="0.19652608360644605"/>
          <c:h val="0.66120666734839961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9978255711700585E-2"/>
          <c:y val="2.9181616753068126E-2"/>
          <c:w val="0.69818986539618622"/>
          <c:h val="0.817854669925008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Лист1!$D$20</c:f>
              <c:strCache>
                <c:ptCount val="1"/>
                <c:pt idx="0">
                  <c:v>стартовая 2021/2022</c:v>
                </c:pt>
              </c:strCache>
            </c:strRef>
          </c:tx>
          <c:invertIfNegative val="0"/>
          <c:cat>
            <c:strRef>
              <c:f>Лист1!$C$21:$C$26</c:f>
              <c:strCache>
                <c:ptCount val="6"/>
                <c:pt idx="0">
                  <c:v>ЧГ</c:v>
                </c:pt>
                <c:pt idx="1">
                  <c:v>МГ</c:v>
                </c:pt>
                <c:pt idx="2">
                  <c:v>ЕНГ</c:v>
                </c:pt>
                <c:pt idx="3">
                  <c:v>ФинГ</c:v>
                </c:pt>
                <c:pt idx="4">
                  <c:v>ГК</c:v>
                </c:pt>
                <c:pt idx="5">
                  <c:v>КМ</c:v>
                </c:pt>
              </c:strCache>
            </c:strRef>
          </c:cat>
          <c:val>
            <c:numRef>
              <c:f>Лист1!$D$21:$D$26</c:f>
              <c:numCache>
                <c:formatCode>General</c:formatCode>
                <c:ptCount val="6"/>
                <c:pt idx="0">
                  <c:v>62</c:v>
                </c:pt>
                <c:pt idx="1">
                  <c:v>54</c:v>
                </c:pt>
                <c:pt idx="2">
                  <c:v>53</c:v>
                </c:pt>
                <c:pt idx="3">
                  <c:v>51</c:v>
                </c:pt>
                <c:pt idx="4">
                  <c:v>49</c:v>
                </c:pt>
                <c:pt idx="5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Лист1!$E$20</c:f>
              <c:strCache>
                <c:ptCount val="1"/>
                <c:pt idx="0">
                  <c:v>итоговая 2021/2022</c:v>
                </c:pt>
              </c:strCache>
            </c:strRef>
          </c:tx>
          <c:invertIfNegative val="0"/>
          <c:cat>
            <c:strRef>
              <c:f>Лист1!$C$21:$C$26</c:f>
              <c:strCache>
                <c:ptCount val="6"/>
                <c:pt idx="0">
                  <c:v>ЧГ</c:v>
                </c:pt>
                <c:pt idx="1">
                  <c:v>МГ</c:v>
                </c:pt>
                <c:pt idx="2">
                  <c:v>ЕНГ</c:v>
                </c:pt>
                <c:pt idx="3">
                  <c:v>ФинГ</c:v>
                </c:pt>
                <c:pt idx="4">
                  <c:v>ГК</c:v>
                </c:pt>
                <c:pt idx="5">
                  <c:v>КМ</c:v>
                </c:pt>
              </c:strCache>
            </c:strRef>
          </c:cat>
          <c:val>
            <c:numRef>
              <c:f>Лист1!$E$21:$E$26</c:f>
              <c:numCache>
                <c:formatCode>General</c:formatCode>
                <c:ptCount val="6"/>
                <c:pt idx="0">
                  <c:v>70</c:v>
                </c:pt>
                <c:pt idx="1">
                  <c:v>61</c:v>
                </c:pt>
                <c:pt idx="2">
                  <c:v>59</c:v>
                </c:pt>
                <c:pt idx="3">
                  <c:v>56</c:v>
                </c:pt>
                <c:pt idx="4">
                  <c:v>57</c:v>
                </c:pt>
                <c:pt idx="5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Лист1!$F$20</c:f>
              <c:strCache>
                <c:ptCount val="1"/>
                <c:pt idx="0">
                  <c:v>стартовая  2022/2023</c:v>
                </c:pt>
              </c:strCache>
            </c:strRef>
          </c:tx>
          <c:invertIfNegative val="0"/>
          <c:cat>
            <c:strRef>
              <c:f>Лист1!$C$21:$C$26</c:f>
              <c:strCache>
                <c:ptCount val="6"/>
                <c:pt idx="0">
                  <c:v>ЧГ</c:v>
                </c:pt>
                <c:pt idx="1">
                  <c:v>МГ</c:v>
                </c:pt>
                <c:pt idx="2">
                  <c:v>ЕНГ</c:v>
                </c:pt>
                <c:pt idx="3">
                  <c:v>ФинГ</c:v>
                </c:pt>
                <c:pt idx="4">
                  <c:v>ГК</c:v>
                </c:pt>
                <c:pt idx="5">
                  <c:v>КМ</c:v>
                </c:pt>
              </c:strCache>
            </c:strRef>
          </c:cat>
          <c:val>
            <c:numRef>
              <c:f>Лист1!$F$21:$F$26</c:f>
              <c:numCache>
                <c:formatCode>General</c:formatCode>
                <c:ptCount val="6"/>
                <c:pt idx="0">
                  <c:v>71</c:v>
                </c:pt>
                <c:pt idx="1">
                  <c:v>62</c:v>
                </c:pt>
                <c:pt idx="2">
                  <c:v>59</c:v>
                </c:pt>
                <c:pt idx="3">
                  <c:v>54</c:v>
                </c:pt>
                <c:pt idx="4">
                  <c:v>56</c:v>
                </c:pt>
                <c:pt idx="5">
                  <c:v>43</c:v>
                </c:pt>
              </c:numCache>
            </c:numRef>
          </c:val>
        </c:ser>
        <c:ser>
          <c:idx val="3"/>
          <c:order val="3"/>
          <c:tx>
            <c:strRef>
              <c:f>Лист1!$G$20</c:f>
              <c:strCache>
                <c:ptCount val="1"/>
                <c:pt idx="0">
                  <c:v>итоговая 2022/2023</c:v>
                </c:pt>
              </c:strCache>
            </c:strRef>
          </c:tx>
          <c:invertIfNegative val="0"/>
          <c:cat>
            <c:strRef>
              <c:f>Лист1!$C$21:$C$26</c:f>
              <c:strCache>
                <c:ptCount val="6"/>
                <c:pt idx="0">
                  <c:v>ЧГ</c:v>
                </c:pt>
                <c:pt idx="1">
                  <c:v>МГ</c:v>
                </c:pt>
                <c:pt idx="2">
                  <c:v>ЕНГ</c:v>
                </c:pt>
                <c:pt idx="3">
                  <c:v>ФинГ</c:v>
                </c:pt>
                <c:pt idx="4">
                  <c:v>ГК</c:v>
                </c:pt>
                <c:pt idx="5">
                  <c:v>КМ</c:v>
                </c:pt>
              </c:strCache>
            </c:strRef>
          </c:cat>
          <c:val>
            <c:numRef>
              <c:f>Лист1!$G$21:$G$26</c:f>
              <c:numCache>
                <c:formatCode>General</c:formatCode>
                <c:ptCount val="6"/>
                <c:pt idx="0">
                  <c:v>79</c:v>
                </c:pt>
                <c:pt idx="1">
                  <c:v>68</c:v>
                </c:pt>
                <c:pt idx="2">
                  <c:v>69</c:v>
                </c:pt>
                <c:pt idx="3">
                  <c:v>61</c:v>
                </c:pt>
                <c:pt idx="4">
                  <c:v>65</c:v>
                </c:pt>
                <c:pt idx="5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948672"/>
        <c:axId val="123566272"/>
      </c:barChart>
      <c:catAx>
        <c:axId val="145948672"/>
        <c:scaling>
          <c:orientation val="minMax"/>
        </c:scaling>
        <c:delete val="0"/>
        <c:axPos val="b"/>
        <c:majorTickMark val="out"/>
        <c:minorTickMark val="none"/>
        <c:tickLblPos val="nextTo"/>
        <c:crossAx val="123566272"/>
        <c:crosses val="autoZero"/>
        <c:auto val="1"/>
        <c:lblAlgn val="ctr"/>
        <c:lblOffset val="100"/>
        <c:noMultiLvlLbl val="0"/>
      </c:catAx>
      <c:valAx>
        <c:axId val="123566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948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85021094451483"/>
          <c:y val="0.210872892057377"/>
          <c:w val="0.21233497603285964"/>
          <c:h val="0.57490582375018007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СЕРГЕЙ</cp:lastModifiedBy>
  <cp:revision>3</cp:revision>
  <cp:lastPrinted>2023-06-26T10:31:00Z</cp:lastPrinted>
  <dcterms:created xsi:type="dcterms:W3CDTF">2023-07-18T10:06:00Z</dcterms:created>
  <dcterms:modified xsi:type="dcterms:W3CDTF">2023-07-18T10:15:00Z</dcterms:modified>
</cp:coreProperties>
</file>