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5C" w:rsidRDefault="003214F6" w:rsidP="003F406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7482">
        <w:rPr>
          <w:rFonts w:ascii="Times New Roman" w:hAnsi="Times New Roman" w:cs="Times New Roman"/>
          <w:b/>
          <w:sz w:val="24"/>
          <w:szCs w:val="24"/>
          <w:lang w:val="ru-RU"/>
        </w:rPr>
        <w:t>РОЛЬ СИСТЕМ БЕЗОПАСНОСТИ ПРИ ЭКСПЛУАТАЦИИ РЕНТАБЕЛЬНЫХ ГОРНЫХ МЕСТОРОЖДЕНИЙ</w:t>
      </w:r>
    </w:p>
    <w:p w:rsidR="00DF19FD" w:rsidRDefault="00DF19FD" w:rsidP="003F406F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</w:pPr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>A</w:t>
      </w:r>
      <w:proofErr w:type="spellStart"/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лиева</w:t>
      </w:r>
      <w:proofErr w:type="spellEnd"/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 xml:space="preserve"> М.Г</w:t>
      </w:r>
      <w:r w:rsidRPr="00BB018F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>.</w:t>
      </w:r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>, A</w:t>
      </w:r>
      <w:proofErr w:type="spellStart"/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лиярова</w:t>
      </w:r>
      <w:proofErr w:type="spellEnd"/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>.Э., Mамедова С.Б</w:t>
      </w:r>
      <w:r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az-Latn-AZ"/>
        </w:rPr>
        <w:t>.</w:t>
      </w:r>
    </w:p>
    <w:p w:rsidR="00DF19FD" w:rsidRPr="00DF19FD" w:rsidRDefault="00DF19FD" w:rsidP="003F406F">
      <w:pPr>
        <w:spacing w:after="0" w:line="276" w:lineRule="auto"/>
        <w:jc w:val="center"/>
        <w:rPr>
          <w:rStyle w:val="a6"/>
          <w:rFonts w:ascii="Times New Roman" w:hAnsi="Times New Roman" w:cs="Times New Roman"/>
          <w:sz w:val="28"/>
          <w:szCs w:val="28"/>
          <w:lang w:val="az-Latn-AZ"/>
        </w:rPr>
      </w:pPr>
      <w:hyperlink r:id="rId6" w:history="1">
        <w:r w:rsidRPr="00FF310D">
          <w:rPr>
            <w:rStyle w:val="a6"/>
            <w:rFonts w:ascii="Times New Roman" w:hAnsi="Times New Roman" w:cs="Times New Roman"/>
            <w:sz w:val="28"/>
            <w:szCs w:val="28"/>
            <w:lang w:val="az-Latn-AZ"/>
          </w:rPr>
          <w:t>maral.aliyeva.5252@mail.ru</w:t>
        </w:r>
      </w:hyperlink>
    </w:p>
    <w:p w:rsidR="00DF19FD" w:rsidRPr="00DF19FD" w:rsidRDefault="00DF19FD" w:rsidP="003F406F">
      <w:pPr>
        <w:spacing w:after="0" w:line="276" w:lineRule="auto"/>
        <w:jc w:val="center"/>
        <w:rPr>
          <w:rStyle w:val="a6"/>
          <w:rFonts w:ascii="Times New Roman" w:hAnsi="Times New Roman" w:cs="Times New Roman"/>
          <w:sz w:val="28"/>
          <w:szCs w:val="28"/>
          <w:lang w:val="az-Latn-AZ"/>
        </w:rPr>
      </w:pPr>
      <w:hyperlink r:id="rId7" w:history="1">
        <w:r w:rsidRPr="00DF19FD">
          <w:rPr>
            <w:rStyle w:val="a6"/>
            <w:rFonts w:ascii="Times New Roman" w:hAnsi="Times New Roman" w:cs="Times New Roman"/>
            <w:sz w:val="28"/>
            <w:szCs w:val="28"/>
            <w:lang w:val="az-Latn-AZ"/>
          </w:rPr>
          <w:t>aliyarova1976@bk.ru</w:t>
        </w:r>
      </w:hyperlink>
    </w:p>
    <w:p w:rsidR="00DF19FD" w:rsidRPr="00DF19FD" w:rsidRDefault="00DF19FD" w:rsidP="003F40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saida</w:t>
      </w:r>
      <w:proofErr w:type="spellEnd"/>
      <w:r w:rsidRPr="00DF19FD">
        <w:rPr>
          <w:rStyle w:val="a6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mamedova</w:t>
      </w:r>
      <w:proofErr w:type="spellEnd"/>
      <w:r w:rsidRPr="00DF19FD">
        <w:rPr>
          <w:rStyle w:val="a6"/>
          <w:rFonts w:ascii="Times New Roman" w:hAnsi="Times New Roman" w:cs="Times New Roman"/>
          <w:sz w:val="28"/>
          <w:szCs w:val="28"/>
          <w:lang w:val="ru-RU"/>
        </w:rPr>
        <w:t>1971@</w:t>
      </w: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mail</w:t>
      </w:r>
      <w:r w:rsidRPr="00DF19FD">
        <w:rPr>
          <w:rStyle w:val="a6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14F6" w:rsidRPr="00DF19FD" w:rsidRDefault="003214F6" w:rsidP="003F406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14F6" w:rsidRPr="00FB7482" w:rsidRDefault="00B4684C" w:rsidP="003F406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214F6" w:rsidRPr="00FB7482" w:rsidRDefault="003214F6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ru-RU"/>
        </w:rPr>
        <w:t>Правила техники безопасности являются одним из ключевых вопросов, обещающих снизить количество несчастных случаев на шахтах. Однако систематический анализ факторов, влияющих на реализацию правил техники безопасности в горнодобывающей промышленности, до сих пор отсутствует.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3214F6" w:rsidRPr="00FB7482" w:rsidRDefault="003214F6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Цель исследования – изучить факторы, влияющие на выполнение правил техники безопасности в горнодобывающе</w:t>
      </w:r>
      <w:r w:rsidR="00B1008A">
        <w:rPr>
          <w:rFonts w:ascii="Times New Roman" w:hAnsi="Times New Roman" w:cs="Times New Roman"/>
          <w:sz w:val="24"/>
          <w:szCs w:val="24"/>
          <w:lang w:val="az-Latn-AZ"/>
        </w:rPr>
        <w:t xml:space="preserve">й промышленности. 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>В результате исследования установлено, что наибольшее влияние на положительные показатели применения правил техники безопасности оказывает поведенческий аспект (47 %), ситуационный аспект (29 %) и психологический аспект (24 %). Кроме того, приверженность руководства вносит наибольший вклад в формирование безопасного поведения в горнодобывающей промышленности.</w:t>
      </w:r>
    </w:p>
    <w:p w:rsidR="003214F6" w:rsidRPr="00FB7482" w:rsidRDefault="003214F6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В заключение, систематическое обзорное исследование может повысить осведомленность и обеспечить лучшее понимание правил техники безопасности среди владельцев шахт, горняков, правительства и политиков, чтобы уменьшить</w:t>
      </w:r>
      <w:r w:rsidR="00AD577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 xml:space="preserve"> будущем </w:t>
      </w:r>
      <w:r w:rsidR="00AD577F">
        <w:rPr>
          <w:rFonts w:ascii="Times New Roman" w:hAnsi="Times New Roman" w:cs="Times New Roman"/>
          <w:sz w:val="24"/>
          <w:szCs w:val="24"/>
          <w:lang w:val="ru-RU"/>
        </w:rPr>
        <w:t xml:space="preserve">и предотвратить 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>несчастные случаи на шахтах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[5].</w:t>
      </w:r>
    </w:p>
    <w:p w:rsidR="003214F6" w:rsidRPr="00FB7482" w:rsidRDefault="003214F6" w:rsidP="003F4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b/>
          <w:sz w:val="24"/>
          <w:szCs w:val="24"/>
          <w:lang w:val="az-Latn-AZ"/>
        </w:rPr>
        <w:t>Ключевые слова: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Безопасность, человеческий фактор, небезопасное поведение, небезопасные действия, неопытный работник, неорганизованность, горное дело. отсутствие обучения технике безопасности.</w:t>
      </w:r>
    </w:p>
    <w:p w:rsidR="003214F6" w:rsidRPr="00FB7482" w:rsidRDefault="003214F6" w:rsidP="003F406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b/>
          <w:sz w:val="24"/>
          <w:szCs w:val="24"/>
          <w:lang w:val="az-Latn-AZ"/>
        </w:rPr>
        <w:t>ВВЕДЕНИЕ</w:t>
      </w:r>
    </w:p>
    <w:p w:rsidR="003214F6" w:rsidRPr="00FB7482" w:rsidRDefault="00232969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Горнодобывающая промышленность известна как одна из самых рискованных отраслей в мире. Таким образом, горнодобывающая промышленность имеет высокий риск возникновения аварий или катастроф. </w:t>
      </w:r>
      <w:r w:rsidR="002E7DC5" w:rsidRPr="00FB7482">
        <w:rPr>
          <w:rFonts w:ascii="Times New Roman" w:hAnsi="Times New Roman" w:cs="Times New Roman"/>
          <w:sz w:val="24"/>
          <w:szCs w:val="24"/>
          <w:lang w:val="az-Latn-AZ"/>
        </w:rPr>
        <w:t>Из стран, сообщивших о несчастных случаях на шахтах, исследователи из Китая, Бразилии, США, Индии и Испании, сообщили о шестнадцати основных причинах несчастных случаев: (1) человеческая ошибка, (2) небезопасное поведение, (3) опасные д</w:t>
      </w:r>
      <w:r w:rsidR="00B1008A">
        <w:rPr>
          <w:rFonts w:ascii="Times New Roman" w:hAnsi="Times New Roman" w:cs="Times New Roman"/>
          <w:sz w:val="24"/>
          <w:szCs w:val="24"/>
          <w:lang w:val="az-Latn-AZ"/>
        </w:rPr>
        <w:t xml:space="preserve">ействия, </w:t>
      </w:r>
      <w:r w:rsidR="00B1008A" w:rsidRPr="00E23F72">
        <w:rPr>
          <w:rFonts w:ascii="Times New Roman" w:hAnsi="Times New Roman" w:cs="Times New Roman"/>
          <w:sz w:val="24"/>
          <w:szCs w:val="24"/>
          <w:lang w:val="az-Latn-AZ"/>
        </w:rPr>
        <w:t>(4</w:t>
      </w:r>
      <w:r w:rsidR="0078457C">
        <w:rPr>
          <w:rFonts w:ascii="Times New Roman" w:hAnsi="Times New Roman" w:cs="Times New Roman"/>
          <w:sz w:val="24"/>
          <w:szCs w:val="24"/>
          <w:lang w:val="az-Latn-AZ"/>
        </w:rPr>
        <w:t xml:space="preserve">) отсутствие </w:t>
      </w:r>
      <w:r w:rsidR="0078457C">
        <w:rPr>
          <w:rFonts w:ascii="Times New Roman" w:hAnsi="Times New Roman" w:cs="Times New Roman"/>
          <w:sz w:val="24"/>
          <w:szCs w:val="24"/>
          <w:lang w:val="ru-RU"/>
        </w:rPr>
        <w:t xml:space="preserve">не проведенных работ по </w:t>
      </w:r>
      <w:r w:rsidR="00E23F72" w:rsidRPr="00E23F7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E7DC5" w:rsidRPr="00E23F72">
        <w:rPr>
          <w:rFonts w:ascii="Times New Roman" w:hAnsi="Times New Roman" w:cs="Times New Roman"/>
          <w:sz w:val="24"/>
          <w:szCs w:val="24"/>
          <w:lang w:val="az-Latn-AZ"/>
        </w:rPr>
        <w:t xml:space="preserve">технике безопасности, (5) отсутствие обучения технике безопасности, (6) неопытный </w:t>
      </w:r>
      <w:r w:rsidR="002E7DC5" w:rsidRPr="00FB7482">
        <w:rPr>
          <w:rFonts w:ascii="Times New Roman" w:hAnsi="Times New Roman" w:cs="Times New Roman"/>
          <w:sz w:val="24"/>
          <w:szCs w:val="24"/>
          <w:lang w:val="az-Latn-AZ"/>
        </w:rPr>
        <w:t>работник, (7) плохое руководство руководителя, (8) организационные недостатки, (9) механические проблемы, (10) геологический фактор, (11) плохая рабочая среда, (12) несоблюдение правил техники безопасности, (13) недостаточная осведомленность о технике безопасности, (14) плохие показатели безопасности, (15) отсутствие правил и положений и (16) плохое управление безопасностью [1].</w:t>
      </w:r>
    </w:p>
    <w:p w:rsidR="002E7DC5" w:rsidRPr="00FB7482" w:rsidRDefault="002E7DC5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ru-RU"/>
        </w:rPr>
        <w:lastRenderedPageBreak/>
        <w:t>Существует четыре основных этапа исследований безопасности в горнодобывающей промышленности.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Первым этапом обеспечения безопасности должна быть техника безопасности, а второй этап должен быть сосредоточен на политике, процедурах и правилах безопасности в горнодобывающей промышленности. Обе эти стадии полагают, что 95% несчастных случаев и происшествий на шахтах происходят из-за человеческого фактора. Ключевое значение имеет традиционная профилактика несчастных случаев, в которой основное внимание уделяется технике безопасности и человеческим ошибкам, внедрению культуры поведенческой безопасности и переходу к поведенческой безопасности, основанной на культуре, что представляет собой трансформацию вопросов без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>опасности в сокращении аварий в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горнодобывающей промышленности на следующих этапах. Поэтому третий этап должен называться «Поведенческая безопасность», который фокусируется исключительно на поведении человека как на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 xml:space="preserve"> чем-то, что можно изменить 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>повышения безопасности. Этот этап также представляет собой концепцию культуры безопасности как решения по минимизации потенциала крупномасштабных катастроф и аварий, на что следует обратить особое внимание в различных отраслях промышленности мира, в том числе на руднике Гадир. Ключом к этому этапу является не только изменение корпоративной культуры рудника, повышение безопасности и производства, а также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 xml:space="preserve"> создание безопасной среды 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[2]. </w:t>
      </w:r>
    </w:p>
    <w:p w:rsidR="002E7DC5" w:rsidRPr="00FB7482" w:rsidRDefault="002E7DC5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Причиной большинства крупных аварий в горнодобывающей промышленности является низкая культура безопасности. Культура безопасности должна основываться на механизме или новой стратегии сокращения крупномасштабных промышленных аварий. Это позволяет выявить коренные причины аварий и сос</w:t>
      </w:r>
      <w:r w:rsidR="00E23F72">
        <w:rPr>
          <w:rFonts w:ascii="Times New Roman" w:hAnsi="Times New Roman" w:cs="Times New Roman"/>
          <w:sz w:val="24"/>
          <w:szCs w:val="24"/>
          <w:lang w:val="az-Latn-AZ"/>
        </w:rPr>
        <w:t xml:space="preserve">редоточить внимание на 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мерах по </w:t>
      </w:r>
      <w:r w:rsidR="00AD577F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AD577F">
        <w:rPr>
          <w:rFonts w:ascii="Times New Roman" w:hAnsi="Times New Roman" w:cs="Times New Roman"/>
          <w:sz w:val="24"/>
          <w:szCs w:val="24"/>
          <w:lang w:val="az-Latn-AZ"/>
        </w:rPr>
        <w:t>предотвращению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2E7DC5" w:rsidRPr="00FB7482" w:rsidRDefault="002E7DC5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Кроме того, управление поведенческим аспектом культуры безопасности среди горняков следует рассматривать как важный и фундаментальный вопрос в рамках механизма предотвращения несчастн</w:t>
      </w:r>
      <w:r w:rsidR="00E23F72">
        <w:rPr>
          <w:rFonts w:ascii="Times New Roman" w:hAnsi="Times New Roman" w:cs="Times New Roman"/>
          <w:sz w:val="24"/>
          <w:szCs w:val="24"/>
          <w:lang w:val="az-Latn-AZ"/>
        </w:rPr>
        <w:t xml:space="preserve">ых случаев на шахтах. </w:t>
      </w:r>
      <w:r w:rsidR="00E23F72">
        <w:rPr>
          <w:rFonts w:ascii="Times New Roman" w:hAnsi="Times New Roman" w:cs="Times New Roman"/>
          <w:sz w:val="24"/>
          <w:szCs w:val="24"/>
          <w:lang w:val="ru-RU"/>
        </w:rPr>
        <w:t>Неответственное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пове</w:t>
      </w:r>
      <w:r w:rsidR="00E23F72">
        <w:rPr>
          <w:rFonts w:ascii="Times New Roman" w:hAnsi="Times New Roman" w:cs="Times New Roman"/>
          <w:sz w:val="24"/>
          <w:szCs w:val="24"/>
          <w:lang w:val="az-Latn-AZ"/>
        </w:rPr>
        <w:t xml:space="preserve">дение к правилам </w:t>
      </w:r>
      <w:r w:rsidRPr="00FB7482">
        <w:rPr>
          <w:rFonts w:ascii="Times New Roman" w:hAnsi="Times New Roman" w:cs="Times New Roman"/>
          <w:sz w:val="24"/>
          <w:szCs w:val="24"/>
          <w:lang w:val="az-Latn-AZ"/>
        </w:rPr>
        <w:t>безопасности может привести к безопасному производству и операциям в горнодобывающей промышленности, возможно обучение ответственных горняков, создание безопасной рабочей среды и минимизация несчастных случаев на горных работах [11].</w:t>
      </w:r>
    </w:p>
    <w:p w:rsidR="002E7DC5" w:rsidRPr="00FB7482" w:rsidRDefault="002E7DC5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Были разработаны различные модели или теории культуры безопасности, такие как теория социального обучения, теория Шейна, общая культура безопасности или теория Геллера, модель причинно-следственной культуры безопасности.</w:t>
      </w:r>
      <w:r w:rsidR="00255A02"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Все эти модели сосредоточены на психологических, ситуационных и поведенческих а</w:t>
      </w:r>
      <w:r w:rsidR="00E23F72">
        <w:rPr>
          <w:rFonts w:ascii="Times New Roman" w:hAnsi="Times New Roman" w:cs="Times New Roman"/>
          <w:sz w:val="24"/>
          <w:szCs w:val="24"/>
          <w:lang w:val="az-Latn-AZ"/>
        </w:rPr>
        <w:t xml:space="preserve">спектах в качестве </w:t>
      </w:r>
      <w:r w:rsidR="00255A02"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меры по снижению количества несчастных случаев и созданию здоровой культуры безопасности в организациях. Одной из проблем внедрения культуры безопасности является недостаточная осведомленность горняков о безопасности. Для продвижения хорошей культуры безопасности в первую очередь следует укреплять знания в области безопасности, такие как производство и производственное оборудование, обращение с машинами, осведомленность о безопасности, знание навыков и компетенций, а также </w:t>
      </w:r>
      <w:r w:rsidR="00255A02" w:rsidRPr="00FB7482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обучение самообороне. Кроме того, для развития культуры безопасности владельцу шахты важно обеспечить более безопасные условия труда для горняков [9].</w:t>
      </w:r>
    </w:p>
    <w:p w:rsidR="00255A02" w:rsidRPr="00FB7482" w:rsidRDefault="00255A02" w:rsidP="003F406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Хотя существуют различные модели или теории культуры безопасности, в которых обсуждается важность психологических, ситуационных и поведенческих аспектов для построения здоровой культуры безопасности в организации, систематических обзоров литературы, позволяющих понять их влияние, очень мало. Поэтому основной целью исследования является систематическое изучение факторов, влияющих на психологические, ситуационные и поведенческие аспекты культуры безопасности в горнодобывающей отрасли. Основной причиной понимания культуры безопасности является предотвращение возникновения аварий на шахтах [12].</w:t>
      </w:r>
    </w:p>
    <w:p w:rsidR="00255A02" w:rsidRPr="00FB7482" w:rsidRDefault="00255A02" w:rsidP="003F406F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b/>
          <w:sz w:val="24"/>
          <w:szCs w:val="24"/>
          <w:lang w:val="az-Latn-AZ"/>
        </w:rPr>
        <w:t>ЗАКЛЮЧЕНИЕ</w:t>
      </w:r>
    </w:p>
    <w:p w:rsidR="00255A02" w:rsidRPr="00FB7482" w:rsidRDefault="001726F8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Должны быть обеспечены </w:t>
      </w:r>
      <w:r w:rsidR="00255A02" w:rsidRPr="00FB7482">
        <w:rPr>
          <w:rFonts w:ascii="Times New Roman" w:hAnsi="Times New Roman" w:cs="Times New Roman"/>
          <w:sz w:val="24"/>
          <w:szCs w:val="24"/>
          <w:lang w:val="az-Latn-AZ"/>
        </w:rPr>
        <w:t>полное удаление полезных выемок из грунта, полная безопасность механизированного оборудования и рабочих, максимальная сохранность пластов земли.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Организация труда должна быть научно обоснованной.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В глубоких карьерах должны быть созданы комфортные климатические условия, актуальным должен быть вопрос снижения запыленности воздуха, наличия в его составе нормального количества смесей, поддержания соответствующей температуры и влажности, борьбы с пылевым туманом.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Для замены воздуха в шахтах следует использовать современные технологии воздухообменников.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При работе в особо опасных условиях необходимо соблюдать необходимые правила безопасности.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При эксплуатации оборудования, аппаратов и расходных материалов следует соблюдать правила безопасности.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Потенциально опасные производственные объекты должны находиться под строгим контролем.</w:t>
      </w:r>
    </w:p>
    <w:p w:rsidR="00255A02" w:rsidRPr="00FB7482" w:rsidRDefault="00255A02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Необходимо предотвратить оседание земли или камнепад.</w:t>
      </w:r>
    </w:p>
    <w:p w:rsidR="0011321C" w:rsidRPr="00FB7482" w:rsidRDefault="0011321C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>Лицо, обнаружившее обвал земли или падение горных пород на каком-либо участке шахты, должно действовать в соответствии с указаниями руководителя.</w:t>
      </w:r>
    </w:p>
    <w:p w:rsidR="0011321C" w:rsidRPr="00FB7482" w:rsidRDefault="0011321C" w:rsidP="003F40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sz w:val="24"/>
          <w:szCs w:val="24"/>
          <w:lang w:val="az-Latn-AZ"/>
        </w:rPr>
        <w:t xml:space="preserve"> Доступ к обрушенным участкам или зонам камнепадов должен быть ограничен для проведения расследований.</w:t>
      </w:r>
    </w:p>
    <w:p w:rsidR="0011321C" w:rsidRPr="00FB7482" w:rsidRDefault="0011321C" w:rsidP="003F406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1321C" w:rsidRPr="00FB7482" w:rsidRDefault="0011321C" w:rsidP="003F40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B7482">
        <w:rPr>
          <w:rFonts w:ascii="Times New Roman" w:hAnsi="Times New Roman" w:cs="Times New Roman"/>
          <w:b/>
          <w:sz w:val="24"/>
          <w:szCs w:val="24"/>
          <w:lang w:val="az-Latn-AZ"/>
        </w:rPr>
        <w:t>ЛИТЕРАТУРА</w:t>
      </w:r>
    </w:p>
    <w:p w:rsidR="0011321C" w:rsidRPr="00FB7482" w:rsidRDefault="0011321C" w:rsidP="003F40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866835"/>
      <w:r w:rsidRPr="00B1008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1. </w:t>
      </w:r>
      <w:r w:rsidRPr="00B1008A">
        <w:rPr>
          <w:rFonts w:ascii="Times New Roman" w:hAnsi="Times New Roman" w:cs="Times New Roman"/>
          <w:sz w:val="24"/>
          <w:szCs w:val="24"/>
          <w:lang w:val="az-Latn-AZ"/>
        </w:rPr>
        <w:t xml:space="preserve">Abdelhamid, T.S., Everett, J.G., 2000. </w:t>
      </w:r>
      <w:r w:rsidRPr="00FB7482">
        <w:rPr>
          <w:rFonts w:ascii="Times New Roman" w:hAnsi="Times New Roman" w:cs="Times New Roman"/>
          <w:sz w:val="24"/>
          <w:szCs w:val="24"/>
        </w:rPr>
        <w:t xml:space="preserve">Identifying root causes of construction accidents. J. Construct. Eng.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. 126 (1), 52–60.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2</w:t>
      </w:r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Adaku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Ankrah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N.A.,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Ndekugri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I.E., 2021. Design for occupational safety and health: a theoretical framework for organisational capability.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. Sci. 133 (September 2020), 105005.</w:t>
      </w:r>
      <w:bookmarkStart w:id="1" w:name="_GoBack"/>
      <w:bookmarkEnd w:id="1"/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Ajith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M.M., Ghosh, A.K., 2019. Comparison of parameters for likelihood and severities of injuries in artisanal and small-scale mining (ASM).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. Sci. 118 (April), 212–220.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4</w:t>
      </w:r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Ajith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M.M., Ghosh, A.K.,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Jansz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J., 2020. Risk factors for the number of sustained injuries in artisanal and small-scale mining operation. Safety and Health at Work 11 (1), 50–60. 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5.</w:t>
      </w:r>
      <w:r w:rsidRPr="00F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Aliabadi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M.M.,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Aghaei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Kalatpour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Soltanian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A.R.,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Seyedtabib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M., 2018. Effects of human and organizational deficiencies on workers’ safety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 at a mining site in Iran. 1–9. Epidemiology and Health 40, 9. 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6</w:t>
      </w:r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Aliabadi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M.M.,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Aghaei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Kalatpuor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Soltanian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A.R.,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Nikravesh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A., 2019. Analysis of the severity of occupational injuries in the mining industry using a Bayesian network. 1–7. Epidemiology and Health 41, 7. 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7</w:t>
      </w:r>
      <w:r w:rsidRPr="00FB7482">
        <w:rPr>
          <w:rFonts w:ascii="Times New Roman" w:hAnsi="Times New Roman" w:cs="Times New Roman"/>
          <w:sz w:val="24"/>
          <w:szCs w:val="24"/>
        </w:rPr>
        <w:t xml:space="preserve">. Bandura, A., 1977. Social Learning Theory. Prentice-Hall.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Bhattacharjee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R.M., Dash, A.K., Paul, P.S., 2020. A root cause failure analysis of coal dust explosion disaster – gaps and lessons learnt. Eng. Fail. Anal. 111 (October 2019), 104229. 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8</w:t>
      </w:r>
      <w:r w:rsidRPr="00FB7482">
        <w:rPr>
          <w:rFonts w:ascii="Times New Roman" w:hAnsi="Times New Roman" w:cs="Times New Roman"/>
          <w:sz w:val="24"/>
          <w:szCs w:val="24"/>
        </w:rPr>
        <w:t>. Bloch, L., 2012. The 4th Wave: culture-based behavioural safety. The Southern African Institute of Mining and Metallurgy Platinum 2012 163–176.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9.</w:t>
      </w:r>
      <w:r w:rsidRPr="00F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Bonsu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Dyk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W. Van,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Franzidis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J., Petersen, F.,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Isafiade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A., 2016. A systems approach to mining safety: an application of the Swiss Cheese Model. 777–784. J. S. Afr. Inst. Min.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Metall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 16. 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10</w:t>
      </w:r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Bonsu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Dyk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W. Van,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Franzidis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J., Petersen, F.,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Isafiade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A., 2017. A Systemic Study of Mining Accident Causality: </w:t>
      </w:r>
      <w:proofErr w:type="gramStart"/>
      <w:r w:rsidRPr="00FB748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B7482">
        <w:rPr>
          <w:rFonts w:ascii="Times New Roman" w:hAnsi="Times New Roman" w:cs="Times New Roman"/>
          <w:sz w:val="24"/>
          <w:szCs w:val="24"/>
        </w:rPr>
        <w:t xml:space="preserve"> Analysis of 91 Mining Accidents from a Platinum Mine in South Africa, pp. 59–66.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11</w:t>
      </w:r>
      <w:r w:rsidRPr="00FB7482">
        <w:rPr>
          <w:rFonts w:ascii="Times New Roman" w:hAnsi="Times New Roman" w:cs="Times New Roman"/>
          <w:sz w:val="24"/>
          <w:szCs w:val="24"/>
        </w:rPr>
        <w:t xml:space="preserve">. Cao, Q., Yu, K., Zhou, L., Wang, L., Li, C., 2019. In-depth research on qualitative simulation of coal miners’ group safety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. Sci. 113 (November 2018), 210–232.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12</w:t>
      </w:r>
      <w:r w:rsidRPr="00FB7482">
        <w:rPr>
          <w:rFonts w:ascii="Times New Roman" w:hAnsi="Times New Roman" w:cs="Times New Roman"/>
          <w:sz w:val="24"/>
          <w:szCs w:val="24"/>
        </w:rPr>
        <w:t xml:space="preserve">. Chen, Z.,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Qiao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, G., Zeng, J., 2019. Study on the relationship between worker states and unsafe behaviours in coal mine accidents based on a Bayesian networks model. Sustainability 11 (18).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13.</w:t>
      </w:r>
      <w:r w:rsidRPr="00FB7482">
        <w:rPr>
          <w:rFonts w:ascii="Times New Roman" w:hAnsi="Times New Roman" w:cs="Times New Roman"/>
          <w:sz w:val="24"/>
          <w:szCs w:val="24"/>
        </w:rPr>
        <w:t xml:space="preserve"> Cook, D.J.,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Sackett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, D.I., Spitzer, W.O., 1995. Methodological guidelines for systematic reviews of randomized control trials in health care from the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postdam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 consultation on meta-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analyisis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Epidemology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 xml:space="preserve"> 48, 167–171.</w:t>
      </w:r>
    </w:p>
    <w:p w:rsidR="0011321C" w:rsidRPr="00FB7482" w:rsidRDefault="0011321C" w:rsidP="003F406F">
      <w:pPr>
        <w:pStyle w:val="a3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sz w:val="24"/>
          <w:szCs w:val="24"/>
        </w:rPr>
        <w:t>14.</w:t>
      </w:r>
      <w:r w:rsidRPr="00FB7482">
        <w:rPr>
          <w:rFonts w:ascii="Times New Roman" w:hAnsi="Times New Roman" w:cs="Times New Roman"/>
          <w:sz w:val="24"/>
          <w:szCs w:val="24"/>
        </w:rPr>
        <w:t xml:space="preserve"> Cooper, M.D., 2000. Towards a model of safety culture. </w:t>
      </w:r>
      <w:proofErr w:type="spellStart"/>
      <w:r w:rsidRPr="00FB7482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FB7482">
        <w:rPr>
          <w:rFonts w:ascii="Times New Roman" w:hAnsi="Times New Roman" w:cs="Times New Roman"/>
          <w:sz w:val="24"/>
          <w:szCs w:val="24"/>
        </w:rPr>
        <w:t>. Sci. 36, 111–136.</w:t>
      </w:r>
      <w:bookmarkEnd w:id="0"/>
    </w:p>
    <w:p w:rsidR="0011321C" w:rsidRPr="00FB7482" w:rsidRDefault="0011321C" w:rsidP="003F406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11321C" w:rsidRPr="00FB7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356B"/>
    <w:multiLevelType w:val="hybridMultilevel"/>
    <w:tmpl w:val="171E2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C"/>
    <w:rsid w:val="0011321C"/>
    <w:rsid w:val="001726F8"/>
    <w:rsid w:val="00232969"/>
    <w:rsid w:val="00255A02"/>
    <w:rsid w:val="002E7DC5"/>
    <w:rsid w:val="003214F6"/>
    <w:rsid w:val="003F406F"/>
    <w:rsid w:val="00586B5C"/>
    <w:rsid w:val="006D0121"/>
    <w:rsid w:val="0078457C"/>
    <w:rsid w:val="00A04DFC"/>
    <w:rsid w:val="00AD577F"/>
    <w:rsid w:val="00B1008A"/>
    <w:rsid w:val="00B4684C"/>
    <w:rsid w:val="00DF19FD"/>
    <w:rsid w:val="00E23F72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1105"/>
  <w15:chartTrackingRefBased/>
  <w15:docId w15:val="{F8960F7F-560E-4A42-977B-E490430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5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F1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yarova1976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al.aliyeva.525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98B1-571B-4B17-B320-86FC9A85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ASOIU</dc:creator>
  <cp:keywords/>
  <dc:description/>
  <cp:lastModifiedBy>ASOIU</cp:lastModifiedBy>
  <cp:revision>83</cp:revision>
  <cp:lastPrinted>2024-11-06T04:10:00Z</cp:lastPrinted>
  <dcterms:created xsi:type="dcterms:W3CDTF">2024-11-05T06:40:00Z</dcterms:created>
  <dcterms:modified xsi:type="dcterms:W3CDTF">2024-11-23T06:17:00Z</dcterms:modified>
</cp:coreProperties>
</file>