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olors5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olors3.xml" ContentType="application/vnd.ms-office.chartcolorstyle+xml"/>
  <Override PartName="/word/charts/colors4.xml" ContentType="application/vnd.ms-office.chartcolorstyl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charts/style5.xml" ContentType="application/vnd.ms-office.chartstyle+xml"/>
  <Override PartName="/word/charts/style3.xml" ContentType="application/vnd.ms-office.chartstyle+xml"/>
  <Override PartName="/word/charts/style4.xml" ContentType="application/vnd.ms-office.chartstyle+xml"/>
  <Override PartName="/word/charts/colors1.xml" ContentType="application/vnd.ms-office.chartcolorstyle+xml"/>
  <Override PartName="/word/charts/colors2.xml" ContentType="application/vnd.ms-office.chartcolorsty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  <Override PartName="/word/charts/style1.xml" ContentType="application/vnd.ms-office.chartstyle+xml"/>
  <Override PartName="/word/charts/style2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586" w:rsidRPr="00247586" w:rsidRDefault="001B33CF" w:rsidP="00247586">
      <w:pPr>
        <w:widowControl w:val="0"/>
        <w:tabs>
          <w:tab w:val="left" w:pos="3780"/>
          <w:tab w:val="left" w:pos="5940"/>
        </w:tabs>
        <w:jc w:val="center"/>
      </w:pPr>
      <w:bookmarkStart w:id="0" w:name="_heading=h.gjdgxs" w:colFirst="0" w:colLast="0"/>
      <w:bookmarkEnd w:id="0"/>
      <w:r w:rsidRPr="00247586">
        <w:t xml:space="preserve"> </w:t>
      </w:r>
      <w:r w:rsidR="00247586" w:rsidRPr="00247586">
        <w:t>МУНИЦИПАЛЬНОЕ</w:t>
      </w:r>
      <w:r w:rsidR="00247586">
        <w:t xml:space="preserve"> </w:t>
      </w:r>
      <w:r w:rsidR="00247586" w:rsidRPr="00247586">
        <w:t>ОБРАЗОВАТЕЛЬНОЕ УЧРЕЖДЕНИЕ</w:t>
      </w:r>
    </w:p>
    <w:p w:rsidR="009F0FF8" w:rsidRPr="00247586" w:rsidRDefault="00247586" w:rsidP="00247586">
      <w:pPr>
        <w:widowControl w:val="0"/>
        <w:tabs>
          <w:tab w:val="left" w:pos="3780"/>
          <w:tab w:val="left" w:pos="5940"/>
        </w:tabs>
      </w:pPr>
      <w:r w:rsidRPr="00247586">
        <w:t xml:space="preserve">         </w:t>
      </w:r>
      <w:r>
        <w:t>СРЕДНЯЯ ОБЩЕ</w:t>
      </w:r>
      <w:r w:rsidRPr="00247586">
        <w:t>ОБРАЗОВАТЕЛЬНАЯ ШКОЛА № 1 Г. МАЛОЯРОСЛАВЕЦ</w:t>
      </w:r>
    </w:p>
    <w:p w:rsidR="009F0FF8" w:rsidRPr="00247586" w:rsidRDefault="009F0FF8">
      <w:pPr>
        <w:widowControl w:val="0"/>
        <w:tabs>
          <w:tab w:val="left" w:pos="3780"/>
          <w:tab w:val="left" w:pos="5940"/>
        </w:tabs>
        <w:jc w:val="center"/>
        <w:rPr>
          <w:szCs w:val="28"/>
        </w:rPr>
      </w:pPr>
    </w:p>
    <w:p w:rsidR="009F0FF8" w:rsidRPr="00247586" w:rsidRDefault="009F0FF8">
      <w:pPr>
        <w:widowControl w:val="0"/>
        <w:tabs>
          <w:tab w:val="left" w:pos="3780"/>
          <w:tab w:val="left" w:pos="5940"/>
        </w:tabs>
        <w:jc w:val="center"/>
        <w:rPr>
          <w:szCs w:val="28"/>
        </w:rPr>
      </w:pPr>
    </w:p>
    <w:p w:rsidR="009F0FF8" w:rsidRDefault="009F0FF8">
      <w:pPr>
        <w:widowControl w:val="0"/>
        <w:tabs>
          <w:tab w:val="left" w:pos="3780"/>
          <w:tab w:val="left" w:pos="5940"/>
        </w:tabs>
        <w:jc w:val="center"/>
        <w:rPr>
          <w:sz w:val="28"/>
          <w:szCs w:val="28"/>
        </w:rPr>
      </w:pPr>
    </w:p>
    <w:p w:rsidR="009F0FF8" w:rsidRDefault="009F0FF8">
      <w:pPr>
        <w:widowControl w:val="0"/>
        <w:tabs>
          <w:tab w:val="left" w:pos="3780"/>
          <w:tab w:val="left" w:pos="5940"/>
        </w:tabs>
        <w:jc w:val="center"/>
        <w:rPr>
          <w:sz w:val="28"/>
          <w:szCs w:val="28"/>
        </w:rPr>
      </w:pPr>
    </w:p>
    <w:p w:rsidR="009F0FF8" w:rsidRDefault="009F0FF8">
      <w:pPr>
        <w:widowControl w:val="0"/>
        <w:tabs>
          <w:tab w:val="left" w:pos="3780"/>
          <w:tab w:val="left" w:pos="5940"/>
        </w:tabs>
        <w:jc w:val="center"/>
        <w:rPr>
          <w:sz w:val="28"/>
          <w:szCs w:val="28"/>
        </w:rPr>
      </w:pPr>
    </w:p>
    <w:p w:rsidR="009F0FF8" w:rsidRDefault="009F0FF8">
      <w:pPr>
        <w:widowControl w:val="0"/>
        <w:tabs>
          <w:tab w:val="left" w:pos="3780"/>
          <w:tab w:val="left" w:pos="5940"/>
        </w:tabs>
        <w:jc w:val="center"/>
        <w:rPr>
          <w:sz w:val="28"/>
          <w:szCs w:val="28"/>
        </w:rPr>
      </w:pPr>
    </w:p>
    <w:p w:rsidR="00EF49C0" w:rsidRDefault="00EF49C0">
      <w:pPr>
        <w:widowControl w:val="0"/>
        <w:tabs>
          <w:tab w:val="left" w:pos="3780"/>
          <w:tab w:val="left" w:pos="5940"/>
        </w:tabs>
        <w:jc w:val="center"/>
        <w:rPr>
          <w:sz w:val="28"/>
          <w:szCs w:val="28"/>
          <w:u w:val="single"/>
        </w:rPr>
      </w:pPr>
    </w:p>
    <w:p w:rsidR="00EF49C0" w:rsidRDefault="00EF49C0">
      <w:pPr>
        <w:widowControl w:val="0"/>
        <w:tabs>
          <w:tab w:val="left" w:pos="3780"/>
          <w:tab w:val="left" w:pos="5940"/>
        </w:tabs>
        <w:jc w:val="center"/>
        <w:rPr>
          <w:sz w:val="28"/>
          <w:szCs w:val="28"/>
          <w:u w:val="single"/>
        </w:rPr>
      </w:pPr>
    </w:p>
    <w:p w:rsidR="00EF49C0" w:rsidRDefault="00EF49C0">
      <w:pPr>
        <w:widowControl w:val="0"/>
        <w:tabs>
          <w:tab w:val="left" w:pos="3780"/>
          <w:tab w:val="left" w:pos="5940"/>
        </w:tabs>
        <w:jc w:val="center"/>
        <w:rPr>
          <w:sz w:val="28"/>
          <w:szCs w:val="28"/>
          <w:u w:val="single"/>
        </w:rPr>
      </w:pPr>
    </w:p>
    <w:p w:rsidR="00EF49C0" w:rsidRDefault="00EF49C0">
      <w:pPr>
        <w:widowControl w:val="0"/>
        <w:tabs>
          <w:tab w:val="left" w:pos="3780"/>
          <w:tab w:val="left" w:pos="5940"/>
        </w:tabs>
        <w:jc w:val="center"/>
        <w:rPr>
          <w:sz w:val="28"/>
          <w:szCs w:val="28"/>
          <w:u w:val="single"/>
        </w:rPr>
      </w:pPr>
    </w:p>
    <w:p w:rsidR="00EF49C0" w:rsidRDefault="00EF49C0">
      <w:pPr>
        <w:widowControl w:val="0"/>
        <w:tabs>
          <w:tab w:val="left" w:pos="3780"/>
          <w:tab w:val="left" w:pos="5940"/>
        </w:tabs>
        <w:jc w:val="center"/>
        <w:rPr>
          <w:sz w:val="28"/>
          <w:szCs w:val="28"/>
          <w:u w:val="single"/>
        </w:rPr>
      </w:pPr>
    </w:p>
    <w:p w:rsidR="00EF49C0" w:rsidRDefault="00EF49C0">
      <w:pPr>
        <w:widowControl w:val="0"/>
        <w:tabs>
          <w:tab w:val="left" w:pos="3780"/>
          <w:tab w:val="left" w:pos="5940"/>
        </w:tabs>
        <w:jc w:val="center"/>
        <w:rPr>
          <w:sz w:val="28"/>
          <w:szCs w:val="28"/>
          <w:u w:val="single"/>
        </w:rPr>
      </w:pPr>
    </w:p>
    <w:p w:rsidR="009F0FF8" w:rsidRDefault="005023B7">
      <w:pPr>
        <w:widowControl w:val="0"/>
        <w:tabs>
          <w:tab w:val="left" w:pos="3780"/>
          <w:tab w:val="left" w:pos="5940"/>
        </w:tabs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ИНДИВИДУАЛЬНЫЙ ИССЛЕДОВАТЕЛЬСКИЙ ПРОЕКТ</w:t>
      </w:r>
    </w:p>
    <w:p w:rsidR="009F0FF8" w:rsidRDefault="009F0FF8">
      <w:pPr>
        <w:widowControl w:val="0"/>
        <w:tabs>
          <w:tab w:val="left" w:pos="3780"/>
          <w:tab w:val="left" w:pos="5940"/>
        </w:tabs>
        <w:jc w:val="center"/>
        <w:rPr>
          <w:sz w:val="28"/>
          <w:szCs w:val="28"/>
        </w:rPr>
      </w:pPr>
    </w:p>
    <w:p w:rsidR="009F0FF8" w:rsidRPr="0001016E" w:rsidRDefault="005023B7">
      <w:pPr>
        <w:widowControl w:val="0"/>
        <w:tabs>
          <w:tab w:val="left" w:pos="3780"/>
          <w:tab w:val="left" w:pos="59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НА ТЕМУ</w:t>
      </w:r>
    </w:p>
    <w:p w:rsidR="009F0FF8" w:rsidRPr="00DE0618" w:rsidRDefault="009F0FF8">
      <w:pPr>
        <w:widowControl w:val="0"/>
        <w:tabs>
          <w:tab w:val="left" w:pos="3780"/>
          <w:tab w:val="left" w:pos="5940"/>
        </w:tabs>
        <w:jc w:val="center"/>
      </w:pPr>
    </w:p>
    <w:p w:rsidR="009F0FF8" w:rsidRPr="00DE0618" w:rsidRDefault="005023B7">
      <w:pPr>
        <w:widowControl w:val="0"/>
        <w:spacing w:line="360" w:lineRule="auto"/>
        <w:jc w:val="center"/>
        <w:rPr>
          <w:sz w:val="28"/>
          <w:szCs w:val="28"/>
        </w:rPr>
      </w:pPr>
      <w:r w:rsidRPr="00DE0618">
        <w:rPr>
          <w:b/>
          <w:sz w:val="28"/>
          <w:szCs w:val="28"/>
        </w:rPr>
        <w:t>«</w:t>
      </w:r>
      <w:r w:rsidR="00A41191">
        <w:rPr>
          <w:b/>
          <w:sz w:val="28"/>
          <w:szCs w:val="28"/>
        </w:rPr>
        <w:t>ИСТОРИЯ КОМПЛЕКСА ГТО</w:t>
      </w:r>
      <w:r w:rsidR="004A7711">
        <w:rPr>
          <w:b/>
          <w:sz w:val="28"/>
          <w:szCs w:val="28"/>
        </w:rPr>
        <w:t>»</w:t>
      </w:r>
    </w:p>
    <w:p w:rsidR="009F0FF8" w:rsidRDefault="009F0FF8">
      <w:pPr>
        <w:widowControl w:val="0"/>
        <w:jc w:val="center"/>
        <w:rPr>
          <w:sz w:val="20"/>
          <w:szCs w:val="20"/>
        </w:rPr>
      </w:pPr>
    </w:p>
    <w:p w:rsidR="009F0FF8" w:rsidRDefault="009F0FF8">
      <w:pPr>
        <w:widowControl w:val="0"/>
        <w:spacing w:line="360" w:lineRule="auto"/>
        <w:jc w:val="center"/>
        <w:rPr>
          <w:sz w:val="28"/>
          <w:szCs w:val="28"/>
        </w:rPr>
      </w:pPr>
    </w:p>
    <w:p w:rsidR="009F0FF8" w:rsidRDefault="009F0FF8">
      <w:pPr>
        <w:widowControl w:val="0"/>
        <w:spacing w:line="360" w:lineRule="auto"/>
        <w:jc w:val="center"/>
        <w:rPr>
          <w:sz w:val="28"/>
          <w:szCs w:val="28"/>
        </w:rPr>
      </w:pPr>
    </w:p>
    <w:p w:rsidR="009F0FF8" w:rsidRDefault="009F0FF8">
      <w:pPr>
        <w:widowControl w:val="0"/>
        <w:spacing w:line="360" w:lineRule="auto"/>
        <w:jc w:val="center"/>
        <w:rPr>
          <w:sz w:val="28"/>
          <w:szCs w:val="28"/>
        </w:rPr>
      </w:pPr>
    </w:p>
    <w:p w:rsidR="009F0FF8" w:rsidRDefault="009F0FF8">
      <w:pPr>
        <w:widowControl w:val="0"/>
        <w:spacing w:line="360" w:lineRule="auto"/>
        <w:jc w:val="center"/>
        <w:rPr>
          <w:sz w:val="28"/>
          <w:szCs w:val="28"/>
        </w:rPr>
      </w:pPr>
    </w:p>
    <w:p w:rsidR="009F0FF8" w:rsidRDefault="009F0FF8">
      <w:pPr>
        <w:widowControl w:val="0"/>
        <w:spacing w:line="360" w:lineRule="auto"/>
        <w:jc w:val="center"/>
        <w:rPr>
          <w:sz w:val="28"/>
          <w:szCs w:val="28"/>
        </w:rPr>
      </w:pPr>
    </w:p>
    <w:p w:rsidR="009F0FF8" w:rsidRDefault="009F0FF8">
      <w:pPr>
        <w:widowControl w:val="0"/>
        <w:jc w:val="center"/>
        <w:rPr>
          <w:sz w:val="28"/>
          <w:szCs w:val="28"/>
        </w:rPr>
      </w:pPr>
    </w:p>
    <w:p w:rsidR="009F0FF8" w:rsidRDefault="009F0FF8">
      <w:pPr>
        <w:widowControl w:val="0"/>
        <w:jc w:val="center"/>
        <w:rPr>
          <w:sz w:val="28"/>
          <w:szCs w:val="28"/>
        </w:rPr>
      </w:pPr>
    </w:p>
    <w:p w:rsidR="00EF49C0" w:rsidRDefault="00EF49C0">
      <w:pPr>
        <w:widowControl w:val="0"/>
        <w:jc w:val="center"/>
        <w:rPr>
          <w:sz w:val="28"/>
          <w:szCs w:val="28"/>
        </w:rPr>
      </w:pPr>
    </w:p>
    <w:p w:rsidR="00EF49C0" w:rsidRDefault="00EF49C0">
      <w:pPr>
        <w:widowControl w:val="0"/>
        <w:jc w:val="center"/>
        <w:rPr>
          <w:sz w:val="28"/>
          <w:szCs w:val="28"/>
        </w:rPr>
      </w:pPr>
    </w:p>
    <w:p w:rsidR="00EF49C0" w:rsidRDefault="00EF49C0">
      <w:pPr>
        <w:widowControl w:val="0"/>
        <w:jc w:val="center"/>
        <w:rPr>
          <w:sz w:val="28"/>
          <w:szCs w:val="28"/>
        </w:rPr>
      </w:pPr>
    </w:p>
    <w:p w:rsidR="00EF49C0" w:rsidRDefault="00EF49C0">
      <w:pPr>
        <w:widowControl w:val="0"/>
        <w:jc w:val="center"/>
        <w:rPr>
          <w:sz w:val="28"/>
          <w:szCs w:val="28"/>
        </w:rPr>
      </w:pPr>
    </w:p>
    <w:p w:rsidR="00EF49C0" w:rsidRDefault="00EF49C0" w:rsidP="006B5DB5">
      <w:pPr>
        <w:widowControl w:val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6B5DB5">
        <w:rPr>
          <w:sz w:val="28"/>
          <w:szCs w:val="28"/>
        </w:rPr>
        <w:t xml:space="preserve">  Работу выполнила</w:t>
      </w:r>
      <w:r>
        <w:rPr>
          <w:sz w:val="28"/>
          <w:szCs w:val="28"/>
        </w:rPr>
        <w:t xml:space="preserve"> ученица 11 «А» класса </w:t>
      </w:r>
    </w:p>
    <w:p w:rsidR="00EF49C0" w:rsidRDefault="00EF49C0" w:rsidP="006B5DB5">
      <w:pPr>
        <w:widowControl w:val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Егорова Алёна Денисовна</w:t>
      </w:r>
    </w:p>
    <w:p w:rsidR="00EF49C0" w:rsidRDefault="00EF49C0" w:rsidP="006B5DB5">
      <w:pPr>
        <w:widowControl w:val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Руководитель проекта: </w:t>
      </w:r>
      <w:proofErr w:type="spellStart"/>
      <w:r>
        <w:rPr>
          <w:sz w:val="28"/>
          <w:szCs w:val="28"/>
        </w:rPr>
        <w:t>Гуркин</w:t>
      </w:r>
      <w:proofErr w:type="spellEnd"/>
      <w:r>
        <w:rPr>
          <w:sz w:val="28"/>
          <w:szCs w:val="28"/>
        </w:rPr>
        <w:t xml:space="preserve"> Николай Николаевич</w:t>
      </w:r>
    </w:p>
    <w:p w:rsidR="00EF49C0" w:rsidRDefault="00EF49C0" w:rsidP="006B5DB5">
      <w:pPr>
        <w:widowControl w:val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Синёва Ольга Александровна</w:t>
      </w:r>
    </w:p>
    <w:p w:rsidR="00EF49C0" w:rsidRDefault="00EF49C0" w:rsidP="006B5DB5">
      <w:pPr>
        <w:widowControl w:val="0"/>
        <w:jc w:val="right"/>
        <w:rPr>
          <w:sz w:val="28"/>
          <w:szCs w:val="28"/>
        </w:rPr>
      </w:pPr>
    </w:p>
    <w:p w:rsidR="009F0FF8" w:rsidRDefault="009F0FF8" w:rsidP="006B5DB5">
      <w:pPr>
        <w:widowControl w:val="0"/>
        <w:jc w:val="right"/>
        <w:rPr>
          <w:sz w:val="28"/>
          <w:szCs w:val="28"/>
        </w:rPr>
      </w:pPr>
    </w:p>
    <w:p w:rsidR="00EF49C0" w:rsidRDefault="00EF49C0" w:rsidP="006B5DB5">
      <w:pPr>
        <w:widowControl w:val="0"/>
        <w:jc w:val="right"/>
        <w:rPr>
          <w:sz w:val="28"/>
          <w:szCs w:val="28"/>
        </w:rPr>
      </w:pPr>
    </w:p>
    <w:p w:rsidR="00EF49C0" w:rsidRDefault="00EF49C0" w:rsidP="00EF49C0">
      <w:pPr>
        <w:widowControl w:val="0"/>
        <w:jc w:val="center"/>
        <w:rPr>
          <w:sz w:val="28"/>
          <w:szCs w:val="28"/>
        </w:rPr>
      </w:pPr>
    </w:p>
    <w:p w:rsidR="00EF49C0" w:rsidRDefault="00EF49C0" w:rsidP="00EF49C0">
      <w:pPr>
        <w:widowControl w:val="0"/>
        <w:jc w:val="center"/>
        <w:rPr>
          <w:sz w:val="28"/>
          <w:szCs w:val="28"/>
        </w:rPr>
      </w:pPr>
    </w:p>
    <w:p w:rsidR="009F0FF8" w:rsidRDefault="00EF49C0" w:rsidP="00EF49C0">
      <w:pPr>
        <w:widowControl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="005023B7">
        <w:rPr>
          <w:sz w:val="28"/>
          <w:szCs w:val="28"/>
        </w:rPr>
        <w:t>Город</w:t>
      </w:r>
      <w:r>
        <w:rPr>
          <w:sz w:val="28"/>
          <w:szCs w:val="28"/>
        </w:rPr>
        <w:t xml:space="preserve"> Малоярославец</w:t>
      </w:r>
    </w:p>
    <w:p w:rsidR="009F0FF8" w:rsidRDefault="005023B7">
      <w:pPr>
        <w:widowControl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</w:t>
      </w:r>
      <w:r w:rsidR="00A41191">
        <w:rPr>
          <w:sz w:val="28"/>
          <w:szCs w:val="28"/>
        </w:rPr>
        <w:t>5</w:t>
      </w:r>
      <w: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8"/>
          <w:szCs w:val="28"/>
        </w:rPr>
        <w:id w:val="-50436177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B85C89" w:rsidRPr="00372640" w:rsidRDefault="00A41191" w:rsidP="00570DDE">
          <w:pPr>
            <w:pStyle w:val="a5"/>
            <w:spacing w:line="240" w:lineRule="auto"/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t>СОДЕРЖАНИЕ</w:t>
          </w:r>
        </w:p>
        <w:p w:rsidR="00A41191" w:rsidRPr="00A41191" w:rsidRDefault="00F6178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r w:rsidRPr="004A7711">
            <w:rPr>
              <w:rFonts w:ascii="Times New Roman" w:hAnsi="Times New Roman" w:cs="Times New Roman"/>
              <w:b w:val="0"/>
              <w:bCs w:val="0"/>
              <w:i w:val="0"/>
              <w:iCs w:val="0"/>
              <w:sz w:val="28"/>
              <w:szCs w:val="28"/>
            </w:rPr>
            <w:fldChar w:fldCharType="begin"/>
          </w:r>
          <w:r w:rsidR="00B85C89" w:rsidRPr="004A7711">
            <w:rPr>
              <w:rFonts w:ascii="Times New Roman" w:hAnsi="Times New Roman" w:cs="Times New Roman"/>
              <w:b w:val="0"/>
              <w:bCs w:val="0"/>
              <w:i w:val="0"/>
              <w:iCs w:val="0"/>
              <w:sz w:val="28"/>
              <w:szCs w:val="28"/>
            </w:rPr>
            <w:instrText>TOC \o "1-3" \h \z \u</w:instrText>
          </w:r>
          <w:r w:rsidRPr="004A7711">
            <w:rPr>
              <w:rFonts w:ascii="Times New Roman" w:hAnsi="Times New Roman" w:cs="Times New Roman"/>
              <w:b w:val="0"/>
              <w:bCs w:val="0"/>
              <w:i w:val="0"/>
              <w:iCs w:val="0"/>
              <w:sz w:val="28"/>
              <w:szCs w:val="28"/>
            </w:rPr>
            <w:fldChar w:fldCharType="separate"/>
          </w:r>
          <w:hyperlink w:anchor="_Toc188216035" w:history="1">
            <w:r w:rsidR="00A41191" w:rsidRPr="00A41191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ВВЕДЕНИЕ</w:t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_Toc188216035 \h </w:instrText>
            </w:r>
            <w:r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3</w:t>
            </w:r>
            <w:r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1191" w:rsidRPr="00A41191" w:rsidRDefault="00F6178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88216036" w:history="1">
            <w:r w:rsidR="00A41191" w:rsidRPr="00A41191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ГЛАВА I. ТЕОРЕТИЧЕСКАЯ ЧАСТЬ</w:t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_Toc188216036 \h </w:instrText>
            </w:r>
            <w:r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5</w:t>
            </w:r>
            <w:r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1191" w:rsidRPr="00A41191" w:rsidRDefault="00F61782">
          <w:pPr>
            <w:pStyle w:val="21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188216037" w:history="1">
            <w:r w:rsidR="00A41191" w:rsidRPr="00A41191">
              <w:rPr>
                <w:rStyle w:val="a6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1.1</w:t>
            </w:r>
            <w:r w:rsidR="00A41191" w:rsidRPr="00A41191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A41191" w:rsidRPr="00A41191">
              <w:rPr>
                <w:rStyle w:val="a6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Значение физической культуры в обществе</w:t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_Toc188216037 \h </w:instrText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5</w:t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1191" w:rsidRPr="00A41191" w:rsidRDefault="00F61782">
          <w:pPr>
            <w:pStyle w:val="21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188216038" w:history="1">
            <w:r w:rsidR="00A41191" w:rsidRPr="00A41191">
              <w:rPr>
                <w:rStyle w:val="a6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1.2</w:t>
            </w:r>
            <w:r w:rsidR="00A41191" w:rsidRPr="00A41191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A41191" w:rsidRPr="00A41191">
              <w:rPr>
                <w:rStyle w:val="a6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Зарождение идеи</w:t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_Toc188216038 \h </w:instrText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6</w:t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1191" w:rsidRPr="00A41191" w:rsidRDefault="00F61782">
          <w:pPr>
            <w:pStyle w:val="21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188216039" w:history="1">
            <w:r w:rsidR="00A41191" w:rsidRPr="00A41191">
              <w:rPr>
                <w:rStyle w:val="a6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1.3</w:t>
            </w:r>
            <w:r w:rsidR="00A41191" w:rsidRPr="00A41191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A41191" w:rsidRPr="00A41191">
              <w:rPr>
                <w:rStyle w:val="a6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Создание и первые шаги</w:t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_Toc188216039 \h </w:instrText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7</w:t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1191" w:rsidRPr="00A41191" w:rsidRDefault="00F61782">
          <w:pPr>
            <w:pStyle w:val="21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188216040" w:history="1">
            <w:r w:rsidR="00A41191" w:rsidRPr="00A41191">
              <w:rPr>
                <w:rStyle w:val="a6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1.4</w:t>
            </w:r>
            <w:r w:rsidR="00A41191" w:rsidRPr="00A41191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A41191" w:rsidRPr="00A41191">
              <w:rPr>
                <w:rStyle w:val="a6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Развитие в советский период</w:t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_Toc188216040 \h </w:instrText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8</w:t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1191" w:rsidRPr="00A41191" w:rsidRDefault="00F61782">
          <w:pPr>
            <w:pStyle w:val="21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188216041" w:history="1">
            <w:r w:rsidR="00A41191" w:rsidRPr="00A41191">
              <w:rPr>
                <w:rStyle w:val="a6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1.5</w:t>
            </w:r>
            <w:r w:rsidR="00A41191" w:rsidRPr="00A41191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A41191" w:rsidRPr="00A41191">
              <w:rPr>
                <w:rStyle w:val="a6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ГТО в постсоветскую эпоху</w:t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_Toc188216041 \h </w:instrText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10</w:t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1191" w:rsidRPr="00A41191" w:rsidRDefault="00F61782">
          <w:pPr>
            <w:pStyle w:val="21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188216042" w:history="1">
            <w:r w:rsidR="00A41191" w:rsidRPr="00A41191">
              <w:rPr>
                <w:rStyle w:val="a6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1.6</w:t>
            </w:r>
            <w:r w:rsidR="00A41191" w:rsidRPr="00A41191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A41191" w:rsidRPr="00A41191">
              <w:rPr>
                <w:rStyle w:val="a6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Международное влияние и сотрудничество</w:t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_Toc188216042 \h </w:instrText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11</w:t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1191" w:rsidRPr="00A41191" w:rsidRDefault="00F61782">
          <w:pPr>
            <w:pStyle w:val="21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188216043" w:history="1">
            <w:r w:rsidR="00A41191" w:rsidRPr="00A41191">
              <w:rPr>
                <w:rStyle w:val="a6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1.7</w:t>
            </w:r>
            <w:r w:rsidR="00A41191" w:rsidRPr="00A41191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A41191" w:rsidRPr="00A41191">
              <w:rPr>
                <w:rStyle w:val="a6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ГТО в современных условиях</w:t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_Toc188216043 \h </w:instrText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12</w:t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1191" w:rsidRPr="00A41191" w:rsidRDefault="00F6178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88216044" w:history="1">
            <w:r w:rsidR="00A41191" w:rsidRPr="00A41191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 xml:space="preserve">ГЛАВА </w:t>
            </w:r>
            <w:r w:rsidR="00A41191" w:rsidRPr="00A41191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val="en-US"/>
              </w:rPr>
              <w:t>II</w:t>
            </w:r>
            <w:r w:rsidR="00A41191" w:rsidRPr="00A41191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. ПРАКТИЧЕСКАЯ ЧАСТЬ</w:t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_Toc188216044 \h </w:instrText>
            </w:r>
            <w:r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15</w:t>
            </w:r>
            <w:r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1191" w:rsidRPr="00A41191" w:rsidRDefault="00F61782">
          <w:pPr>
            <w:pStyle w:val="21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188216045" w:history="1">
            <w:r w:rsidR="00A41191" w:rsidRPr="00A41191">
              <w:rPr>
                <w:rStyle w:val="a6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2.1</w:t>
            </w:r>
            <w:r w:rsidR="00A41191" w:rsidRPr="00A41191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A41191" w:rsidRPr="00A41191">
              <w:rPr>
                <w:rStyle w:val="a6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Актуальность проведения опроса</w:t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_Toc188216045 \h </w:instrText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15</w:t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1191" w:rsidRPr="00A41191" w:rsidRDefault="00F61782">
          <w:pPr>
            <w:pStyle w:val="21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188216046" w:history="1">
            <w:r w:rsidR="00A41191" w:rsidRPr="00A41191">
              <w:rPr>
                <w:rStyle w:val="a6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2.2</w:t>
            </w:r>
            <w:r w:rsidR="00A41191" w:rsidRPr="00A41191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A41191" w:rsidRPr="00A41191">
              <w:rPr>
                <w:rStyle w:val="a6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Проведение опроса</w:t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_Toc188216046 \h </w:instrText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15</w:t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1191" w:rsidRPr="00A41191" w:rsidRDefault="00F61782">
          <w:pPr>
            <w:pStyle w:val="21"/>
            <w:tabs>
              <w:tab w:val="left" w:pos="960"/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188216047" w:history="1">
            <w:r w:rsidR="00A41191" w:rsidRPr="00A41191">
              <w:rPr>
                <w:rStyle w:val="a6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2.3</w:t>
            </w:r>
            <w:r w:rsidR="00A41191" w:rsidRPr="00A41191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A41191" w:rsidRPr="00A41191">
              <w:rPr>
                <w:rStyle w:val="a6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Создание буклета</w:t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_Toc188216047 \h </w:instrText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16</w:t>
            </w:r>
            <w:r w:rsidRPr="00A41191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1191" w:rsidRPr="00A41191" w:rsidRDefault="00F6178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88216048" w:history="1">
            <w:r w:rsidR="00A41191" w:rsidRPr="00A41191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ЗАКЛЮЧЕНИЕ</w:t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_Toc188216048 \h </w:instrText>
            </w:r>
            <w:r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17</w:t>
            </w:r>
            <w:r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1191" w:rsidRPr="00A41191" w:rsidRDefault="00F6178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88216049" w:history="1">
            <w:r w:rsidR="00A41191" w:rsidRPr="00A41191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СПИСОК ИСПОЛЬЗОВАННОЙ ЛИТЕРАТУРЫ</w:t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_Toc188216049 \h </w:instrText>
            </w:r>
            <w:r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19</w:t>
            </w:r>
            <w:r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1191" w:rsidRPr="00A41191" w:rsidRDefault="00F6178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88216050" w:history="1">
            <w:r w:rsidR="00A41191" w:rsidRPr="00A41191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ПРИЛОЖЕНИЕ 1</w:t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_Toc188216050 \h </w:instrText>
            </w:r>
            <w:r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20</w:t>
            </w:r>
            <w:r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1191" w:rsidRPr="00A41191" w:rsidRDefault="00F6178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88216051" w:history="1">
            <w:r w:rsidR="00A41191" w:rsidRPr="00A41191">
              <w:rPr>
                <w:rStyle w:val="a6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ПРИЛОЖЕНИЕ 2</w:t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_Toc188216051 \h </w:instrText>
            </w:r>
            <w:r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A41191"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22</w:t>
            </w:r>
            <w:r w:rsidRPr="00A41191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85C89" w:rsidRPr="00570DDE" w:rsidRDefault="00F61782" w:rsidP="00570DDE">
          <w:pPr>
            <w:rPr>
              <w:sz w:val="28"/>
              <w:szCs w:val="28"/>
            </w:rPr>
          </w:pPr>
          <w:r w:rsidRPr="004A7711">
            <w:rPr>
              <w:noProof/>
              <w:sz w:val="28"/>
              <w:szCs w:val="28"/>
            </w:rPr>
            <w:fldChar w:fldCharType="end"/>
          </w:r>
        </w:p>
      </w:sdtContent>
    </w:sdt>
    <w:p w:rsidR="009F0FF8" w:rsidRDefault="009F0FF8">
      <w:pPr>
        <w:spacing w:line="360" w:lineRule="auto"/>
        <w:ind w:firstLine="709"/>
        <w:jc w:val="both"/>
        <w:rPr>
          <w:sz w:val="28"/>
          <w:szCs w:val="28"/>
        </w:rPr>
      </w:pPr>
    </w:p>
    <w:p w:rsidR="009F0FF8" w:rsidRPr="00D77B04" w:rsidRDefault="005023B7" w:rsidP="00D77B04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br w:type="page"/>
      </w:r>
    </w:p>
    <w:p w:rsidR="009F0FF8" w:rsidRPr="002461D0" w:rsidRDefault="006845FA" w:rsidP="002461D0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bookmarkStart w:id="1" w:name="_heading=h.1fob9te" w:colFirst="0" w:colLast="0"/>
      <w:bookmarkStart w:id="2" w:name="_Toc188216035"/>
      <w:bookmarkEnd w:id="1"/>
      <w:r w:rsidRPr="002461D0">
        <w:rPr>
          <w:rFonts w:ascii="Times New Roman" w:hAnsi="Times New Roman" w:cs="Times New Roman"/>
          <w:color w:val="000000" w:themeColor="text1"/>
        </w:rPr>
        <w:lastRenderedPageBreak/>
        <w:t>ВВЕДЕНИЕ</w:t>
      </w:r>
      <w:bookmarkEnd w:id="2"/>
    </w:p>
    <w:p w:rsidR="0008473F" w:rsidRPr="002461D0" w:rsidRDefault="0008473F" w:rsidP="002461D0">
      <w:pPr>
        <w:spacing w:line="360" w:lineRule="auto"/>
        <w:ind w:firstLine="709"/>
        <w:jc w:val="both"/>
        <w:rPr>
          <w:bCs/>
          <w:sz w:val="28"/>
          <w:szCs w:val="28"/>
        </w:rPr>
      </w:pPr>
      <w:bookmarkStart w:id="3" w:name="_heading=h.3znysh7" w:colFirst="0" w:colLast="0"/>
      <w:bookmarkEnd w:id="3"/>
      <w:r w:rsidRPr="002461D0">
        <w:rPr>
          <w:b/>
          <w:sz w:val="28"/>
          <w:szCs w:val="28"/>
        </w:rPr>
        <w:t>Проблема.</w:t>
      </w:r>
      <w:r w:rsidR="00AE57CD" w:rsidRPr="002461D0">
        <w:rPr>
          <w:b/>
          <w:sz w:val="28"/>
          <w:szCs w:val="28"/>
        </w:rPr>
        <w:t xml:space="preserve"> </w:t>
      </w:r>
      <w:r w:rsidR="003E3E0B" w:rsidRPr="002461D0">
        <w:rPr>
          <w:bCs/>
          <w:sz w:val="28"/>
          <w:szCs w:val="28"/>
        </w:rPr>
        <w:t>Проблема заключается в недостаточном изучении исторической эволюции комплекса ГТО, его роли в формировании физической культуры и патриотизма в различные исторические эпохи, а также в понимании влияния комплекса на современное состояние массового спорта и здорового образа жизни.</w:t>
      </w:r>
    </w:p>
    <w:p w:rsidR="00AE57CD" w:rsidRPr="002461D0" w:rsidRDefault="005023B7" w:rsidP="002461D0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2461D0">
        <w:rPr>
          <w:b/>
          <w:sz w:val="28"/>
          <w:szCs w:val="28"/>
        </w:rPr>
        <w:t>Актуальность</w:t>
      </w:r>
      <w:r w:rsidR="006926CF" w:rsidRPr="002461D0">
        <w:rPr>
          <w:b/>
          <w:sz w:val="28"/>
          <w:szCs w:val="28"/>
        </w:rPr>
        <w:t>.</w:t>
      </w:r>
      <w:r w:rsidR="006926CF" w:rsidRPr="002461D0">
        <w:rPr>
          <w:bCs/>
          <w:sz w:val="28"/>
          <w:szCs w:val="28"/>
        </w:rPr>
        <w:t xml:space="preserve"> </w:t>
      </w:r>
      <w:r w:rsidR="003E3E0B" w:rsidRPr="002461D0">
        <w:rPr>
          <w:bCs/>
          <w:sz w:val="28"/>
          <w:szCs w:val="28"/>
        </w:rPr>
        <w:t>Актуальность проекта «История комплекса ГТО» заключается в необходимости глубокого анализа эволюции системы физического воспитания в России, отражающей изменения в социально-политической и культурной жизни страны. Комплекс ГТО (Готов к труду и обороне) имеет долгую историю, начиная с его создания в советский период и до его возрождения в постсоветское время. Изучение истории ГТО позволяет выявить его роль в формировании физической культуры и массового спорта, а также в развитии национальной идентичности и патриотизма. Современная значимость проекта обусловлена возросшим вниманием к вопросам здоровья и физической активности населения, а также популяризации здорового образа жизни в условиях глобальных вызовов XXI века.</w:t>
      </w:r>
    </w:p>
    <w:p w:rsidR="009F0FF8" w:rsidRPr="002461D0" w:rsidRDefault="005023B7" w:rsidP="002461D0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2461D0">
        <w:rPr>
          <w:b/>
          <w:sz w:val="28"/>
          <w:szCs w:val="28"/>
        </w:rPr>
        <w:t xml:space="preserve">Цель: </w:t>
      </w:r>
      <w:r w:rsidR="003E3E0B" w:rsidRPr="002461D0">
        <w:rPr>
          <w:bCs/>
          <w:sz w:val="28"/>
          <w:szCs w:val="28"/>
        </w:rPr>
        <w:t>изучить эволюцию комплекса ГТО, его социальное и культурное значение на различных этапах истории России.</w:t>
      </w:r>
    </w:p>
    <w:p w:rsidR="009F0FF8" w:rsidRPr="002461D0" w:rsidRDefault="005023B7" w:rsidP="002461D0">
      <w:pPr>
        <w:spacing w:line="360" w:lineRule="auto"/>
        <w:ind w:firstLine="709"/>
        <w:jc w:val="both"/>
        <w:rPr>
          <w:b/>
          <w:sz w:val="28"/>
          <w:szCs w:val="28"/>
        </w:rPr>
      </w:pPr>
      <w:bookmarkStart w:id="4" w:name="_heading=h.cqyox7dth2xm" w:colFirst="0" w:colLast="0"/>
      <w:bookmarkEnd w:id="4"/>
      <w:r w:rsidRPr="002461D0">
        <w:rPr>
          <w:b/>
          <w:sz w:val="28"/>
          <w:szCs w:val="28"/>
        </w:rPr>
        <w:t xml:space="preserve">Задачи: </w:t>
      </w:r>
    </w:p>
    <w:p w:rsidR="003E3E0B" w:rsidRPr="002461D0" w:rsidRDefault="003E3E0B" w:rsidP="002461D0">
      <w:pPr>
        <w:pStyle w:val="ab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61D0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>Изучить значение физической культуры в обществе.</w:t>
      </w:r>
    </w:p>
    <w:p w:rsidR="003E3E0B" w:rsidRPr="002461D0" w:rsidRDefault="003E3E0B" w:rsidP="002461D0">
      <w:pPr>
        <w:pStyle w:val="ab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61D0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>Рассмотреть зарождение идеи комплекса ГТО.</w:t>
      </w:r>
    </w:p>
    <w:p w:rsidR="003E3E0B" w:rsidRPr="002461D0" w:rsidRDefault="003E3E0B" w:rsidP="002461D0">
      <w:pPr>
        <w:pStyle w:val="ab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61D0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>Изучить создание и первые шаги комплекса ГТО.</w:t>
      </w:r>
    </w:p>
    <w:p w:rsidR="003E3E0B" w:rsidRPr="002461D0" w:rsidRDefault="003E3E0B" w:rsidP="002461D0">
      <w:pPr>
        <w:pStyle w:val="ab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61D0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>Проанализировать развитие ГТО в советский период.</w:t>
      </w:r>
    </w:p>
    <w:p w:rsidR="003E3E0B" w:rsidRPr="002461D0" w:rsidRDefault="003E3E0B" w:rsidP="002461D0">
      <w:pPr>
        <w:pStyle w:val="ab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61D0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>Изучить ГТО в постсоветскую эпоху.</w:t>
      </w:r>
    </w:p>
    <w:p w:rsidR="003E3E0B" w:rsidRPr="002461D0" w:rsidRDefault="003E3E0B" w:rsidP="002461D0">
      <w:pPr>
        <w:pStyle w:val="ab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61D0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>Изучить международное влияние и сотрудничество.</w:t>
      </w:r>
    </w:p>
    <w:p w:rsidR="003E3E0B" w:rsidRPr="002461D0" w:rsidRDefault="003E3E0B" w:rsidP="002461D0">
      <w:pPr>
        <w:pStyle w:val="ab"/>
        <w:numPr>
          <w:ilvl w:val="0"/>
          <w:numId w:val="35"/>
        </w:numPr>
        <w:spacing w:after="0" w:line="360" w:lineRule="auto"/>
        <w:ind w:left="0"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2461D0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>Рассмотреть ГТО в современных условия.</w:t>
      </w:r>
    </w:p>
    <w:p w:rsidR="003E3E0B" w:rsidRPr="002461D0" w:rsidRDefault="003E3E0B" w:rsidP="002461D0">
      <w:pPr>
        <w:pStyle w:val="ab"/>
        <w:numPr>
          <w:ilvl w:val="0"/>
          <w:numId w:val="35"/>
        </w:numPr>
        <w:spacing w:after="0" w:line="360" w:lineRule="auto"/>
        <w:ind w:left="0" w:firstLine="709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2461D0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>Провести соци</w:t>
      </w:r>
      <w:r w:rsidR="001F2F25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>ологический</w:t>
      </w:r>
      <w:r w:rsidRPr="002461D0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 xml:space="preserve"> опрос.</w:t>
      </w:r>
    </w:p>
    <w:p w:rsidR="003E3E0B" w:rsidRPr="002461D0" w:rsidRDefault="003E3E0B" w:rsidP="002461D0">
      <w:pPr>
        <w:pStyle w:val="ab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61D0">
        <w:rPr>
          <w:rStyle w:val="ac"/>
          <w:rFonts w:ascii="Times New Roman" w:hAnsi="Times New Roman" w:cs="Times New Roman"/>
          <w:b w:val="0"/>
          <w:color w:val="000000"/>
          <w:sz w:val="28"/>
          <w:szCs w:val="28"/>
        </w:rPr>
        <w:t>Создать буклет</w:t>
      </w:r>
      <w:r w:rsidRPr="002461D0"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.</w:t>
      </w:r>
    </w:p>
    <w:p w:rsidR="003E3E0B" w:rsidRPr="002461D0" w:rsidRDefault="005023B7" w:rsidP="002461D0">
      <w:pPr>
        <w:tabs>
          <w:tab w:val="left" w:pos="344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bookmarkStart w:id="5" w:name="_heading=h.6ocqos9zh259" w:colFirst="0" w:colLast="0"/>
      <w:bookmarkEnd w:id="5"/>
      <w:r w:rsidRPr="002461D0">
        <w:rPr>
          <w:b/>
          <w:sz w:val="28"/>
          <w:szCs w:val="28"/>
        </w:rPr>
        <w:lastRenderedPageBreak/>
        <w:t>Объект:</w:t>
      </w:r>
      <w:r w:rsidR="00204689" w:rsidRPr="002461D0">
        <w:rPr>
          <w:color w:val="000000"/>
          <w:sz w:val="28"/>
          <w:szCs w:val="28"/>
        </w:rPr>
        <w:t xml:space="preserve"> </w:t>
      </w:r>
      <w:r w:rsidR="003E3E0B" w:rsidRPr="002461D0">
        <w:rPr>
          <w:color w:val="000000"/>
          <w:sz w:val="28"/>
          <w:szCs w:val="28"/>
        </w:rPr>
        <w:t>комплекс ГТО как система физического воспитания и её эволюция в разные исторические периоды.</w:t>
      </w:r>
    </w:p>
    <w:p w:rsidR="009F0FF8" w:rsidRPr="002461D0" w:rsidRDefault="005023B7" w:rsidP="002461D0">
      <w:pPr>
        <w:tabs>
          <w:tab w:val="left" w:pos="3440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2461D0">
        <w:rPr>
          <w:b/>
          <w:sz w:val="28"/>
          <w:szCs w:val="28"/>
        </w:rPr>
        <w:t>Предмет:</w:t>
      </w:r>
      <w:r w:rsidR="00AE57CD" w:rsidRPr="002461D0">
        <w:rPr>
          <w:b/>
          <w:sz w:val="28"/>
          <w:szCs w:val="28"/>
        </w:rPr>
        <w:t xml:space="preserve"> </w:t>
      </w:r>
      <w:r w:rsidR="003E3E0B" w:rsidRPr="002461D0">
        <w:rPr>
          <w:bCs/>
          <w:sz w:val="28"/>
          <w:szCs w:val="28"/>
        </w:rPr>
        <w:t>процессы формирования, развития и влияния комплекса ГТО на физическую культуру и общество в СССР, постсоветский период и в современных условиях.</w:t>
      </w:r>
    </w:p>
    <w:p w:rsidR="0008473F" w:rsidRPr="002461D0" w:rsidRDefault="0008473F" w:rsidP="002461D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61D0">
        <w:rPr>
          <w:b/>
          <w:bCs/>
          <w:color w:val="000000"/>
          <w:sz w:val="28"/>
          <w:szCs w:val="28"/>
          <w:highlight w:val="white"/>
        </w:rPr>
        <w:t>Гипотеза:</w:t>
      </w:r>
      <w:r w:rsidR="006C0E41" w:rsidRPr="002461D0">
        <w:rPr>
          <w:color w:val="000000"/>
          <w:sz w:val="28"/>
          <w:szCs w:val="28"/>
          <w:highlight w:val="white"/>
        </w:rPr>
        <w:t xml:space="preserve"> </w:t>
      </w:r>
      <w:r w:rsidR="003E3E0B" w:rsidRPr="002461D0">
        <w:rPr>
          <w:color w:val="000000"/>
          <w:sz w:val="28"/>
          <w:szCs w:val="28"/>
        </w:rPr>
        <w:t>предполагается, что комплекс ГТО, прошедший через несколько этапов развития, оказывал значительное влияние на формирование физической культуры и массового спорта в России, а его возрождение в постсоветский период способствует улучшению физической активности и здоровья населения, а также укреплению национальной идентичности.</w:t>
      </w:r>
    </w:p>
    <w:p w:rsidR="009F0FF8" w:rsidRPr="002461D0" w:rsidRDefault="005023B7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b/>
          <w:sz w:val="28"/>
          <w:szCs w:val="28"/>
        </w:rPr>
        <w:t>Методы исследования:</w:t>
      </w:r>
      <w:r w:rsidRPr="002461D0">
        <w:rPr>
          <w:sz w:val="28"/>
          <w:szCs w:val="28"/>
        </w:rPr>
        <w:t xml:space="preserve"> </w:t>
      </w:r>
      <w:r w:rsidR="0044639E" w:rsidRPr="002461D0">
        <w:rPr>
          <w:sz w:val="28"/>
          <w:szCs w:val="28"/>
        </w:rPr>
        <w:t xml:space="preserve">обзор литературы, анализ данных и тематические исследования. Проект будет опираться на ряд источников, включая статьи, истории, для сбора информации и понимания темы. </w:t>
      </w:r>
    </w:p>
    <w:p w:rsidR="0008473F" w:rsidRPr="002461D0" w:rsidRDefault="0008473F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b/>
          <w:bCs/>
          <w:sz w:val="28"/>
          <w:szCs w:val="28"/>
        </w:rPr>
        <w:t>Продукт проектной деятельности:</w:t>
      </w:r>
      <w:r w:rsidR="00C251A2" w:rsidRPr="002461D0">
        <w:rPr>
          <w:b/>
          <w:bCs/>
          <w:sz w:val="28"/>
          <w:szCs w:val="28"/>
        </w:rPr>
        <w:t xml:space="preserve"> </w:t>
      </w:r>
      <w:r w:rsidR="001A62F8" w:rsidRPr="002461D0">
        <w:rPr>
          <w:sz w:val="28"/>
          <w:szCs w:val="28"/>
        </w:rPr>
        <w:t>буклет.</w:t>
      </w:r>
    </w:p>
    <w:p w:rsidR="00372640" w:rsidRPr="002461D0" w:rsidRDefault="006926CF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b/>
          <w:bCs/>
          <w:sz w:val="28"/>
          <w:szCs w:val="28"/>
        </w:rPr>
        <w:t>Практическая значимость:</w:t>
      </w:r>
      <w:r w:rsidRPr="002461D0">
        <w:rPr>
          <w:sz w:val="28"/>
          <w:szCs w:val="28"/>
        </w:rPr>
        <w:t xml:space="preserve"> </w:t>
      </w:r>
      <w:r w:rsidR="00F02739">
        <w:rPr>
          <w:sz w:val="28"/>
          <w:szCs w:val="28"/>
        </w:rPr>
        <w:t>п</w:t>
      </w:r>
      <w:r w:rsidR="00F02739" w:rsidRPr="00F02739">
        <w:rPr>
          <w:sz w:val="28"/>
          <w:szCs w:val="28"/>
        </w:rPr>
        <w:t>рактическая значимость исследования заключается в выявлении путей улучшения комплекса ГТО, что позволит повысить его эффективность в стимулировании физической активности и улучшении здоровья населения. Результаты могут быть использованы для разработки рекомендаций по адаптации программы, расширению участия и популяризации здорового образа жизни.</w:t>
      </w:r>
    </w:p>
    <w:p w:rsidR="003E3E0B" w:rsidRPr="002461D0" w:rsidRDefault="003E3E0B" w:rsidP="002461D0">
      <w:pPr>
        <w:spacing w:line="360" w:lineRule="auto"/>
        <w:ind w:firstLine="709"/>
        <w:jc w:val="both"/>
        <w:rPr>
          <w:sz w:val="28"/>
          <w:szCs w:val="28"/>
        </w:rPr>
      </w:pPr>
    </w:p>
    <w:p w:rsidR="009F0FF8" w:rsidRPr="002461D0" w:rsidRDefault="005023B7" w:rsidP="002461D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2461D0">
        <w:rPr>
          <w:sz w:val="28"/>
          <w:szCs w:val="28"/>
        </w:rPr>
        <w:br w:type="page"/>
      </w:r>
    </w:p>
    <w:p w:rsidR="009F0FF8" w:rsidRPr="002461D0" w:rsidRDefault="006845FA" w:rsidP="002461D0">
      <w:pPr>
        <w:pStyle w:val="1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</w:rPr>
      </w:pPr>
      <w:bookmarkStart w:id="6" w:name="_heading=h.3dy6vkm" w:colFirst="0" w:colLast="0"/>
      <w:bookmarkStart w:id="7" w:name="_Toc188216036"/>
      <w:bookmarkEnd w:id="6"/>
      <w:r w:rsidRPr="002461D0">
        <w:rPr>
          <w:rFonts w:ascii="Times New Roman" w:eastAsia="Times New Roman" w:hAnsi="Times New Roman" w:cs="Times New Roman"/>
          <w:color w:val="000000"/>
        </w:rPr>
        <w:lastRenderedPageBreak/>
        <w:t>ГЛАВА I. ТЕОРЕТИЧЕСКАЯ ЧАСТЬ</w:t>
      </w:r>
      <w:bookmarkEnd w:id="7"/>
    </w:p>
    <w:p w:rsidR="00167C1B" w:rsidRPr="002461D0" w:rsidRDefault="00167C1B" w:rsidP="002461D0">
      <w:pPr>
        <w:pStyle w:val="2"/>
        <w:numPr>
          <w:ilvl w:val="1"/>
          <w:numId w:val="1"/>
        </w:numPr>
        <w:spacing w:before="0" w:line="360" w:lineRule="auto"/>
        <w:ind w:left="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Toc188216037"/>
      <w:r w:rsidRPr="002461D0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 физической культуры в обществе</w:t>
      </w:r>
      <w:bookmarkEnd w:id="8"/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>Физическая культура является неотъемлемой частью общества, оказывая глубокое влияние на его различные аспекты. Она не только способствует укреплению здоровья каждого человека, но и играет важную роль в формировании социальных связей и культурных норм.</w:t>
      </w:r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>Во-первых, физическая культура способствует поддержанию здоровья и физического благополучия. Регулярные физические упражнения улучшают работу сердечно-сосудистой и дыхательной систем, укрепляют мышцы и суставы, а также повышают общий тонус организма. Это особенно важно в современном мире, где малоподвижный образ жизни и стресс становятся нормой. Занятия спортом и фитнесом помогают справиться с этими вызовами, снижая риск возникновения хронических заболеваний.</w:t>
      </w:r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 xml:space="preserve">Во-вторых, физическая культура способствует личностному развитию и </w:t>
      </w:r>
      <w:proofErr w:type="spellStart"/>
      <w:r w:rsidRPr="002461D0">
        <w:rPr>
          <w:sz w:val="28"/>
          <w:szCs w:val="28"/>
        </w:rPr>
        <w:t>самоосознанию</w:t>
      </w:r>
      <w:proofErr w:type="spellEnd"/>
      <w:r w:rsidRPr="002461D0">
        <w:rPr>
          <w:sz w:val="28"/>
          <w:szCs w:val="28"/>
        </w:rPr>
        <w:t>. Регулярные занятия спортом развивают дисциплину, ответственность и целеустремлённость. Участие в спортивных соревнованиях и достижение спортивных целей укрепляет уверенность в себе и стимулирует стремление к самосовершенствованию. Кроме того, спорт помогает развивать лидерские качества и умение работать в команде.</w:t>
      </w:r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>Кроме того, физическая культура играет важную роль в укреплении социального взаимодействия и развития общества в целом. Спортивные мероприятия и программы способствуют созданию и укреплению связей между различными социальными группами, независимо от их возраста, пола, национальности или социального статуса. Физическая культура способствует развитию духа толерантности и взаимопонимания, служа мощным инструментом интеграции и социального включения.</w:t>
      </w:r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 xml:space="preserve">Также физическая культура является важным элементом культурного наследия. Спорт и физическая активность отражают уникальные традиции и обычаи различных народов, способствуя их сохранению и популяризации. Уникальные виды спорта и физические практики становятся частью </w:t>
      </w:r>
      <w:r w:rsidRPr="002461D0">
        <w:rPr>
          <w:sz w:val="28"/>
          <w:szCs w:val="28"/>
        </w:rPr>
        <w:lastRenderedPageBreak/>
        <w:t>национальной идентичности и культурного богатства, которое передается из поколения в поколение.</w:t>
      </w:r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>Наконец, физическая культура оказывает положительное воздействие на экономику. Развивающийся сектор спортивной индустрии создает рабочие места и способствует развитию связанных с ним отраслей, таких как производство спортивного оборудования и одежды, строительство спортивных объектов и проведение крупных спортивных мероприятий.</w:t>
      </w:r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>Значение физической культуры в обществе невозможно переоценить. Она является важнейшим фактором, способствующим укреплению здоровья, развитию личности, социальной интеграции и экономическому прогрессу. Без физической культуры общество утратило бы значительную часть своей жизненной энергии и гармонии.</w:t>
      </w:r>
    </w:p>
    <w:p w:rsidR="00167C1B" w:rsidRPr="002461D0" w:rsidRDefault="00167C1B" w:rsidP="002461D0">
      <w:pPr>
        <w:pStyle w:val="2"/>
        <w:numPr>
          <w:ilvl w:val="1"/>
          <w:numId w:val="1"/>
        </w:numPr>
        <w:spacing w:before="0" w:line="360" w:lineRule="auto"/>
        <w:ind w:left="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Toc188216038"/>
      <w:r w:rsidRPr="002461D0">
        <w:rPr>
          <w:rFonts w:ascii="Times New Roman" w:eastAsia="Times New Roman" w:hAnsi="Times New Roman" w:cs="Times New Roman"/>
          <w:color w:val="000000"/>
          <w:sz w:val="28"/>
          <w:szCs w:val="28"/>
        </w:rPr>
        <w:t>Зарождение идеи</w:t>
      </w:r>
      <w:bookmarkEnd w:id="9"/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>Начало XX века было временем значительных преобразований и перемен, как на мировом уровне, так и внутри отдельных государств. Политические и социальные сдвиги, сопровождающиеся бурными событиями, такими как мировые войны и революции, оказали огромное влияние на различные аспекты жизни общества. В это время в России и других странах происходили не только экономические и технологические изменения, но и возрождение интереса к физической культуре и спорту.</w:t>
      </w:r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>Российская империя, столкнувшись с вызовами индустриализации и урбанизации, осознала необходимость подготовки здорового и крепкого поколения. В условиях нестабильности и социальных изменений физическая подготовка приобретала огромное значение, как средство формирования не только физических, но и моральных качеств человека. Государственные деятели и общественные организации стали уделять больше внимания укреплению здоровья граждан, считая это важным элементом национальной безопасности и прогресса.</w:t>
      </w:r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 xml:space="preserve">Идея системы комплексной подготовки граждан к физическим нагрузкам зрела постепенно, вырастающая из желания создать новое, </w:t>
      </w:r>
      <w:r w:rsidRPr="002461D0">
        <w:rPr>
          <w:sz w:val="28"/>
          <w:szCs w:val="28"/>
        </w:rPr>
        <w:lastRenderedPageBreak/>
        <w:t>физически развитое и духовно крепкое общество. Физическая культура начала рассматриваться как важный элемент воспитания не только индивидуальных, но и коллективных навыков. С появлением первых спортивных клубов и ассоциаций, таких как Всероссийское гимнастическое общество и другие, начал формироваться новый подход к физическому воспитанию.</w:t>
      </w:r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>Гетерогенностью общества были заданы разнообразные ожидания и цели физической подготовки. Стремление к созданию гармонично развитой личности проявилось в широкой популяризации спортивно-оздоровительных мероприятий и внедрении их в образовательные программы. Государственные инициативы все чаще стали направлены на популяризацию физической активности как неотъемлемой части здорового образа жизни.</w:t>
      </w:r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>Этот период характеризовался выработкой нового отношения к физической культуре, приравненной к важнейшему фактору национального развития. Идеалы физической подготовки отражали стремление народа к обновлению и преодолению социальных трудностей, и в таких условиях и появилась идея создания комплекса ГТО, символа новой эпохи и новой физической реальности.</w:t>
      </w:r>
    </w:p>
    <w:p w:rsidR="00167C1B" w:rsidRPr="002461D0" w:rsidRDefault="00167C1B" w:rsidP="002461D0">
      <w:pPr>
        <w:pStyle w:val="2"/>
        <w:numPr>
          <w:ilvl w:val="1"/>
          <w:numId w:val="1"/>
        </w:numPr>
        <w:spacing w:before="0" w:line="360" w:lineRule="auto"/>
        <w:ind w:left="0"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188216039"/>
      <w:r w:rsidRPr="002461D0">
        <w:rPr>
          <w:rFonts w:ascii="Times New Roman" w:hAnsi="Times New Roman" w:cs="Times New Roman"/>
          <w:color w:val="auto"/>
          <w:sz w:val="28"/>
          <w:szCs w:val="28"/>
        </w:rPr>
        <w:t>Создание и первые шаги</w:t>
      </w:r>
      <w:bookmarkEnd w:id="10"/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>В историю физической культуры и спорта СССР одним из ярких событий стало создание комплекса «Готов к труду и обороне» (ГТО) в 1931 году. Это было время, когда строилась новая социалистическая реальность, требующая от граждан внимательного отношения не только к идеологическим, но и к физическим аспектам жизни. Официальное учреждение ГТО стало важным шагом в формировании здоровой, активной и выносливой нации. Указ о введении комплекса был подписан 11 марта, и вскоре он стал неотъемлемой частью советской системы воспитания человека нового типа.</w:t>
      </w:r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 xml:space="preserve">Важной задачей при создании ГТО было разработать объективные критерии, по которым можно было бы оценить физическую </w:t>
      </w:r>
      <w:r w:rsidRPr="002461D0">
        <w:rPr>
          <w:sz w:val="28"/>
          <w:szCs w:val="28"/>
        </w:rPr>
        <w:lastRenderedPageBreak/>
        <w:t>подготовленность граждан. Первый набор нормативов включал в себя различные испытания, которые охватывали практически все основные элементы физической активности: бег, плавание, гимнастические упражнения, метание и прыжки. Эти испытания были разработаны таким образом, чтобы в них могли участвовать люди разных возрастов и профессий, а их сдача стала делом чести как для школьников, так и для рабочей молодёжи и взрослых. Первые спортивные события, связанные с выполнением нормативов ГТО, получили широкий резонанс и способствовали массовому вовлечению населения в занятия спортом.</w:t>
      </w:r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>Комплекс ГТО оказал значительное влияние на советскую молодёжь и общественное восприятие физической культуры. Он не только способствовал улучшению физической подготовки, но и стал важным элементом социализации, объединяя людей разных социальных слоёв через общие цели и стремления. Молодые люди активно вовлекались в различные спортивные секции, соревнования и мероприятия, организованные в рамках ГТО, что способствовало укреплению их здоровья и моральных качеств. ГТО стал символом молодости, энергии и стремления к лучшему, а участие в его программе укрепляло чувство патриотизма и ответственности за судьбу страны. Таким образом, первые шаги ГТО заложили фундамент для развития массового спорта в СССР и оказали долгосрочное воздействие на здоровье и физическое воспитание нескольких поколений советских граждан.</w:t>
      </w:r>
    </w:p>
    <w:p w:rsidR="00167C1B" w:rsidRPr="002461D0" w:rsidRDefault="00167C1B" w:rsidP="002461D0">
      <w:pPr>
        <w:pStyle w:val="2"/>
        <w:numPr>
          <w:ilvl w:val="1"/>
          <w:numId w:val="1"/>
        </w:numPr>
        <w:spacing w:before="0" w:line="360" w:lineRule="auto"/>
        <w:ind w:left="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Toc188216040"/>
      <w:r w:rsidRPr="002461D0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в советский период</w:t>
      </w:r>
      <w:bookmarkEnd w:id="11"/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 xml:space="preserve">В советский период комплекс ГТО («Готов к труду и обороне») претерпел значительные изменения и эволюционировал, отвечая на вызовы времени и потребности общества. Изначально разработанные нормативы стали значительно строже, охватывая все большие группы населения. Важным этапом стала разработка возрастных категорий и стандартов, которые учитывали физические особенности и способности людей различного возраста. Переработанную систему нормативов регулярно обновляли, подстраиваясь под изменения в социально-экономическом </w:t>
      </w:r>
      <w:r w:rsidRPr="002461D0">
        <w:rPr>
          <w:sz w:val="28"/>
          <w:szCs w:val="28"/>
        </w:rPr>
        <w:lastRenderedPageBreak/>
        <w:t>климате страны и достижения в области спортивной науки. Постепенно ГТО трансформировался из военно-прикладного комплекса в инструмент физического воспитания и оздоровления нации. Такой подход позволял разнообразить программу занятий и вводить новые, более сложные элементы, способствуя всестороннему развитию граждан.</w:t>
      </w:r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>Ключевым аспектом популяризации и успешного внедрения ГТО стало его распространение в образовательных учреждениях по всей стране. Комплекс стал неотъемлемой частью школьной программы, обеспечивая учащимся систематическое физическое воспитание. Учебные заведения получали методические рекомендации, спортивный инвентарь и необходимое финансирование для реализации программ ГТО. Внедрение комплекса в образовательную систему способствовало развитию спортивной инфраструктуры, появлению новых секций и кружков, вовлечению детей и молодежи в регулярные занятия физической культурой. Строгость соблюдения нормативов и условий выполнения упражнений стала способом воспитания дисциплины и подготовки к взрослой жизни, укрепляя идеалы советского общества.</w:t>
      </w:r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>Комплекс ГТО пользовался значительной государственной поддержкой как одно из приоритетных направлений социально-экономической политики СССР. Пропаганда здорового образа жизни и физической культуры использовалась повсеместно — от образовательных стендов в школах до крупных всесоюзных кампаний. Средства массовой информации, кино и литература активно способствовали возвеличиванию ГТО как символа национальной силы и единства. На государственном уровне регулярно проводились масштабные мероприятия, тематические фестивали и конкурсы, популяризирующие идеи физического совершенства и готовности к труду и обороне. Органические связи между спортивными успехами и патриотической пропагандой позволяли ГТО занимать центральное место в жизни советских граждан, воспитывая поколения, гордящиеся своим физическим развитием и спортивными достижениями.</w:t>
      </w:r>
    </w:p>
    <w:p w:rsidR="0034375D" w:rsidRPr="002461D0" w:rsidRDefault="00167C1B" w:rsidP="002461D0">
      <w:pPr>
        <w:pStyle w:val="2"/>
        <w:numPr>
          <w:ilvl w:val="1"/>
          <w:numId w:val="1"/>
        </w:numPr>
        <w:spacing w:before="0" w:line="360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2" w:name="_Toc188216041"/>
      <w:r w:rsidRPr="002461D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ГТО в постсоветскую эпоху</w:t>
      </w:r>
      <w:bookmarkEnd w:id="12"/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>В постсоветскую эпоху судьба комплекса «Готов к труду и обороне» (ГТО) претерпела значительные изменения, отражая как историческое наследие, так и новые социально-экономические реалии. Программа, изначально созданная для физического развития и укрепления здоровья населения, оказалась на распутье: следовать ли традициям или адаптироваться под новые условия.</w:t>
      </w:r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 xml:space="preserve">После распада Советского Союза ГТО не избежал системных преобразований. Демонтаж центрально управляемой системы потребовал создания новой организационной структуры. Появились инициативы локальных губернаторов и спортивных агентств, направленные на модернизацию программы, что приводило к </w:t>
      </w:r>
      <w:proofErr w:type="spellStart"/>
      <w:r w:rsidRPr="002461D0">
        <w:rPr>
          <w:sz w:val="28"/>
          <w:szCs w:val="28"/>
        </w:rPr>
        <w:t>дизориентации</w:t>
      </w:r>
      <w:proofErr w:type="spellEnd"/>
      <w:r w:rsidRPr="002461D0">
        <w:rPr>
          <w:sz w:val="28"/>
          <w:szCs w:val="28"/>
        </w:rPr>
        <w:t>. Важно было сохранить позитивное наследие ГТО, одновременно реконструируя ее под современные реалии. Одним из ключевых изменений в подходах стал отказ от строгой обязательности выполнения нормативов. Теперь акцент перенесся на добровольность участия всех возрастных групп. В результате, ГТО стал не средством контроля, а возможностью личностного роста и укрепления здоровья.</w:t>
      </w:r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 xml:space="preserve">Современный мир ставит перед программой ГТО новые вызовы. Изменение образа жизни, </w:t>
      </w:r>
      <w:proofErr w:type="spellStart"/>
      <w:r w:rsidRPr="002461D0">
        <w:rPr>
          <w:sz w:val="28"/>
          <w:szCs w:val="28"/>
        </w:rPr>
        <w:t>цифровизация</w:t>
      </w:r>
      <w:proofErr w:type="spellEnd"/>
      <w:r w:rsidRPr="002461D0">
        <w:rPr>
          <w:sz w:val="28"/>
          <w:szCs w:val="28"/>
        </w:rPr>
        <w:t xml:space="preserve"> и рост технологий стали как угрозой, так и возможностью для адаптации комплекса. Одной из главных трудностей стало привлечение молодежи, которая все больше ориентирована на виртуальные формы досуга. Решением стал запуск онлайн-платформ и приложений, которые мотивируют молодежь следить за своими физическими достижениями и улучшением здоровья. Важно также учитывать увеличение числа граждан, ведущих малоподвижный образ жизни. ГТО адаптировался к этой ситуации, предлагая специализированные программы и соревнования для людей с ограниченными возможностями здоровья.</w:t>
      </w:r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 xml:space="preserve">С начала 2000-х годов программа ГТО переживает новый виток возрождения своей значимости. Правительство России признало важность </w:t>
      </w:r>
      <w:r w:rsidRPr="002461D0">
        <w:rPr>
          <w:sz w:val="28"/>
          <w:szCs w:val="28"/>
        </w:rPr>
        <w:lastRenderedPageBreak/>
        <w:t>физической культуры как основы здоровья нации и фундамента спортивных достижений. Реализация национальных проектов, направленных на возрождение ГТО, стала шагом к восстановлению его популярности. В современном состоянии ГТО представляет собой многогранную систему, в которой участвуют школы, университеты и предприятия. Современные спортивные комплексы и регулярные соревнования позволяют поддерживать интерес и вовлечение граждан в физическую культуру. ГТО снова стал элементом национальной гордости, служа примером успешной интеграции традиций и инноваций в служении укреплению здоровья нации.</w:t>
      </w:r>
    </w:p>
    <w:p w:rsidR="00167C1B" w:rsidRPr="002461D0" w:rsidRDefault="00167C1B" w:rsidP="002461D0">
      <w:pPr>
        <w:pStyle w:val="2"/>
        <w:numPr>
          <w:ilvl w:val="1"/>
          <w:numId w:val="1"/>
        </w:numPr>
        <w:spacing w:before="0" w:line="360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3" w:name="_Toc188216042"/>
      <w:r w:rsidRPr="002461D0">
        <w:rPr>
          <w:rFonts w:ascii="Times New Roman" w:hAnsi="Times New Roman" w:cs="Times New Roman"/>
          <w:color w:val="000000" w:themeColor="text1"/>
          <w:sz w:val="28"/>
          <w:szCs w:val="28"/>
        </w:rPr>
        <w:t>Международное влияние и сотрудничество</w:t>
      </w:r>
      <w:bookmarkEnd w:id="13"/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>Готов к труду и обороне (ГТО) — это уникальная система физической подготовки, внедренная в России, которая имеет богатую историю и глубокие корни в культуре страны. Однако, стремление к улучшению общественного здоровья и физической подготовки — это цель, которую разделяют многие страны. В этом контексте интересно провести сравнение с международными аналогами, такими как Президентская фитнес-программа в США или национальные стандарты фитнеса, принятые в Китае и других странах.</w:t>
      </w:r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>Президентская фитнес-программа в США, например, была разработана с целью повысить уровень физической активности среди молодежи. Эта программа также имеет свои уровни достижений и стандарты, сравнимые с критериями ГТО. Более того, особое внимание уделяется мотивации и поддержке участников через различные мероприятия и соревнования, что напоминает дух соревнования, характерный для ГТО.</w:t>
      </w:r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 xml:space="preserve">Другим интересным примером являются программы в странах Европы, где акцент делается на интеграции физических упражнений в повседневную жизнь. В Европе многие программы направлены на развитие общественных пространств для занятий спортом и популяризацию здорового образа жизни. В этом аспекте ГТО может также вдохновиться и усовершенствовать свои </w:t>
      </w:r>
      <w:r w:rsidRPr="002461D0">
        <w:rPr>
          <w:sz w:val="28"/>
          <w:szCs w:val="28"/>
        </w:rPr>
        <w:lastRenderedPageBreak/>
        <w:t>методы, делая физическую активность более доступной для разных возрастных групп.</w:t>
      </w:r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>Обмен опытом и внедрение лучших практик из других стран могут помочь системе ГТО адаптироваться к современным реалиям и обеспечивать актуальную и эффективную поддержку для россиян.</w:t>
      </w:r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>В последнее десятилетие международное сотрудничество в области физического воспитания набирает обороты, и система ГТО активно участвует в этой глобальной тенденции. Один из ярких примеров — международные проекты, направленные на обмен профессионального опыта и методологических подходов. В этих инициативах принимают участие специалисты из разных стран, что способствует взаимопониманию и развитию новых методов тренировки и оценки физической подготовки.</w:t>
      </w:r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>Один из проектов, запущенных в сотрудничестве с европейскими партнерами, направлен на изучение влияния раннего вовлечения детей в систематические занятия физической культурой. Изначальные результаты показывают, что введение программ ГТО в школьные учебные планы могло бы улучшить не только физические показатели детей, но и их академическую успеваемость и общую мотивацию к обучению.</w:t>
      </w:r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>Также стоит отметить проведение международных конференций и форумов, которые дают возможность разным странам представить свои достижения и обсудить вызовы в области физического воспитания. Такие мероприятия позволяют укрепить существующие связи и создать платформу для сотрудничества, обмена знаниями и совместного решения глобальных задач.</w:t>
      </w:r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>Международное сотрудничество и обмен опытом играют ключевую роль в развитии системы ГТО, как локально, так и на международном уровне. Это не только способствует улучшению качества физического образования в России, но также помогает создать более согласованное и взаимосвязанное мировое сообщество, содействующее здоровому образу жизни.</w:t>
      </w:r>
    </w:p>
    <w:p w:rsidR="00167C1B" w:rsidRPr="002461D0" w:rsidRDefault="00167C1B" w:rsidP="002461D0">
      <w:pPr>
        <w:pStyle w:val="2"/>
        <w:numPr>
          <w:ilvl w:val="1"/>
          <w:numId w:val="1"/>
        </w:numPr>
        <w:spacing w:before="0" w:line="360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4" w:name="_Toc188216043"/>
      <w:r w:rsidRPr="002461D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ГТО в современных условиях</w:t>
      </w:r>
      <w:bookmarkEnd w:id="14"/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>Готов к труду и обороне (ГТО) являлся важной частью физического воспитания и патриотического воспитания в Советском Союзе, и в современных условиях эта инициатива приобрела новое значение и актуальность. Программа ГТО была возрождена в 2014 году и адаптирована к реалиям нашего времени, стремясь не только к улучшению физической подготовки населения, но и к популяризации здорового образа жизни.</w:t>
      </w:r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>Одной из основных задач комплекса ГТО является формирование у населения устойчивой привычки вести здоровый образ жизни. Сегодня, когда проблемы избыточного веса и малоподвижного образа жизни становятся всё более актуальными, инициатива ГТО предлагает систематический подход к физическому развитию. Регулярные тренировки, направленные на выполнение нормативов ГТО, способствуют укреплению сердечно-сосудистой и дыхательной систем, повышению выносливости, улучшению координации и гибкости.</w:t>
      </w:r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>Кроме того, ГТО способствует развитию социальной ответственности и воспитанию дисциплины. Участие в мероприятиях и сдача нормативов объединяет людей разных возрастов и профессий вокруг общей цели — заботы о собственном здоровье. Воспитанники школ, студенты, рабочие и пожилые граждане — все могут найти в ГТО возможность поддерживать себя в форме и следить за физическим здоровьем.</w:t>
      </w:r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 xml:space="preserve">Перспективы развития ГТО связаны с её адаптацией под нужды современного общества и использованием инновационных технологий. </w:t>
      </w:r>
      <w:proofErr w:type="spellStart"/>
      <w:r w:rsidRPr="002461D0">
        <w:rPr>
          <w:sz w:val="28"/>
          <w:szCs w:val="28"/>
        </w:rPr>
        <w:t>Цифровизация</w:t>
      </w:r>
      <w:proofErr w:type="spellEnd"/>
      <w:r w:rsidRPr="002461D0">
        <w:rPr>
          <w:sz w:val="28"/>
          <w:szCs w:val="28"/>
        </w:rPr>
        <w:t xml:space="preserve"> и внедрение мобильных приложений предоставляют дополнительный импульс популяризации этого движения. Специальные мобильные приложения позволяют отслеживать прогресс участников, дают рекомендации по улучшению результатов, а также мотивируют к регулярным занятиям спортом.</w:t>
      </w:r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 xml:space="preserve">Инновации также подразумевают и усовершенствование методик тренировок. С учётом последних научных исследований, ГТО активно </w:t>
      </w:r>
      <w:r w:rsidRPr="002461D0">
        <w:rPr>
          <w:sz w:val="28"/>
          <w:szCs w:val="28"/>
        </w:rPr>
        <w:lastRenderedPageBreak/>
        <w:t>интегрирует программы индивидуализированного подхода, где учитываются физические способности каждого человека. Используются данные о состоянии здоровья, возрасте и уровне подготовки, что позволяет каждому участнику стать частью программы и достигать лучших результатов без риска для здоровья.</w:t>
      </w:r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>Расширение инфраструктуры спортивных объектов также является важной составляющей развития ГТО. Государственные и частные инвестиции в строительство доступных и современных спортивных площадок делают комплекс ГТО более доступным для всех слоёв населения.</w:t>
      </w:r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>Комплекс ГТО в современных условиях не только выполняет роль физкультурно-оздоровительного и патриотического воспитания, но и служит важным инструментом в продвижении здорового образа жизни и гармоничного развития личности с учётом современных технологий и требований времени.</w:t>
      </w:r>
    </w:p>
    <w:p w:rsidR="00167C1B" w:rsidRPr="002461D0" w:rsidRDefault="00167C1B" w:rsidP="002461D0">
      <w:pPr>
        <w:spacing w:line="360" w:lineRule="auto"/>
        <w:ind w:firstLine="709"/>
        <w:jc w:val="both"/>
        <w:rPr>
          <w:sz w:val="28"/>
          <w:szCs w:val="28"/>
        </w:rPr>
      </w:pPr>
    </w:p>
    <w:p w:rsidR="003E3E0B" w:rsidRPr="002461D0" w:rsidRDefault="003E3E0B" w:rsidP="002461D0">
      <w:pPr>
        <w:spacing w:line="360" w:lineRule="auto"/>
        <w:ind w:firstLine="709"/>
        <w:jc w:val="both"/>
        <w:rPr>
          <w:rFonts w:eastAsiaTheme="majorEastAsia"/>
          <w:b/>
          <w:bCs/>
          <w:color w:val="000000" w:themeColor="text1"/>
          <w:sz w:val="28"/>
          <w:szCs w:val="28"/>
        </w:rPr>
      </w:pPr>
      <w:r w:rsidRPr="002461D0">
        <w:rPr>
          <w:color w:val="000000" w:themeColor="text1"/>
          <w:sz w:val="28"/>
          <w:szCs w:val="28"/>
        </w:rPr>
        <w:br w:type="page"/>
      </w:r>
    </w:p>
    <w:p w:rsidR="00001EF6" w:rsidRPr="002461D0" w:rsidRDefault="006845FA" w:rsidP="002461D0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bookmarkStart w:id="15" w:name="_Toc188216044"/>
      <w:r w:rsidRPr="002461D0">
        <w:rPr>
          <w:rFonts w:ascii="Times New Roman" w:hAnsi="Times New Roman" w:cs="Times New Roman"/>
          <w:color w:val="000000" w:themeColor="text1"/>
        </w:rPr>
        <w:lastRenderedPageBreak/>
        <w:t xml:space="preserve">ГЛАВА </w:t>
      </w:r>
      <w:r w:rsidRPr="002461D0">
        <w:rPr>
          <w:rFonts w:ascii="Times New Roman" w:hAnsi="Times New Roman" w:cs="Times New Roman"/>
          <w:color w:val="000000" w:themeColor="text1"/>
          <w:lang w:val="en-US"/>
        </w:rPr>
        <w:t>II</w:t>
      </w:r>
      <w:r w:rsidRPr="002461D0">
        <w:rPr>
          <w:rFonts w:ascii="Times New Roman" w:hAnsi="Times New Roman" w:cs="Times New Roman"/>
          <w:color w:val="000000" w:themeColor="text1"/>
        </w:rPr>
        <w:t>. ПРАКТИЧЕСКАЯ ЧАСТЬ</w:t>
      </w:r>
      <w:bookmarkEnd w:id="15"/>
    </w:p>
    <w:p w:rsidR="0098017A" w:rsidRPr="002461D0" w:rsidRDefault="001A4996" w:rsidP="002461D0">
      <w:pPr>
        <w:pStyle w:val="2"/>
        <w:numPr>
          <w:ilvl w:val="1"/>
          <w:numId w:val="7"/>
        </w:numPr>
        <w:spacing w:before="0" w:line="360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6" w:name="_Toc188216045"/>
      <w:r w:rsidRPr="002461D0">
        <w:rPr>
          <w:rFonts w:ascii="Times New Roman" w:hAnsi="Times New Roman" w:cs="Times New Roman"/>
          <w:color w:val="000000" w:themeColor="text1"/>
          <w:sz w:val="28"/>
          <w:szCs w:val="28"/>
        </w:rPr>
        <w:t>Актуальность проведения опроса</w:t>
      </w:r>
      <w:bookmarkEnd w:id="16"/>
    </w:p>
    <w:p w:rsidR="003E3E0B" w:rsidRPr="002461D0" w:rsidRDefault="003E3E0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>Во-первых,</w:t>
      </w:r>
      <w:r w:rsidR="00C332D0" w:rsidRPr="002461D0">
        <w:rPr>
          <w:sz w:val="28"/>
          <w:szCs w:val="28"/>
        </w:rPr>
        <w:t xml:space="preserve"> проведение опроса позволяет выяснить, насколько широко распространена информация о комплексе ГТО среди разных возрастных групп и как активно люди участвуют в его реализации. Это помогает понять, требуют ли усилия по распространению информации и вовлечению населения в программу.</w:t>
      </w:r>
    </w:p>
    <w:p w:rsidR="003E3E0B" w:rsidRPr="002461D0" w:rsidRDefault="003E3E0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>Во-вторых,</w:t>
      </w:r>
      <w:r w:rsidR="00C332D0" w:rsidRPr="002461D0">
        <w:rPr>
          <w:sz w:val="28"/>
          <w:szCs w:val="28"/>
        </w:rPr>
        <w:t xml:space="preserve"> опрос помогает определить, насколько комплекс ГТО мотивирует людей заниматься физической активностью и насколько эффективно он способствует улучшению здоровья населения. Это важно для разработки рекомендаций по улучшению программы и стимулирования массового спорта.</w:t>
      </w:r>
    </w:p>
    <w:p w:rsidR="003E3E0B" w:rsidRPr="002461D0" w:rsidRDefault="003E3E0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>В-третьих,</w:t>
      </w:r>
      <w:r w:rsidR="00C332D0" w:rsidRPr="002461D0">
        <w:rPr>
          <w:sz w:val="28"/>
          <w:szCs w:val="28"/>
        </w:rPr>
        <w:t xml:space="preserve"> результаты опроса могут выявить ключевые потребности и предложения по улучшению системы ГТО, что важно для её обновления и адаптации к современным условиям. Например, добавление новых видов спорта или упрощение требований для разных возрастных категорий может повысить привлекательность комплекса среди молодежи и других групп населения.</w:t>
      </w:r>
    </w:p>
    <w:p w:rsidR="00001EF6" w:rsidRPr="002461D0" w:rsidRDefault="001A4996" w:rsidP="002461D0">
      <w:pPr>
        <w:pStyle w:val="2"/>
        <w:numPr>
          <w:ilvl w:val="1"/>
          <w:numId w:val="7"/>
        </w:numPr>
        <w:spacing w:before="0" w:line="360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7" w:name="_Toc188216046"/>
      <w:r w:rsidRPr="002461D0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опроса</w:t>
      </w:r>
      <w:bookmarkEnd w:id="17"/>
    </w:p>
    <w:p w:rsidR="003E3E0B" w:rsidRPr="002461D0" w:rsidRDefault="003E3E0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>Результаты опроса показали, что большинство респондентов (75%) знакомы с комплексом ГТО, однако лишь половина из них (50%) или их окружение применяли его программу. Это свидетельствует о высоком уровне осведомленности, но низкой активности в применении комплекса на практике. В то же время, 68% опрошенных уверены, что комплекс ГТО способствует улучшению здоровья населения, что подчеркивает положительное восприятие его воздействия на физическое состояние.</w:t>
      </w:r>
    </w:p>
    <w:p w:rsidR="003E3E0B" w:rsidRPr="002461D0" w:rsidRDefault="003E3E0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 xml:space="preserve">Что касается уровня физической активности, то 40% респондентов занимаются спортом или физической активностью регулярно (не менее 3 раз в неделю), 35% — иногда, и 15% делают это редко. 10% участников опроса сообщили, что не занимаются физической активностью вообще, что </w:t>
      </w:r>
      <w:r w:rsidRPr="002461D0">
        <w:rPr>
          <w:sz w:val="28"/>
          <w:szCs w:val="28"/>
        </w:rPr>
        <w:lastRenderedPageBreak/>
        <w:t>указывает на существующие проблемы с мотивацией в отношении здорового образа жизни.</w:t>
      </w:r>
    </w:p>
    <w:p w:rsidR="003E3E0B" w:rsidRPr="002461D0" w:rsidRDefault="003E3E0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>При анализе предложений по улучшению системы ГТО, 45% опрошенных высказались за добавление новых видов спорта и активности, что может сделать программу более привлекательной для молодежной аудитории. 30% считают, что улучшение системы могло бы быть связано с упрощением требований для разных возрастных групп, а 15% выделяют необходимость повышения информированности о комплексе через массовые СМИ и социальные сети.</w:t>
      </w:r>
    </w:p>
    <w:p w:rsidR="003E3E0B" w:rsidRPr="002461D0" w:rsidRDefault="003E3E0B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>Таким образом, результаты опроса показывают, что несмотря на осведомленность о ГТО и его признание как инструмента для улучшения здоровья, есть значительный потенциал для повышения участия в программе, особенно среди молодежи. (Приложение 1)</w:t>
      </w:r>
    </w:p>
    <w:p w:rsidR="001A4996" w:rsidRPr="002461D0" w:rsidRDefault="001A4996" w:rsidP="002461D0">
      <w:pPr>
        <w:pStyle w:val="2"/>
        <w:numPr>
          <w:ilvl w:val="1"/>
          <w:numId w:val="7"/>
        </w:numPr>
        <w:spacing w:before="0" w:line="360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8" w:name="_Toc188216047"/>
      <w:r w:rsidRPr="002461D0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буклета</w:t>
      </w:r>
      <w:bookmarkEnd w:id="18"/>
    </w:p>
    <w:p w:rsidR="00C332D0" w:rsidRPr="002461D0" w:rsidRDefault="00C332D0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t xml:space="preserve">Данный буклет необходим для информирования населения о комплексе ГТО, его значении и преимуществах для здоровья и физической активности. Он поможет повысить осведомленность о возможности участвовать в программе, объяснить, как начать занятия и какие результаты можно достичь. Также буклет служит инструментом мотивации, побуждая людей всех возрастных категорий активно включаться в занятия спортом, улучшать свою физическую форму и стремиться к выполнению нормативов ГТО. Важно, что буклет доступен и понятен, что способствует привлечению большего числа участников, поддержке здорового образа жизни и развитию массового спорта в стране. </w:t>
      </w:r>
      <w:r w:rsidRPr="00247586">
        <w:rPr>
          <w:sz w:val="28"/>
          <w:szCs w:val="28"/>
        </w:rPr>
        <w:t>(</w:t>
      </w:r>
      <w:r w:rsidRPr="002461D0">
        <w:rPr>
          <w:sz w:val="28"/>
          <w:szCs w:val="28"/>
        </w:rPr>
        <w:t>Приложение 2)</w:t>
      </w:r>
    </w:p>
    <w:p w:rsidR="00C332D0" w:rsidRPr="002461D0" w:rsidRDefault="00C332D0" w:rsidP="002461D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461D0">
        <w:rPr>
          <w:b/>
          <w:bCs/>
          <w:color w:val="000000" w:themeColor="text1"/>
          <w:sz w:val="28"/>
          <w:szCs w:val="28"/>
        </w:rPr>
        <w:br w:type="page"/>
      </w:r>
    </w:p>
    <w:p w:rsidR="00001EF6" w:rsidRPr="002461D0" w:rsidRDefault="006845FA" w:rsidP="002461D0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bookmarkStart w:id="19" w:name="_Toc188216048"/>
      <w:r w:rsidRPr="002461D0">
        <w:rPr>
          <w:rFonts w:ascii="Times New Roman" w:hAnsi="Times New Roman" w:cs="Times New Roman"/>
          <w:color w:val="000000" w:themeColor="text1"/>
        </w:rPr>
        <w:lastRenderedPageBreak/>
        <w:t>ЗАКЛЮЧЕНИЕ</w:t>
      </w:r>
      <w:bookmarkEnd w:id="19"/>
    </w:p>
    <w:p w:rsidR="00C332D0" w:rsidRPr="002461D0" w:rsidRDefault="00C332D0" w:rsidP="002461D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461D0">
        <w:rPr>
          <w:color w:val="000000" w:themeColor="text1"/>
          <w:sz w:val="28"/>
          <w:szCs w:val="28"/>
        </w:rPr>
        <w:t>Комплекс ГТО, пройдя через несколько этапов своего развития, продолжает оставаться важной частью системы физического воспитания и массового спорта в России. Несмотря на значительные изменения, произошедшие за время его существования, основная цель ГТО — улучшение физического здоровья граждан, повышение уровня физической активности и формирование здорового образа жизни — сохраняется и в настоящее время. Возрождение комплекса в последние десятилетия и его адаптация к современным реалиям имеют большое значение, поскольку они отвечают на вызовы времени, связанные с ухудшением состояния здоровья населения, низким уровнем физической активности и растущей популярностью сидячего образа жизни.</w:t>
      </w:r>
    </w:p>
    <w:p w:rsidR="00C332D0" w:rsidRPr="002461D0" w:rsidRDefault="00C332D0" w:rsidP="002461D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461D0">
        <w:rPr>
          <w:color w:val="000000" w:themeColor="text1"/>
          <w:sz w:val="28"/>
          <w:szCs w:val="28"/>
        </w:rPr>
        <w:t>Результаты социального опроса, проведенного в рамках исследования, показали высокий уровень осведомленности о комплексе ГТО среди населения, однако продемонстрировали и ряд проблем, таких как недостаточная вовлеченность в программу и недостаточная мотивация для выполнения нормативов. Эти факторы могут быть связаны с нехваткой информации о возможностях комплекса, а также с восприятием программы как сложной или трудной для исполнения. Вместе с тем, большинство респондентов признали пользу от участия в ГТО для здоровья и физической формы, что подтверждает актуальность и эффективность программы.</w:t>
      </w:r>
    </w:p>
    <w:p w:rsidR="00C332D0" w:rsidRPr="002461D0" w:rsidRDefault="00C332D0" w:rsidP="002461D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461D0">
        <w:rPr>
          <w:color w:val="000000" w:themeColor="text1"/>
          <w:sz w:val="28"/>
          <w:szCs w:val="28"/>
        </w:rPr>
        <w:t>Для повышения эффективности ГТО важно продолжить работу по улучшению информированности населения о возможностях комплекса, расширению видов активности и облегчению требований для разных возрастных категорий. Особенно важно обратить внимание на молодежную аудиторию, которая может стать активным участником программы, если будет предложена более гибкая система нормативов и стимулирующие меры, такие как участие в соревнованиях, награды и признание.</w:t>
      </w:r>
    </w:p>
    <w:p w:rsidR="00C332D0" w:rsidRPr="002461D0" w:rsidRDefault="00C332D0" w:rsidP="002461D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461D0">
        <w:rPr>
          <w:color w:val="000000" w:themeColor="text1"/>
          <w:sz w:val="28"/>
          <w:szCs w:val="28"/>
        </w:rPr>
        <w:t xml:space="preserve">Системный подход к развитию комплекса ГТО должен включать не только улучшение нормативной базы, но и создание инфраструктуры для </w:t>
      </w:r>
      <w:r w:rsidRPr="002461D0">
        <w:rPr>
          <w:color w:val="000000" w:themeColor="text1"/>
          <w:sz w:val="28"/>
          <w:szCs w:val="28"/>
        </w:rPr>
        <w:lastRenderedPageBreak/>
        <w:t>массовых тренировок и мероприятий, которые мотивируют людей участвовать в программе. Важно, чтобы ГТО стал доступным и привлекательным для всех категорий населения, от детей и подростков до людей старшего возраста, и стал неотъемлемой частью жизни каждого гражданина страны.</w:t>
      </w:r>
    </w:p>
    <w:p w:rsidR="00C332D0" w:rsidRPr="002461D0" w:rsidRDefault="00C332D0" w:rsidP="002461D0">
      <w:pPr>
        <w:spacing w:line="360" w:lineRule="auto"/>
        <w:ind w:firstLine="709"/>
        <w:jc w:val="both"/>
        <w:rPr>
          <w:rFonts w:eastAsiaTheme="majorEastAsia"/>
          <w:b/>
          <w:bCs/>
          <w:color w:val="000000" w:themeColor="text1"/>
          <w:sz w:val="28"/>
          <w:szCs w:val="28"/>
        </w:rPr>
      </w:pPr>
      <w:r w:rsidRPr="002461D0">
        <w:rPr>
          <w:color w:val="000000" w:themeColor="text1"/>
          <w:sz w:val="28"/>
          <w:szCs w:val="28"/>
        </w:rPr>
        <w:t>В заключение, комплекс ГТО является мощным инструментом для повышения физической активности и здоровья населения, а также для формирования позитивной культуры спорта в обществе. Ожидается, что с продолжением развития программы и привлечением большего числа участников, ГТО станет не просто системой нормативов, но и значимым социальным феноменом, способствующим улучшению здоровья и качества жизни граждан.</w:t>
      </w:r>
      <w:r w:rsidRPr="002461D0">
        <w:rPr>
          <w:color w:val="000000" w:themeColor="text1"/>
          <w:sz w:val="28"/>
          <w:szCs w:val="28"/>
        </w:rPr>
        <w:br w:type="page"/>
      </w:r>
    </w:p>
    <w:p w:rsidR="00372640" w:rsidRPr="002461D0" w:rsidRDefault="006845FA" w:rsidP="002461D0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bookmarkStart w:id="20" w:name="_Toc188216049"/>
      <w:r w:rsidRPr="002461D0">
        <w:rPr>
          <w:rFonts w:ascii="Times New Roman" w:hAnsi="Times New Roman" w:cs="Times New Roman"/>
          <w:color w:val="000000" w:themeColor="text1"/>
        </w:rPr>
        <w:lastRenderedPageBreak/>
        <w:t>СПИСОК ИСПОЛЬЗОВАННОЙ ЛИТЕРАТУРЫ</w:t>
      </w:r>
      <w:bookmarkEnd w:id="20"/>
    </w:p>
    <w:p w:rsidR="00C332D0" w:rsidRPr="002461D0" w:rsidRDefault="00C332D0" w:rsidP="002461D0">
      <w:pPr>
        <w:pStyle w:val="ab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1D0">
        <w:rPr>
          <w:rFonts w:ascii="Times New Roman" w:hAnsi="Times New Roman" w:cs="Times New Roman"/>
          <w:sz w:val="28"/>
          <w:szCs w:val="28"/>
        </w:rPr>
        <w:t>Воронов, А. ГТО сделают нормой / А. Воронов, А. Черных, А Степанова. // Вопросы местного самоуправления. ‒ 2015. ‒ № 2 (60). ‒ 86 с.</w:t>
      </w:r>
    </w:p>
    <w:p w:rsidR="00C332D0" w:rsidRPr="002461D0" w:rsidRDefault="00C332D0" w:rsidP="002461D0">
      <w:pPr>
        <w:pStyle w:val="ab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1D0">
        <w:rPr>
          <w:rFonts w:ascii="Times New Roman" w:hAnsi="Times New Roman" w:cs="Times New Roman"/>
          <w:sz w:val="28"/>
          <w:szCs w:val="28"/>
        </w:rPr>
        <w:t>Горбунов, В. В. Энциклопедия значкиста ГТО / В. В. Горбунов. – Москва: Физкультура и спорт, 1978. – 158 с.</w:t>
      </w:r>
    </w:p>
    <w:p w:rsidR="002461D0" w:rsidRPr="002461D0" w:rsidRDefault="002461D0" w:rsidP="002461D0">
      <w:pPr>
        <w:pStyle w:val="ab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1D0">
        <w:rPr>
          <w:rFonts w:ascii="Times New Roman" w:hAnsi="Times New Roman" w:cs="Times New Roman"/>
          <w:sz w:val="28"/>
          <w:szCs w:val="28"/>
        </w:rPr>
        <w:t>Иванов, Л. В. Шесть ступеней здоровья: к 50-летию всесоюзного физкультурного комплекса ГТО / Л. В. Иванов, В. В. Кудрявцев. – Москва: Знание, 1981. – 64 с.</w:t>
      </w:r>
    </w:p>
    <w:p w:rsidR="002461D0" w:rsidRPr="002461D0" w:rsidRDefault="002461D0" w:rsidP="002461D0">
      <w:pPr>
        <w:pStyle w:val="ab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1D0">
        <w:rPr>
          <w:rFonts w:ascii="Times New Roman" w:hAnsi="Times New Roman" w:cs="Times New Roman"/>
          <w:sz w:val="28"/>
          <w:szCs w:val="28"/>
        </w:rPr>
        <w:t>Коваленко, Г. П. ГТО: опыт, проблемы, перспективы / Г. П. Коваленко,</w:t>
      </w:r>
    </w:p>
    <w:p w:rsidR="002461D0" w:rsidRPr="002461D0" w:rsidRDefault="002461D0" w:rsidP="002461D0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1D0">
        <w:rPr>
          <w:rFonts w:ascii="Times New Roman" w:hAnsi="Times New Roman" w:cs="Times New Roman"/>
          <w:sz w:val="28"/>
          <w:szCs w:val="28"/>
        </w:rPr>
        <w:t xml:space="preserve">В. П. </w:t>
      </w:r>
      <w:proofErr w:type="spellStart"/>
      <w:r w:rsidRPr="002461D0">
        <w:rPr>
          <w:rFonts w:ascii="Times New Roman" w:hAnsi="Times New Roman" w:cs="Times New Roman"/>
          <w:sz w:val="28"/>
          <w:szCs w:val="28"/>
        </w:rPr>
        <w:t>Сазанович</w:t>
      </w:r>
      <w:proofErr w:type="spellEnd"/>
      <w:r w:rsidRPr="002461D0">
        <w:rPr>
          <w:rFonts w:ascii="Times New Roman" w:hAnsi="Times New Roman" w:cs="Times New Roman"/>
          <w:sz w:val="28"/>
          <w:szCs w:val="28"/>
        </w:rPr>
        <w:t xml:space="preserve">, М. М. </w:t>
      </w:r>
      <w:proofErr w:type="spellStart"/>
      <w:r w:rsidRPr="002461D0">
        <w:rPr>
          <w:rFonts w:ascii="Times New Roman" w:hAnsi="Times New Roman" w:cs="Times New Roman"/>
          <w:sz w:val="28"/>
          <w:szCs w:val="28"/>
        </w:rPr>
        <w:t>Еншин</w:t>
      </w:r>
      <w:proofErr w:type="spellEnd"/>
      <w:r w:rsidRPr="002461D0">
        <w:rPr>
          <w:rFonts w:ascii="Times New Roman" w:hAnsi="Times New Roman" w:cs="Times New Roman"/>
          <w:sz w:val="28"/>
          <w:szCs w:val="28"/>
        </w:rPr>
        <w:t>. – Минск: Беларусь, 1978. – 128 с.</w:t>
      </w:r>
    </w:p>
    <w:p w:rsidR="002461D0" w:rsidRPr="002461D0" w:rsidRDefault="002461D0" w:rsidP="002461D0">
      <w:pPr>
        <w:pStyle w:val="ab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61D0">
        <w:rPr>
          <w:rFonts w:ascii="Times New Roman" w:hAnsi="Times New Roman" w:cs="Times New Roman"/>
          <w:sz w:val="28"/>
          <w:szCs w:val="28"/>
        </w:rPr>
        <w:t>Макарцев</w:t>
      </w:r>
      <w:proofErr w:type="spellEnd"/>
      <w:r w:rsidRPr="002461D0">
        <w:rPr>
          <w:rFonts w:ascii="Times New Roman" w:hAnsi="Times New Roman" w:cs="Times New Roman"/>
          <w:sz w:val="28"/>
          <w:szCs w:val="28"/>
        </w:rPr>
        <w:t xml:space="preserve">, Н. А. ГТО в коллективе физкультуры / Н. А. </w:t>
      </w:r>
      <w:proofErr w:type="spellStart"/>
      <w:r w:rsidRPr="002461D0">
        <w:rPr>
          <w:rFonts w:ascii="Times New Roman" w:hAnsi="Times New Roman" w:cs="Times New Roman"/>
          <w:sz w:val="28"/>
          <w:szCs w:val="28"/>
        </w:rPr>
        <w:t>Макарцев</w:t>
      </w:r>
      <w:proofErr w:type="spellEnd"/>
      <w:r w:rsidRPr="002461D0">
        <w:rPr>
          <w:rFonts w:ascii="Times New Roman" w:hAnsi="Times New Roman" w:cs="Times New Roman"/>
          <w:sz w:val="28"/>
          <w:szCs w:val="28"/>
        </w:rPr>
        <w:t>. – Москва: Советская Россия, 1973. – 126 с.</w:t>
      </w:r>
    </w:p>
    <w:p w:rsidR="002461D0" w:rsidRPr="002461D0" w:rsidRDefault="002461D0" w:rsidP="002461D0">
      <w:pPr>
        <w:pStyle w:val="ab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1D0">
        <w:rPr>
          <w:rFonts w:ascii="Times New Roman" w:hAnsi="Times New Roman" w:cs="Times New Roman"/>
          <w:sz w:val="28"/>
          <w:szCs w:val="28"/>
        </w:rPr>
        <w:t>Огородников, Б. Н. Туризм и спортивное ориентирование в комплексе ГТО / Б. Н. Огородников. – Москва: Физкультура и спорт, 1983. – 112 с.</w:t>
      </w:r>
    </w:p>
    <w:p w:rsidR="006926CF" w:rsidRPr="002461D0" w:rsidRDefault="006926CF" w:rsidP="002461D0">
      <w:pPr>
        <w:spacing w:line="360" w:lineRule="auto"/>
        <w:ind w:firstLine="709"/>
        <w:jc w:val="both"/>
        <w:rPr>
          <w:sz w:val="28"/>
          <w:szCs w:val="28"/>
        </w:rPr>
      </w:pPr>
      <w:r w:rsidRPr="002461D0">
        <w:rPr>
          <w:sz w:val="28"/>
          <w:szCs w:val="28"/>
        </w:rPr>
        <w:br w:type="page"/>
      </w:r>
    </w:p>
    <w:p w:rsidR="0098017A" w:rsidRPr="002461D0" w:rsidRDefault="006845FA" w:rsidP="002461D0">
      <w:pPr>
        <w:pStyle w:val="1"/>
        <w:spacing w:before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  <w:bookmarkStart w:id="21" w:name="_Toc188216050"/>
      <w:r w:rsidRPr="002461D0">
        <w:rPr>
          <w:rFonts w:ascii="Times New Roman" w:hAnsi="Times New Roman" w:cs="Times New Roman"/>
          <w:color w:val="000000" w:themeColor="text1"/>
        </w:rPr>
        <w:lastRenderedPageBreak/>
        <w:t>ПРИЛОЖЕНИЕ 1</w:t>
      </w:r>
      <w:bookmarkEnd w:id="21"/>
    </w:p>
    <w:p w:rsidR="0001016E" w:rsidRPr="002461D0" w:rsidRDefault="0001016E" w:rsidP="002461D0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2461D0">
        <w:rPr>
          <w:b/>
          <w:bCs/>
          <w:sz w:val="28"/>
          <w:szCs w:val="28"/>
        </w:rPr>
        <w:t>Опрос</w:t>
      </w:r>
    </w:p>
    <w:p w:rsidR="002461D0" w:rsidRDefault="002461D0" w:rsidP="002461D0">
      <w:pPr>
        <w:pStyle w:val="ab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1D0">
        <w:rPr>
          <w:rFonts w:ascii="Times New Roman" w:hAnsi="Times New Roman" w:cs="Times New Roman"/>
          <w:sz w:val="28"/>
          <w:szCs w:val="28"/>
        </w:rPr>
        <w:t>Знаете ли вы, что такое комплекс ГТО?</w:t>
      </w:r>
    </w:p>
    <w:p w:rsidR="001F2F25" w:rsidRPr="001F2F25" w:rsidRDefault="001F2F25" w:rsidP="001F2F25">
      <w:pPr>
        <w:spacing w:line="360" w:lineRule="auto"/>
        <w:jc w:val="both"/>
        <w:rPr>
          <w:sz w:val="28"/>
          <w:szCs w:val="28"/>
        </w:rPr>
      </w:pPr>
      <w:r w:rsidRPr="001F2F25">
        <w:rPr>
          <w:noProof/>
          <w:sz w:val="28"/>
          <w:szCs w:val="28"/>
        </w:rPr>
        <w:drawing>
          <wp:inline distT="0" distB="0" distL="0" distR="0">
            <wp:extent cx="5940425" cy="1922145"/>
            <wp:effectExtent l="0" t="0" r="15875" b="8255"/>
            <wp:docPr id="1" name="Диаграмма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C1B90A65-B60D-014E-BF58-3B4240059A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461D0" w:rsidRDefault="002461D0" w:rsidP="002461D0">
      <w:pPr>
        <w:pStyle w:val="ab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1D0">
        <w:rPr>
          <w:rFonts w:ascii="Times New Roman" w:hAnsi="Times New Roman" w:cs="Times New Roman"/>
          <w:sz w:val="28"/>
          <w:szCs w:val="28"/>
        </w:rPr>
        <w:t>Применяли ли вы или кто-то из вашего окружения программу ГТО?</w:t>
      </w:r>
    </w:p>
    <w:p w:rsidR="001F2F25" w:rsidRPr="001F2F25" w:rsidRDefault="001F2F25" w:rsidP="001F2F25">
      <w:pPr>
        <w:spacing w:line="360" w:lineRule="auto"/>
        <w:jc w:val="both"/>
        <w:rPr>
          <w:sz w:val="28"/>
          <w:szCs w:val="28"/>
        </w:rPr>
      </w:pPr>
      <w:r w:rsidRPr="001F2F25">
        <w:rPr>
          <w:noProof/>
          <w:sz w:val="28"/>
          <w:szCs w:val="28"/>
        </w:rPr>
        <w:drawing>
          <wp:inline distT="0" distB="0" distL="0" distR="0">
            <wp:extent cx="5940425" cy="1922145"/>
            <wp:effectExtent l="0" t="0" r="15875" b="8255"/>
            <wp:docPr id="2" name="Диаграмма 2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6E67804B-DDA0-9546-8BBD-6E6AFD0522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461D0" w:rsidRDefault="002461D0" w:rsidP="002461D0">
      <w:pPr>
        <w:pStyle w:val="ab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1D0">
        <w:rPr>
          <w:rFonts w:ascii="Times New Roman" w:hAnsi="Times New Roman" w:cs="Times New Roman"/>
          <w:sz w:val="28"/>
          <w:szCs w:val="28"/>
        </w:rPr>
        <w:t>Считаете ли вы, что комплекс ГТО способствует улучшению здоровья населения?</w:t>
      </w:r>
    </w:p>
    <w:p w:rsidR="001F2F25" w:rsidRDefault="001F2F25" w:rsidP="001F2F25">
      <w:pPr>
        <w:spacing w:line="360" w:lineRule="auto"/>
        <w:jc w:val="both"/>
        <w:rPr>
          <w:sz w:val="28"/>
          <w:szCs w:val="28"/>
        </w:rPr>
      </w:pPr>
      <w:r w:rsidRPr="001F2F25">
        <w:rPr>
          <w:noProof/>
          <w:sz w:val="28"/>
          <w:szCs w:val="28"/>
        </w:rPr>
        <w:drawing>
          <wp:inline distT="0" distB="0" distL="0" distR="0">
            <wp:extent cx="5940425" cy="1922145"/>
            <wp:effectExtent l="0" t="0" r="15875" b="8255"/>
            <wp:docPr id="3" name="Диаграмма 3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13C6FD07-1FE0-1546-A682-72E6134854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F2F25" w:rsidRDefault="001F2F25" w:rsidP="001F2F25">
      <w:pPr>
        <w:spacing w:line="360" w:lineRule="auto"/>
        <w:jc w:val="both"/>
        <w:rPr>
          <w:sz w:val="28"/>
          <w:szCs w:val="28"/>
        </w:rPr>
      </w:pPr>
    </w:p>
    <w:p w:rsidR="001F2F25" w:rsidRPr="001F2F25" w:rsidRDefault="001F2F25" w:rsidP="001F2F25">
      <w:pPr>
        <w:spacing w:line="360" w:lineRule="auto"/>
        <w:jc w:val="both"/>
        <w:rPr>
          <w:sz w:val="28"/>
          <w:szCs w:val="28"/>
        </w:rPr>
      </w:pPr>
    </w:p>
    <w:p w:rsidR="002461D0" w:rsidRDefault="002461D0" w:rsidP="002461D0">
      <w:pPr>
        <w:pStyle w:val="ab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1D0">
        <w:rPr>
          <w:rFonts w:ascii="Times New Roman" w:hAnsi="Times New Roman" w:cs="Times New Roman"/>
          <w:sz w:val="28"/>
          <w:szCs w:val="28"/>
        </w:rPr>
        <w:lastRenderedPageBreak/>
        <w:t>Как часто вы занимаетесь физической активностью (спорт, фитнес и т.д.)?</w:t>
      </w:r>
    </w:p>
    <w:p w:rsidR="001F2F25" w:rsidRPr="001F2F25" w:rsidRDefault="001F2F25" w:rsidP="001F2F25">
      <w:pPr>
        <w:spacing w:line="360" w:lineRule="auto"/>
        <w:jc w:val="both"/>
        <w:rPr>
          <w:sz w:val="28"/>
          <w:szCs w:val="28"/>
        </w:rPr>
      </w:pPr>
      <w:r w:rsidRPr="001F2F25">
        <w:rPr>
          <w:noProof/>
          <w:sz w:val="28"/>
          <w:szCs w:val="28"/>
        </w:rPr>
        <w:drawing>
          <wp:inline distT="0" distB="0" distL="0" distR="0">
            <wp:extent cx="5940425" cy="1922145"/>
            <wp:effectExtent l="0" t="0" r="15875" b="8255"/>
            <wp:docPr id="4" name="Диаграмма 4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FF7E7043-8040-0C42-A932-55C4CEA366B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461D0" w:rsidRDefault="002461D0" w:rsidP="002461D0">
      <w:pPr>
        <w:pStyle w:val="ab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1D0">
        <w:rPr>
          <w:rFonts w:ascii="Times New Roman" w:hAnsi="Times New Roman" w:cs="Times New Roman"/>
          <w:sz w:val="28"/>
          <w:szCs w:val="28"/>
        </w:rPr>
        <w:t>Какие, на ваш взгляд, изменения могут улучшить систему ГТО и сделать её более привлекательной для молодежи?</w:t>
      </w:r>
    </w:p>
    <w:p w:rsidR="001F2F25" w:rsidRPr="001F2F25" w:rsidRDefault="001F2F25" w:rsidP="001F2F25">
      <w:pPr>
        <w:spacing w:line="360" w:lineRule="auto"/>
        <w:jc w:val="both"/>
        <w:rPr>
          <w:sz w:val="28"/>
          <w:szCs w:val="28"/>
        </w:rPr>
      </w:pPr>
      <w:r w:rsidRPr="001F2F25">
        <w:rPr>
          <w:noProof/>
          <w:sz w:val="28"/>
          <w:szCs w:val="28"/>
        </w:rPr>
        <w:drawing>
          <wp:inline distT="0" distB="0" distL="0" distR="0">
            <wp:extent cx="5940425" cy="2989943"/>
            <wp:effectExtent l="0" t="0" r="15875" b="7620"/>
            <wp:docPr id="5" name="Диаграмма 5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423BA62-8D05-BB4D-A0B7-F54624590C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461D0" w:rsidRPr="00C9135C" w:rsidRDefault="002461D0" w:rsidP="002461D0">
      <w:pPr>
        <w:spacing w:line="360" w:lineRule="auto"/>
        <w:ind w:firstLine="709"/>
        <w:rPr>
          <w:b/>
          <w:bCs/>
          <w:sz w:val="28"/>
          <w:szCs w:val="28"/>
        </w:rPr>
      </w:pPr>
    </w:p>
    <w:p w:rsidR="002461D0" w:rsidRDefault="002461D0">
      <w:pPr>
        <w:spacing w:after="160" w:line="259" w:lineRule="auto"/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</w:rPr>
        <w:br w:type="page"/>
      </w:r>
    </w:p>
    <w:p w:rsidR="00001EF6" w:rsidRDefault="006845FA" w:rsidP="0034375D">
      <w:pPr>
        <w:pStyle w:val="1"/>
        <w:jc w:val="right"/>
        <w:rPr>
          <w:rFonts w:ascii="Times New Roman" w:hAnsi="Times New Roman" w:cs="Times New Roman"/>
          <w:color w:val="000000" w:themeColor="text1"/>
        </w:rPr>
      </w:pPr>
      <w:bookmarkStart w:id="22" w:name="_Toc188216051"/>
      <w:r w:rsidRPr="0034375D">
        <w:rPr>
          <w:rFonts w:ascii="Times New Roman" w:hAnsi="Times New Roman" w:cs="Times New Roman"/>
          <w:color w:val="000000" w:themeColor="text1"/>
        </w:rPr>
        <w:lastRenderedPageBreak/>
        <w:t>ПРИЛОЖЕНИЕ 2</w:t>
      </w:r>
      <w:bookmarkEnd w:id="22"/>
    </w:p>
    <w:p w:rsidR="001F2F25" w:rsidRDefault="001F2F25" w:rsidP="001F2F25"/>
    <w:p w:rsidR="001F2F25" w:rsidRDefault="001F2F25" w:rsidP="001F2F25">
      <w:pPr>
        <w:jc w:val="center"/>
      </w:pPr>
      <w:r>
        <w:rPr>
          <w:noProof/>
        </w:rPr>
        <w:drawing>
          <wp:inline distT="0" distB="0" distL="0" distR="0">
            <wp:extent cx="5021943" cy="38790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717" cy="389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F25" w:rsidRDefault="001F2F25" w:rsidP="001F2F25"/>
    <w:p w:rsidR="001F2F25" w:rsidRPr="001F2F25" w:rsidRDefault="001F2F25" w:rsidP="001F2F25">
      <w:pPr>
        <w:jc w:val="center"/>
      </w:pPr>
      <w:r>
        <w:rPr>
          <w:noProof/>
        </w:rPr>
        <w:drawing>
          <wp:inline distT="0" distB="0" distL="0" distR="0">
            <wp:extent cx="5021580" cy="3878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052" cy="389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35C" w:rsidRDefault="00C9135C" w:rsidP="0034375D">
      <w:pPr>
        <w:jc w:val="center"/>
      </w:pPr>
    </w:p>
    <w:p w:rsidR="00C9135C" w:rsidRDefault="00C9135C" w:rsidP="0034375D">
      <w:pPr>
        <w:jc w:val="center"/>
      </w:pPr>
    </w:p>
    <w:p w:rsidR="0034375D" w:rsidRDefault="0034375D" w:rsidP="0034375D">
      <w:pPr>
        <w:jc w:val="center"/>
      </w:pPr>
    </w:p>
    <w:p w:rsidR="0027395B" w:rsidRPr="00881AE1" w:rsidRDefault="0027395B" w:rsidP="001F2F25">
      <w:pPr>
        <w:spacing w:line="360" w:lineRule="auto"/>
        <w:rPr>
          <w:color w:val="000000"/>
          <w:sz w:val="28"/>
          <w:szCs w:val="28"/>
        </w:rPr>
      </w:pPr>
      <w:bookmarkStart w:id="23" w:name="_heading=h.2xcytpi" w:colFirst="0" w:colLast="0"/>
      <w:bookmarkEnd w:id="23"/>
    </w:p>
    <w:sectPr w:rsidR="0027395B" w:rsidRPr="00881AE1" w:rsidSect="004F4161">
      <w:footerReference w:type="default" r:id="rId16"/>
      <w:pgSz w:w="11906" w:h="16838"/>
      <w:pgMar w:top="1134" w:right="850" w:bottom="1134" w:left="1701" w:header="709" w:footer="709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10F2" w:rsidRDefault="009C10F2">
      <w:r>
        <w:separator/>
      </w:r>
    </w:p>
  </w:endnote>
  <w:endnote w:type="continuationSeparator" w:id="0">
    <w:p w:rsidR="009C10F2" w:rsidRDefault="009C10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FF8" w:rsidRDefault="00F6178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 w:rsidR="005023B7">
      <w:rPr>
        <w:color w:val="000000"/>
        <w:sz w:val="22"/>
        <w:szCs w:val="22"/>
      </w:rPr>
      <w:instrText>PAGE</w:instrText>
    </w:r>
    <w:r>
      <w:rPr>
        <w:color w:val="000000"/>
      </w:rPr>
      <w:fldChar w:fldCharType="separate"/>
    </w:r>
    <w:r w:rsidR="006B5DB5">
      <w:rPr>
        <w:noProof/>
        <w:color w:val="000000"/>
        <w:sz w:val="22"/>
        <w:szCs w:val="22"/>
      </w:rPr>
      <w:t>2</w:t>
    </w:r>
    <w:r>
      <w:rPr>
        <w:color w:val="000000"/>
      </w:rPr>
      <w:fldChar w:fldCharType="end"/>
    </w:r>
  </w:p>
  <w:p w:rsidR="009F0FF8" w:rsidRDefault="009F0FF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10F2" w:rsidRDefault="009C10F2">
      <w:r>
        <w:separator/>
      </w:r>
    </w:p>
  </w:footnote>
  <w:footnote w:type="continuationSeparator" w:id="0">
    <w:p w:rsidR="009C10F2" w:rsidRDefault="009C10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A76F9"/>
    <w:multiLevelType w:val="multilevel"/>
    <w:tmpl w:val="3DD6B0C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5"/>
      <w:numFmt w:val="decimal"/>
      <w:isLgl/>
      <w:lvlText w:val="%1.%2."/>
      <w:lvlJc w:val="left"/>
      <w:pPr>
        <w:ind w:left="1789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eastAsia="Times New Roman" w:hint="default"/>
      </w:rPr>
    </w:lvl>
  </w:abstractNum>
  <w:abstractNum w:abstractNumId="1">
    <w:nsid w:val="0B986D78"/>
    <w:multiLevelType w:val="hybridMultilevel"/>
    <w:tmpl w:val="B96AC4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A02272"/>
    <w:multiLevelType w:val="hybridMultilevel"/>
    <w:tmpl w:val="306033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EA2E4E"/>
    <w:multiLevelType w:val="hybridMultilevel"/>
    <w:tmpl w:val="59F0A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424D1A"/>
    <w:multiLevelType w:val="hybridMultilevel"/>
    <w:tmpl w:val="3F5AD0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6644150"/>
    <w:multiLevelType w:val="hybridMultilevel"/>
    <w:tmpl w:val="9872E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553C19"/>
    <w:multiLevelType w:val="multilevel"/>
    <w:tmpl w:val="FD8EE0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12" w:hanging="2160"/>
      </w:pPr>
      <w:rPr>
        <w:rFonts w:hint="default"/>
      </w:rPr>
    </w:lvl>
  </w:abstractNum>
  <w:abstractNum w:abstractNumId="7">
    <w:nsid w:val="17E43CDD"/>
    <w:multiLevelType w:val="hybridMultilevel"/>
    <w:tmpl w:val="546E86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883821"/>
    <w:multiLevelType w:val="hybridMultilevel"/>
    <w:tmpl w:val="25B885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FD56DFF"/>
    <w:multiLevelType w:val="hybridMultilevel"/>
    <w:tmpl w:val="289E7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B348CB"/>
    <w:multiLevelType w:val="hybridMultilevel"/>
    <w:tmpl w:val="AB6274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A0822E2"/>
    <w:multiLevelType w:val="multilevel"/>
    <w:tmpl w:val="6868DAC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12">
    <w:nsid w:val="2B922955"/>
    <w:multiLevelType w:val="hybridMultilevel"/>
    <w:tmpl w:val="951CD7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664E55"/>
    <w:multiLevelType w:val="hybridMultilevel"/>
    <w:tmpl w:val="AC90A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2020ED"/>
    <w:multiLevelType w:val="multilevel"/>
    <w:tmpl w:val="3B3A89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ascii="Times New Roman" w:hAnsi="Times New Roman" w:cs="Times New Roman" w:hint="default"/>
        <w:color w:val="000000" w:themeColor="text1"/>
        <w:sz w:val="28"/>
        <w:szCs w:val="28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5">
    <w:nsid w:val="35E8529D"/>
    <w:multiLevelType w:val="multilevel"/>
    <w:tmpl w:val="2F40023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16">
    <w:nsid w:val="37BF4E11"/>
    <w:multiLevelType w:val="hybridMultilevel"/>
    <w:tmpl w:val="2A4ADC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97A4CF1"/>
    <w:multiLevelType w:val="hybridMultilevel"/>
    <w:tmpl w:val="FB12AD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C0D7C96"/>
    <w:multiLevelType w:val="hybridMultilevel"/>
    <w:tmpl w:val="BB24DD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D731C1A"/>
    <w:multiLevelType w:val="hybridMultilevel"/>
    <w:tmpl w:val="95509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623678"/>
    <w:multiLevelType w:val="hybridMultilevel"/>
    <w:tmpl w:val="B6F0B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CA243E"/>
    <w:multiLevelType w:val="hybridMultilevel"/>
    <w:tmpl w:val="1BD29F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2414357"/>
    <w:multiLevelType w:val="hybridMultilevel"/>
    <w:tmpl w:val="59766F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529576A3"/>
    <w:multiLevelType w:val="multilevel"/>
    <w:tmpl w:val="DB722D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ascii="Times New Roman" w:hAnsi="Times New Roman" w:cs="Times New Roman" w:hint="default"/>
        <w:color w:val="000000" w:themeColor="text1"/>
        <w:sz w:val="28"/>
        <w:szCs w:val="28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4">
    <w:nsid w:val="5585108E"/>
    <w:multiLevelType w:val="hybridMultilevel"/>
    <w:tmpl w:val="883A7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A125C1"/>
    <w:multiLevelType w:val="hybridMultilevel"/>
    <w:tmpl w:val="57F4B2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F9A65CD"/>
    <w:multiLevelType w:val="hybridMultilevel"/>
    <w:tmpl w:val="784A25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1C78C6"/>
    <w:multiLevelType w:val="hybridMultilevel"/>
    <w:tmpl w:val="2690E0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3A15B34"/>
    <w:multiLevelType w:val="multilevel"/>
    <w:tmpl w:val="2F40023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29">
    <w:nsid w:val="66470422"/>
    <w:multiLevelType w:val="multilevel"/>
    <w:tmpl w:val="6868DAC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30">
    <w:nsid w:val="68A42343"/>
    <w:multiLevelType w:val="hybridMultilevel"/>
    <w:tmpl w:val="10AC1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787491"/>
    <w:multiLevelType w:val="hybridMultilevel"/>
    <w:tmpl w:val="7E76E9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EF17527"/>
    <w:multiLevelType w:val="multilevel"/>
    <w:tmpl w:val="3B3A89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ascii="Times New Roman" w:hAnsi="Times New Roman" w:cs="Times New Roman" w:hint="default"/>
        <w:color w:val="000000" w:themeColor="text1"/>
        <w:sz w:val="28"/>
        <w:szCs w:val="28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3">
    <w:nsid w:val="6FBF378C"/>
    <w:multiLevelType w:val="multilevel"/>
    <w:tmpl w:val="2F40023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34">
    <w:nsid w:val="750F1B82"/>
    <w:multiLevelType w:val="hybridMultilevel"/>
    <w:tmpl w:val="E5F81E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757B500A"/>
    <w:multiLevelType w:val="hybridMultilevel"/>
    <w:tmpl w:val="A41AF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0417ED"/>
    <w:multiLevelType w:val="hybridMultilevel"/>
    <w:tmpl w:val="58D8D44E"/>
    <w:lvl w:ilvl="0" w:tplc="473630A4">
      <w:start w:val="1"/>
      <w:numFmt w:val="decimal"/>
      <w:lvlText w:val="%1."/>
      <w:lvlJc w:val="left"/>
      <w:pPr>
        <w:ind w:left="180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3"/>
  </w:num>
  <w:num w:numId="2">
    <w:abstractNumId w:val="11"/>
  </w:num>
  <w:num w:numId="3">
    <w:abstractNumId w:val="29"/>
  </w:num>
  <w:num w:numId="4">
    <w:abstractNumId w:val="28"/>
  </w:num>
  <w:num w:numId="5">
    <w:abstractNumId w:val="15"/>
  </w:num>
  <w:num w:numId="6">
    <w:abstractNumId w:val="33"/>
  </w:num>
  <w:num w:numId="7">
    <w:abstractNumId w:val="6"/>
  </w:num>
  <w:num w:numId="8">
    <w:abstractNumId w:val="32"/>
  </w:num>
  <w:num w:numId="9">
    <w:abstractNumId w:val="14"/>
  </w:num>
  <w:num w:numId="10">
    <w:abstractNumId w:val="22"/>
  </w:num>
  <w:num w:numId="11">
    <w:abstractNumId w:val="34"/>
  </w:num>
  <w:num w:numId="12">
    <w:abstractNumId w:val="4"/>
  </w:num>
  <w:num w:numId="13">
    <w:abstractNumId w:val="24"/>
  </w:num>
  <w:num w:numId="14">
    <w:abstractNumId w:val="25"/>
  </w:num>
  <w:num w:numId="15">
    <w:abstractNumId w:val="21"/>
  </w:num>
  <w:num w:numId="16">
    <w:abstractNumId w:val="9"/>
  </w:num>
  <w:num w:numId="17">
    <w:abstractNumId w:val="27"/>
  </w:num>
  <w:num w:numId="18">
    <w:abstractNumId w:val="19"/>
  </w:num>
  <w:num w:numId="19">
    <w:abstractNumId w:val="0"/>
  </w:num>
  <w:num w:numId="20">
    <w:abstractNumId w:val="7"/>
  </w:num>
  <w:num w:numId="21">
    <w:abstractNumId w:val="5"/>
  </w:num>
  <w:num w:numId="22">
    <w:abstractNumId w:val="8"/>
  </w:num>
  <w:num w:numId="23">
    <w:abstractNumId w:val="12"/>
  </w:num>
  <w:num w:numId="24">
    <w:abstractNumId w:val="2"/>
  </w:num>
  <w:num w:numId="25">
    <w:abstractNumId w:val="35"/>
  </w:num>
  <w:num w:numId="26">
    <w:abstractNumId w:val="18"/>
  </w:num>
  <w:num w:numId="27">
    <w:abstractNumId w:val="20"/>
  </w:num>
  <w:num w:numId="28">
    <w:abstractNumId w:val="3"/>
  </w:num>
  <w:num w:numId="29">
    <w:abstractNumId w:val="16"/>
  </w:num>
  <w:num w:numId="30">
    <w:abstractNumId w:val="10"/>
  </w:num>
  <w:num w:numId="31">
    <w:abstractNumId w:val="26"/>
  </w:num>
  <w:num w:numId="32">
    <w:abstractNumId w:val="17"/>
  </w:num>
  <w:num w:numId="33">
    <w:abstractNumId w:val="1"/>
  </w:num>
  <w:num w:numId="34">
    <w:abstractNumId w:val="30"/>
  </w:num>
  <w:num w:numId="35">
    <w:abstractNumId w:val="36"/>
  </w:num>
  <w:num w:numId="36">
    <w:abstractNumId w:val="13"/>
  </w:num>
  <w:num w:numId="37">
    <w:abstractNumId w:val="3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0FF8"/>
    <w:rsid w:val="00001EF6"/>
    <w:rsid w:val="0001016E"/>
    <w:rsid w:val="000139DA"/>
    <w:rsid w:val="00060D14"/>
    <w:rsid w:val="00072CB2"/>
    <w:rsid w:val="00077B84"/>
    <w:rsid w:val="0008473F"/>
    <w:rsid w:val="000A4742"/>
    <w:rsid w:val="000A6EB6"/>
    <w:rsid w:val="000B6308"/>
    <w:rsid w:val="000C0672"/>
    <w:rsid w:val="000D020C"/>
    <w:rsid w:val="000E3063"/>
    <w:rsid w:val="00121C9A"/>
    <w:rsid w:val="00130764"/>
    <w:rsid w:val="00132384"/>
    <w:rsid w:val="00133C7F"/>
    <w:rsid w:val="001422FE"/>
    <w:rsid w:val="00160C46"/>
    <w:rsid w:val="0016501F"/>
    <w:rsid w:val="00167C1B"/>
    <w:rsid w:val="0017497F"/>
    <w:rsid w:val="001848DC"/>
    <w:rsid w:val="00196D10"/>
    <w:rsid w:val="001A4996"/>
    <w:rsid w:val="001A62F8"/>
    <w:rsid w:val="001B0064"/>
    <w:rsid w:val="001B13B0"/>
    <w:rsid w:val="001B33CF"/>
    <w:rsid w:val="001B4244"/>
    <w:rsid w:val="001C4C3D"/>
    <w:rsid w:val="001D008D"/>
    <w:rsid w:val="001D0E17"/>
    <w:rsid w:val="001F2F25"/>
    <w:rsid w:val="001F40FE"/>
    <w:rsid w:val="00204689"/>
    <w:rsid w:val="00224B2E"/>
    <w:rsid w:val="002461D0"/>
    <w:rsid w:val="00247586"/>
    <w:rsid w:val="00247F4B"/>
    <w:rsid w:val="0025355C"/>
    <w:rsid w:val="00257731"/>
    <w:rsid w:val="00257B1F"/>
    <w:rsid w:val="00264979"/>
    <w:rsid w:val="0027395B"/>
    <w:rsid w:val="00273E9C"/>
    <w:rsid w:val="002919D2"/>
    <w:rsid w:val="002962DC"/>
    <w:rsid w:val="002B07A4"/>
    <w:rsid w:val="002C0DAA"/>
    <w:rsid w:val="002C3261"/>
    <w:rsid w:val="002C3B20"/>
    <w:rsid w:val="002C4C2A"/>
    <w:rsid w:val="002E7CBA"/>
    <w:rsid w:val="002F4280"/>
    <w:rsid w:val="003025CC"/>
    <w:rsid w:val="00321868"/>
    <w:rsid w:val="00323602"/>
    <w:rsid w:val="0034375D"/>
    <w:rsid w:val="003535AE"/>
    <w:rsid w:val="0036165B"/>
    <w:rsid w:val="00372444"/>
    <w:rsid w:val="00372640"/>
    <w:rsid w:val="0037412A"/>
    <w:rsid w:val="0037423B"/>
    <w:rsid w:val="00392024"/>
    <w:rsid w:val="003A1F4A"/>
    <w:rsid w:val="003A3A8D"/>
    <w:rsid w:val="003B756F"/>
    <w:rsid w:val="003C77C8"/>
    <w:rsid w:val="003D23AE"/>
    <w:rsid w:val="003D2C96"/>
    <w:rsid w:val="003D38FC"/>
    <w:rsid w:val="003D47F2"/>
    <w:rsid w:val="003E3E0B"/>
    <w:rsid w:val="003F5567"/>
    <w:rsid w:val="00411479"/>
    <w:rsid w:val="004324A7"/>
    <w:rsid w:val="00435A91"/>
    <w:rsid w:val="0044027C"/>
    <w:rsid w:val="00446143"/>
    <w:rsid w:val="0044639E"/>
    <w:rsid w:val="00447813"/>
    <w:rsid w:val="00457EDD"/>
    <w:rsid w:val="00466A03"/>
    <w:rsid w:val="0047206D"/>
    <w:rsid w:val="004732F4"/>
    <w:rsid w:val="00480616"/>
    <w:rsid w:val="00482E0B"/>
    <w:rsid w:val="00487D6D"/>
    <w:rsid w:val="004A187C"/>
    <w:rsid w:val="004A65EE"/>
    <w:rsid w:val="004A7711"/>
    <w:rsid w:val="004C08A6"/>
    <w:rsid w:val="004D313D"/>
    <w:rsid w:val="004D394B"/>
    <w:rsid w:val="004F4161"/>
    <w:rsid w:val="004F78D2"/>
    <w:rsid w:val="005023B7"/>
    <w:rsid w:val="005147DE"/>
    <w:rsid w:val="00533A27"/>
    <w:rsid w:val="00537DC3"/>
    <w:rsid w:val="00542CB7"/>
    <w:rsid w:val="005620CE"/>
    <w:rsid w:val="005635B0"/>
    <w:rsid w:val="00570DDE"/>
    <w:rsid w:val="005729F7"/>
    <w:rsid w:val="00593EBA"/>
    <w:rsid w:val="005A46CF"/>
    <w:rsid w:val="005A536D"/>
    <w:rsid w:val="005B2207"/>
    <w:rsid w:val="005C0C43"/>
    <w:rsid w:val="005D715B"/>
    <w:rsid w:val="005E1750"/>
    <w:rsid w:val="005F3578"/>
    <w:rsid w:val="00607DBC"/>
    <w:rsid w:val="00630BC4"/>
    <w:rsid w:val="006454C1"/>
    <w:rsid w:val="0065519A"/>
    <w:rsid w:val="00655E55"/>
    <w:rsid w:val="0066190C"/>
    <w:rsid w:val="00682175"/>
    <w:rsid w:val="006845FA"/>
    <w:rsid w:val="006926CF"/>
    <w:rsid w:val="006A7049"/>
    <w:rsid w:val="006B5DB5"/>
    <w:rsid w:val="006C0E41"/>
    <w:rsid w:val="006C10BC"/>
    <w:rsid w:val="006C3848"/>
    <w:rsid w:val="006D288C"/>
    <w:rsid w:val="006D52BD"/>
    <w:rsid w:val="006E7ED3"/>
    <w:rsid w:val="006F7D31"/>
    <w:rsid w:val="007045E2"/>
    <w:rsid w:val="00706A98"/>
    <w:rsid w:val="00714754"/>
    <w:rsid w:val="00734C54"/>
    <w:rsid w:val="007410AB"/>
    <w:rsid w:val="00746766"/>
    <w:rsid w:val="007467D2"/>
    <w:rsid w:val="00752E3B"/>
    <w:rsid w:val="0076535B"/>
    <w:rsid w:val="00775DE4"/>
    <w:rsid w:val="00797408"/>
    <w:rsid w:val="007A46E1"/>
    <w:rsid w:val="007A61E6"/>
    <w:rsid w:val="007B0F2F"/>
    <w:rsid w:val="007B4161"/>
    <w:rsid w:val="007C5AD3"/>
    <w:rsid w:val="007D1B81"/>
    <w:rsid w:val="007E1270"/>
    <w:rsid w:val="007E69C7"/>
    <w:rsid w:val="008119FE"/>
    <w:rsid w:val="008137BD"/>
    <w:rsid w:val="00814DAC"/>
    <w:rsid w:val="00816B5C"/>
    <w:rsid w:val="008419C2"/>
    <w:rsid w:val="00857BBC"/>
    <w:rsid w:val="00872220"/>
    <w:rsid w:val="00881AE1"/>
    <w:rsid w:val="00887E85"/>
    <w:rsid w:val="0089179E"/>
    <w:rsid w:val="00892337"/>
    <w:rsid w:val="00892F49"/>
    <w:rsid w:val="00895DC6"/>
    <w:rsid w:val="00897FA8"/>
    <w:rsid w:val="008C7D5D"/>
    <w:rsid w:val="008D0543"/>
    <w:rsid w:val="008E0DC1"/>
    <w:rsid w:val="008E105E"/>
    <w:rsid w:val="008E2389"/>
    <w:rsid w:val="008F6DDF"/>
    <w:rsid w:val="00914CD8"/>
    <w:rsid w:val="009302AF"/>
    <w:rsid w:val="00933184"/>
    <w:rsid w:val="00935CF7"/>
    <w:rsid w:val="00951B6A"/>
    <w:rsid w:val="00952BF7"/>
    <w:rsid w:val="00953F1E"/>
    <w:rsid w:val="00963502"/>
    <w:rsid w:val="00965612"/>
    <w:rsid w:val="00967DE9"/>
    <w:rsid w:val="00975098"/>
    <w:rsid w:val="0098017A"/>
    <w:rsid w:val="009870F2"/>
    <w:rsid w:val="009928DD"/>
    <w:rsid w:val="009A0B53"/>
    <w:rsid w:val="009B0907"/>
    <w:rsid w:val="009B1A54"/>
    <w:rsid w:val="009C10F2"/>
    <w:rsid w:val="009E1A80"/>
    <w:rsid w:val="009E47F3"/>
    <w:rsid w:val="009F0FF8"/>
    <w:rsid w:val="009F2607"/>
    <w:rsid w:val="00A06708"/>
    <w:rsid w:val="00A20AA0"/>
    <w:rsid w:val="00A21889"/>
    <w:rsid w:val="00A2776B"/>
    <w:rsid w:val="00A3744A"/>
    <w:rsid w:val="00A41191"/>
    <w:rsid w:val="00A561CC"/>
    <w:rsid w:val="00A5706E"/>
    <w:rsid w:val="00A57822"/>
    <w:rsid w:val="00A80BA3"/>
    <w:rsid w:val="00A8419A"/>
    <w:rsid w:val="00A87853"/>
    <w:rsid w:val="00A90023"/>
    <w:rsid w:val="00AB40C5"/>
    <w:rsid w:val="00AC1B29"/>
    <w:rsid w:val="00AD2A94"/>
    <w:rsid w:val="00AD3F51"/>
    <w:rsid w:val="00AE03CD"/>
    <w:rsid w:val="00AE57CD"/>
    <w:rsid w:val="00AE6570"/>
    <w:rsid w:val="00AF097C"/>
    <w:rsid w:val="00AF4926"/>
    <w:rsid w:val="00AF574F"/>
    <w:rsid w:val="00B01BCD"/>
    <w:rsid w:val="00B067DB"/>
    <w:rsid w:val="00B06BD2"/>
    <w:rsid w:val="00B10228"/>
    <w:rsid w:val="00B14B71"/>
    <w:rsid w:val="00B16551"/>
    <w:rsid w:val="00B24181"/>
    <w:rsid w:val="00B30A74"/>
    <w:rsid w:val="00B37E59"/>
    <w:rsid w:val="00B440E1"/>
    <w:rsid w:val="00B443DC"/>
    <w:rsid w:val="00B47AE3"/>
    <w:rsid w:val="00B53120"/>
    <w:rsid w:val="00B703DE"/>
    <w:rsid w:val="00B770EE"/>
    <w:rsid w:val="00B85C89"/>
    <w:rsid w:val="00BB2B97"/>
    <w:rsid w:val="00BC2AD5"/>
    <w:rsid w:val="00BD2EB0"/>
    <w:rsid w:val="00BE67AB"/>
    <w:rsid w:val="00BF538A"/>
    <w:rsid w:val="00BF54EC"/>
    <w:rsid w:val="00BF5A46"/>
    <w:rsid w:val="00BF6654"/>
    <w:rsid w:val="00C0490A"/>
    <w:rsid w:val="00C06DB9"/>
    <w:rsid w:val="00C07F11"/>
    <w:rsid w:val="00C16921"/>
    <w:rsid w:val="00C251A2"/>
    <w:rsid w:val="00C332D0"/>
    <w:rsid w:val="00C33BBD"/>
    <w:rsid w:val="00C41886"/>
    <w:rsid w:val="00C53CE6"/>
    <w:rsid w:val="00C756F2"/>
    <w:rsid w:val="00C9135C"/>
    <w:rsid w:val="00CA1F2C"/>
    <w:rsid w:val="00CA6034"/>
    <w:rsid w:val="00CA6725"/>
    <w:rsid w:val="00CB4973"/>
    <w:rsid w:val="00D14FBB"/>
    <w:rsid w:val="00D22572"/>
    <w:rsid w:val="00D25CA7"/>
    <w:rsid w:val="00D31A5A"/>
    <w:rsid w:val="00D51B1E"/>
    <w:rsid w:val="00D52C73"/>
    <w:rsid w:val="00D54AF9"/>
    <w:rsid w:val="00D54E2E"/>
    <w:rsid w:val="00D55F16"/>
    <w:rsid w:val="00D5673E"/>
    <w:rsid w:val="00D65594"/>
    <w:rsid w:val="00D73CBA"/>
    <w:rsid w:val="00D7759A"/>
    <w:rsid w:val="00D77B04"/>
    <w:rsid w:val="00D92B06"/>
    <w:rsid w:val="00D966E7"/>
    <w:rsid w:val="00DB6104"/>
    <w:rsid w:val="00DC350B"/>
    <w:rsid w:val="00DC4E45"/>
    <w:rsid w:val="00DD0060"/>
    <w:rsid w:val="00DD32EF"/>
    <w:rsid w:val="00DE0618"/>
    <w:rsid w:val="00DE0DF0"/>
    <w:rsid w:val="00DF303F"/>
    <w:rsid w:val="00E24DAE"/>
    <w:rsid w:val="00E332C7"/>
    <w:rsid w:val="00E73952"/>
    <w:rsid w:val="00E80B20"/>
    <w:rsid w:val="00E8136C"/>
    <w:rsid w:val="00E85373"/>
    <w:rsid w:val="00EA02AE"/>
    <w:rsid w:val="00EA2BD7"/>
    <w:rsid w:val="00EA2FD1"/>
    <w:rsid w:val="00EB7D29"/>
    <w:rsid w:val="00ED1A31"/>
    <w:rsid w:val="00EE22A9"/>
    <w:rsid w:val="00EE2313"/>
    <w:rsid w:val="00EF49C0"/>
    <w:rsid w:val="00F02739"/>
    <w:rsid w:val="00F4098A"/>
    <w:rsid w:val="00F50803"/>
    <w:rsid w:val="00F57FA9"/>
    <w:rsid w:val="00F609D0"/>
    <w:rsid w:val="00F61782"/>
    <w:rsid w:val="00F703F1"/>
    <w:rsid w:val="00F86C5E"/>
    <w:rsid w:val="00F9637E"/>
    <w:rsid w:val="00FB0C87"/>
    <w:rsid w:val="00FB10FD"/>
    <w:rsid w:val="00FB69A9"/>
    <w:rsid w:val="00FC19D6"/>
    <w:rsid w:val="00FD7FEF"/>
    <w:rsid w:val="00FF1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E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426DD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426DD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rsid w:val="00DE0DF0"/>
    <w:pPr>
      <w:keepNext/>
      <w:keepLines/>
      <w:spacing w:before="280" w:after="80" w:line="259" w:lineRule="auto"/>
      <w:outlineLvl w:val="2"/>
    </w:pPr>
    <w:rPr>
      <w:rFonts w:ascii="Calibri" w:eastAsia="Calibri" w:hAnsi="Calibri" w:cs="Calibri"/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DE0DF0"/>
    <w:pPr>
      <w:keepNext/>
      <w:keepLines/>
      <w:spacing w:before="240" w:after="40" w:line="259" w:lineRule="auto"/>
      <w:outlineLvl w:val="3"/>
    </w:pPr>
    <w:rPr>
      <w:rFonts w:ascii="Calibri" w:eastAsia="Calibri" w:hAnsi="Calibri" w:cs="Calibri"/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DE0DF0"/>
    <w:pPr>
      <w:keepNext/>
      <w:keepLines/>
      <w:spacing w:before="220" w:after="40" w:line="259" w:lineRule="auto"/>
      <w:outlineLvl w:val="4"/>
    </w:pPr>
    <w:rPr>
      <w:rFonts w:ascii="Calibri" w:eastAsia="Calibri" w:hAnsi="Calibri" w:cs="Calibri"/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DE0DF0"/>
    <w:pPr>
      <w:keepNext/>
      <w:keepLines/>
      <w:spacing w:before="200" w:after="40" w:line="259" w:lineRule="auto"/>
      <w:outlineLvl w:val="5"/>
    </w:pPr>
    <w:rPr>
      <w:rFonts w:ascii="Calibri" w:eastAsia="Calibri" w:hAnsi="Calibri" w:cs="Calibri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DE0DF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DE0DF0"/>
    <w:pPr>
      <w:keepNext/>
      <w:keepLines/>
      <w:spacing w:before="480" w:after="120" w:line="259" w:lineRule="auto"/>
    </w:pPr>
    <w:rPr>
      <w:rFonts w:ascii="Calibri" w:eastAsia="Calibri" w:hAnsi="Calibri" w:cs="Calibri"/>
      <w:b/>
      <w:sz w:val="72"/>
      <w:szCs w:val="72"/>
    </w:rPr>
  </w:style>
  <w:style w:type="character" w:customStyle="1" w:styleId="10">
    <w:name w:val="Заголовок 1 Знак"/>
    <w:basedOn w:val="a0"/>
    <w:link w:val="1"/>
    <w:uiPriority w:val="9"/>
    <w:rsid w:val="006426DD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426DD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eastAsia="ru-RU"/>
    </w:rPr>
  </w:style>
  <w:style w:type="paragraph" w:styleId="a4">
    <w:name w:val="Normal (Web)"/>
    <w:basedOn w:val="a"/>
    <w:uiPriority w:val="99"/>
    <w:semiHidden/>
    <w:unhideWhenUsed/>
    <w:rsid w:val="006426DD"/>
    <w:pPr>
      <w:spacing w:before="100" w:beforeAutospacing="1" w:after="100" w:afterAutospacing="1"/>
    </w:pPr>
  </w:style>
  <w:style w:type="paragraph" w:styleId="a5">
    <w:name w:val="TOC Heading"/>
    <w:basedOn w:val="1"/>
    <w:next w:val="a"/>
    <w:uiPriority w:val="39"/>
    <w:unhideWhenUsed/>
    <w:qFormat/>
    <w:rsid w:val="00351C26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351C26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21">
    <w:name w:val="toc 2"/>
    <w:basedOn w:val="a"/>
    <w:next w:val="a"/>
    <w:autoRedefine/>
    <w:uiPriority w:val="39"/>
    <w:unhideWhenUsed/>
    <w:rsid w:val="00351C26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character" w:styleId="a6">
    <w:name w:val="Hyperlink"/>
    <w:basedOn w:val="a0"/>
    <w:uiPriority w:val="99"/>
    <w:unhideWhenUsed/>
    <w:rsid w:val="00351C26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51C26"/>
    <w:pPr>
      <w:tabs>
        <w:tab w:val="center" w:pos="4677"/>
        <w:tab w:val="right" w:pos="9355"/>
      </w:tabs>
    </w:pPr>
    <w:rPr>
      <w:rFonts w:ascii="Calibri" w:eastAsia="Calibri" w:hAnsi="Calibri" w:cs="Calibri"/>
      <w:sz w:val="22"/>
      <w:szCs w:val="22"/>
    </w:rPr>
  </w:style>
  <w:style w:type="character" w:customStyle="1" w:styleId="a8">
    <w:name w:val="Верхний колонтитул Знак"/>
    <w:basedOn w:val="a0"/>
    <w:link w:val="a7"/>
    <w:uiPriority w:val="99"/>
    <w:rsid w:val="00351C26"/>
  </w:style>
  <w:style w:type="paragraph" w:styleId="a9">
    <w:name w:val="footer"/>
    <w:basedOn w:val="a"/>
    <w:link w:val="aa"/>
    <w:uiPriority w:val="99"/>
    <w:unhideWhenUsed/>
    <w:rsid w:val="00351C26"/>
    <w:pPr>
      <w:tabs>
        <w:tab w:val="center" w:pos="4677"/>
        <w:tab w:val="right" w:pos="9355"/>
      </w:tabs>
    </w:pPr>
    <w:rPr>
      <w:rFonts w:ascii="Calibri" w:eastAsia="Calibri" w:hAnsi="Calibri" w:cs="Calibri"/>
      <w:sz w:val="22"/>
      <w:szCs w:val="22"/>
    </w:rPr>
  </w:style>
  <w:style w:type="character" w:customStyle="1" w:styleId="aa">
    <w:name w:val="Нижний колонтитул Знак"/>
    <w:basedOn w:val="a0"/>
    <w:link w:val="a9"/>
    <w:uiPriority w:val="99"/>
    <w:rsid w:val="00351C26"/>
  </w:style>
  <w:style w:type="character" w:customStyle="1" w:styleId="UnresolvedMention">
    <w:name w:val="Unresolved Mention"/>
    <w:basedOn w:val="a0"/>
    <w:uiPriority w:val="99"/>
    <w:semiHidden/>
    <w:unhideWhenUsed/>
    <w:rsid w:val="00B326B7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C33CFE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richfactdown-paragraph">
    <w:name w:val="richfactdown-paragraph"/>
    <w:basedOn w:val="a"/>
    <w:rsid w:val="0085554A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85554A"/>
    <w:rPr>
      <w:b/>
      <w:bCs/>
    </w:rPr>
  </w:style>
  <w:style w:type="table" w:styleId="ad">
    <w:name w:val="Table Grid"/>
    <w:basedOn w:val="a1"/>
    <w:uiPriority w:val="39"/>
    <w:rsid w:val="00106D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DF3148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Subtitle"/>
    <w:basedOn w:val="a"/>
    <w:next w:val="a"/>
    <w:uiPriority w:val="11"/>
    <w:qFormat/>
    <w:rsid w:val="00DE0DF0"/>
    <w:pPr>
      <w:keepNext/>
      <w:keepLines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pple-converted-space">
    <w:name w:val="apple-converted-space"/>
    <w:basedOn w:val="a0"/>
    <w:rsid w:val="00953F1E"/>
  </w:style>
  <w:style w:type="paragraph" w:styleId="30">
    <w:name w:val="toc 3"/>
    <w:basedOn w:val="a"/>
    <w:next w:val="a"/>
    <w:autoRedefine/>
    <w:uiPriority w:val="39"/>
    <w:semiHidden/>
    <w:unhideWhenUsed/>
    <w:rsid w:val="00B85C89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40">
    <w:name w:val="toc 4"/>
    <w:basedOn w:val="a"/>
    <w:next w:val="a"/>
    <w:autoRedefine/>
    <w:uiPriority w:val="39"/>
    <w:semiHidden/>
    <w:unhideWhenUsed/>
    <w:rsid w:val="00B85C89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50">
    <w:name w:val="toc 5"/>
    <w:basedOn w:val="a"/>
    <w:next w:val="a"/>
    <w:autoRedefine/>
    <w:uiPriority w:val="39"/>
    <w:semiHidden/>
    <w:unhideWhenUsed/>
    <w:rsid w:val="00B85C89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60">
    <w:name w:val="toc 6"/>
    <w:basedOn w:val="a"/>
    <w:next w:val="a"/>
    <w:autoRedefine/>
    <w:uiPriority w:val="39"/>
    <w:semiHidden/>
    <w:unhideWhenUsed/>
    <w:rsid w:val="00B85C89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B85C89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B85C89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B85C89"/>
    <w:pPr>
      <w:ind w:left="1920"/>
    </w:pPr>
    <w:rPr>
      <w:rFonts w:asciiTheme="minorHAnsi" w:hAnsiTheme="minorHAnsi" w:cstheme="minorHAnsi"/>
      <w:sz w:val="20"/>
      <w:szCs w:val="20"/>
    </w:rPr>
  </w:style>
  <w:style w:type="character" w:styleId="af">
    <w:name w:val="Emphasis"/>
    <w:basedOn w:val="a0"/>
    <w:uiPriority w:val="20"/>
    <w:qFormat/>
    <w:rsid w:val="00B37E59"/>
    <w:rPr>
      <w:i/>
      <w:iCs/>
    </w:rPr>
  </w:style>
  <w:style w:type="paragraph" w:styleId="af0">
    <w:name w:val="Balloon Text"/>
    <w:basedOn w:val="a"/>
    <w:link w:val="af1"/>
    <w:uiPriority w:val="99"/>
    <w:semiHidden/>
    <w:unhideWhenUsed/>
    <w:rsid w:val="0024758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4758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9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5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3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0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6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chart" Target="charts/chart2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Style" Target="style3.xml"/><Relationship Id="rId2" Type="http://schemas.microsoft.com/office/2011/relationships/chartColorStyle" Target="colors3.xml"/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Style" Target="style4.xml"/><Relationship Id="rId2" Type="http://schemas.microsoft.com/office/2011/relationships/chartColorStyle" Target="colors4.xml"/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3" Type="http://schemas.microsoft.com/office/2011/relationships/chartStyle" Target="style5.xml"/><Relationship Id="rId2" Type="http://schemas.microsoft.com/office/2011/relationships/chartColorStyle" Target="colors5.xml"/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02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EE1-F545-ABDE-BFC9327690C0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EE1-F545-ABDE-BFC9327690C0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EE1-F545-ABDE-BFC9327690C0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EE1-F545-ABDE-BFC9327690C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97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Да, знаю</c:v>
                </c:pt>
                <c:pt idx="1">
                  <c:v>Нет, не знаю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75</c:v>
                </c:pt>
                <c:pt idx="1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EE1-F545-ABDE-BFC9327690C0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egendEntry>
        <c:idx val="2"/>
        <c:delete val="1"/>
      </c:legendEntry>
      <c:legendEntry>
        <c:idx val="3"/>
        <c:delete val="1"/>
      </c:legendEntry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Book Antiqua" panose="02040602050305030304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02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D0E-754C-A515-9EED610D2B2B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D0E-754C-A515-9EED610D2B2B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D0E-754C-A515-9EED610D2B2B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D0E-754C-A515-9EED610D2B2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97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Да, применяли</c:v>
                </c:pt>
                <c:pt idx="1">
                  <c:v>Нет, не применяли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1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D0E-754C-A515-9EED610D2B2B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egendEntry>
        <c:idx val="2"/>
        <c:delete val="1"/>
      </c:legendEntry>
      <c:legendEntry>
        <c:idx val="3"/>
        <c:delete val="1"/>
      </c:legendEntry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Book Antiqua" panose="02040602050305030304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02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C75-6C4C-BD7E-58B53DA5FF72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C75-6C4C-BD7E-58B53DA5FF72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C75-6C4C-BD7E-58B53DA5FF72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C75-6C4C-BD7E-58B53DA5FF7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97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Да, способствует</c:v>
                </c:pt>
                <c:pt idx="1">
                  <c:v>Нет, не способствует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68</c:v>
                </c:pt>
                <c:pt idx="1">
                  <c:v>12</c:v>
                </c:pt>
                <c:pt idx="2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C75-6C4C-BD7E-58B53DA5FF72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egendEntry>
        <c:idx val="3"/>
        <c:delete val="1"/>
      </c:legendEntry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Book Antiqua" panose="02040602050305030304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02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FE4-A04C-973D-5F9CE9EA5B62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FE4-A04C-973D-5F9CE9EA5B62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FE4-A04C-973D-5F9CE9EA5B62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FE4-A04C-973D-5F9CE9EA5B6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97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Регулярно (3 и более раз в неделю)</c:v>
                </c:pt>
                <c:pt idx="1">
                  <c:v>Иногда (1-2 раза в неделю)</c:v>
                </c:pt>
                <c:pt idx="2">
                  <c:v>Редко (менее 1 раза в неделю)</c:v>
                </c:pt>
                <c:pt idx="3">
                  <c:v>Не занимаюсь вообще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40</c:v>
                </c:pt>
                <c:pt idx="1">
                  <c:v>35</c:v>
                </c:pt>
                <c:pt idx="2">
                  <c:v>15</c:v>
                </c:pt>
                <c:pt idx="3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FE4-A04C-973D-5F9CE9EA5B62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Book Antiqua" panose="02040602050305030304" pitchFamily="18" charset="0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02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669-D34C-9803-1E3B259E8280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669-D34C-9803-1E3B259E8280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669-D34C-9803-1E3B259E8280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669-D34C-9803-1E3B259E828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Добавление новых видов спорта и активности</c:v>
                </c:pt>
                <c:pt idx="1">
                  <c:v>Упрощение требований для разных возрастных групп</c:v>
                </c:pt>
                <c:pt idx="2">
                  <c:v>Повышение информированности и популяризация комплекса через СМИ и соцсети</c:v>
                </c:pt>
                <c:pt idx="3">
                  <c:v>Другие предложения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45</c:v>
                </c:pt>
                <c:pt idx="1">
                  <c:v>30</c:v>
                </c:pt>
                <c:pt idx="2">
                  <c:v>15</c:v>
                </c:pt>
                <c:pt idx="3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669-D34C-9803-1E3B259E8280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clGypgW7v8csqaF9jWRccjblrQ==">CgMxLjAyCGguZ2pkZ3hzMgloLjMwajB6bGwyCWguMWZvYjl0ZTIJaC4zem55c2g3Mg5oLmlzaWExcGQ4b3B1NDINaC56aXUwa3o5NGtqaTIOaC5jcXlveDdkdGgyeG0yDmguOHI2Nnp4am1rNWJ0Mg5oLjZvY3Fvczl6aDI1OTIOaC5taHUwdHE4ZDdhNWQyDmgucWpsbGFhanduc283MgloLjNkeTZ2a20yCWguMXQzaDVzZjIJaC4xN2RwOHZ1MgloLjQ0c2luaW8yCWguMXk4MTB0dzIJaC40aTdvamhwMgloLjJ4Y3l0cGkyCWguMWNpOTN4YjIIaC5xc2g3MHEyCWguMXB4ZXp3YzIJaC4ycDJjc3J5MgloLjE0N24yenIyCWguM283YWxuazgAciExN3NrVlkzUFlLdjFjYjkyNUVjTHliYlNfUzFyb2d4Qm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0874121-E183-48AE-9BBA-13DEBDA0A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22</Pages>
  <Words>4374</Words>
  <Characters>24936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lenovo</cp:lastModifiedBy>
  <cp:revision>3</cp:revision>
  <dcterms:created xsi:type="dcterms:W3CDTF">2025-01-20T20:12:00Z</dcterms:created>
  <dcterms:modified xsi:type="dcterms:W3CDTF">2025-02-04T20:34:00Z</dcterms:modified>
</cp:coreProperties>
</file>