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A59E" w14:textId="77777777" w:rsidR="0063645F" w:rsidRDefault="0063645F" w:rsidP="0063645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Пятина Полина (Москва)</w:t>
      </w:r>
    </w:p>
    <w:p w14:paraId="6DAF9B76" w14:textId="77777777" w:rsidR="00C275B7" w:rsidRDefault="00442642" w:rsidP="0063645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581">
        <w:rPr>
          <w:rFonts w:ascii="Times New Roman" w:hAnsi="Times New Roman" w:cs="Times New Roman"/>
          <w:sz w:val="28"/>
          <w:szCs w:val="28"/>
        </w:rPr>
        <w:t>В чём заключается смысл названия</w:t>
      </w:r>
      <w:r w:rsidR="0063645F">
        <w:rPr>
          <w:rFonts w:ascii="Times New Roman" w:hAnsi="Times New Roman" w:cs="Times New Roman"/>
          <w:sz w:val="28"/>
          <w:szCs w:val="28"/>
        </w:rPr>
        <w:t xml:space="preserve"> </w:t>
      </w:r>
      <w:r w:rsidRPr="00DF0581">
        <w:rPr>
          <w:rFonts w:ascii="Times New Roman" w:hAnsi="Times New Roman" w:cs="Times New Roman"/>
          <w:sz w:val="28"/>
          <w:szCs w:val="28"/>
        </w:rPr>
        <w:t>рассказа А.И.</w:t>
      </w:r>
      <w:r w:rsidR="00DF0581">
        <w:rPr>
          <w:rFonts w:ascii="Times New Roman" w:hAnsi="Times New Roman" w:cs="Times New Roman"/>
          <w:sz w:val="28"/>
          <w:szCs w:val="28"/>
        </w:rPr>
        <w:t xml:space="preserve"> </w:t>
      </w:r>
      <w:r w:rsidRPr="00DF0581">
        <w:rPr>
          <w:rFonts w:ascii="Times New Roman" w:hAnsi="Times New Roman" w:cs="Times New Roman"/>
          <w:sz w:val="28"/>
          <w:szCs w:val="28"/>
        </w:rPr>
        <w:t xml:space="preserve">Солженицына </w:t>
      </w:r>
    </w:p>
    <w:p w14:paraId="1D087439" w14:textId="2D388E16" w:rsidR="00F450EB" w:rsidRDefault="00442642" w:rsidP="0063645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581">
        <w:rPr>
          <w:rFonts w:ascii="Times New Roman" w:hAnsi="Times New Roman" w:cs="Times New Roman"/>
          <w:sz w:val="28"/>
          <w:szCs w:val="28"/>
        </w:rPr>
        <w:t>«Матрёнин двор»</w:t>
      </w:r>
      <w:r w:rsidR="00DF0581" w:rsidRPr="00DF0581">
        <w:rPr>
          <w:rFonts w:ascii="Times New Roman" w:hAnsi="Times New Roman" w:cs="Times New Roman"/>
          <w:sz w:val="28"/>
          <w:szCs w:val="28"/>
        </w:rPr>
        <w:t>?</w:t>
      </w:r>
    </w:p>
    <w:p w14:paraId="2009F58A" w14:textId="0DC8FC26" w:rsidR="00DF0581" w:rsidRDefault="00DF0581" w:rsidP="00636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А.И. Солженицына «Матрёнин двор» раскрывает проблемы, особенно актуальные для российского общества второй половины 20 века. Самыми яркими из них являются конфликты между человеком и властью, между человеком и обществом.</w:t>
      </w:r>
    </w:p>
    <w:p w14:paraId="103B634E" w14:textId="21CC3F8E" w:rsidR="00DF0581" w:rsidRDefault="00DF0581" w:rsidP="00636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Конфликт человека и власти в произведении раскрыт через сложности, с которыми приходится сталкиваться не только Матрёне – главной героине рассказа,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Игнатичу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герою-повествователю, бывшему заключённому, который, во время войны попав в плен, сбежал на родину, где его арестовали, и теперь вынужден начать жизнь заново, вдали от цивилизации. Дискриминация, с которой сталкивается Матрёна, обусловлена трагическими последствиями коллективизации и прошедших войн: «Наворочено было много несправедливостей </w:t>
      </w:r>
      <w:r w:rsidR="0007077E">
        <w:rPr>
          <w:rFonts w:ascii="Times New Roman" w:hAnsi="Times New Roman" w:cs="Times New Roman"/>
          <w:sz w:val="28"/>
          <w:szCs w:val="28"/>
        </w:rPr>
        <w:t xml:space="preserve">с Матрёной: она была больна, но не считалась инвалидом; она четверть века проработала в колхозе, но потому что не на заводе – не полагалось ей пенсии за себя, а добиваться можно было только за мужа, то есть за утерю кормильца.» Автор подчёркивает, что именно несправедливость, на которую обрекает власть свой народ, </w:t>
      </w:r>
      <w:r w:rsidR="0063645F">
        <w:rPr>
          <w:rFonts w:ascii="Times New Roman" w:hAnsi="Times New Roman" w:cs="Times New Roman"/>
          <w:sz w:val="28"/>
          <w:szCs w:val="28"/>
        </w:rPr>
        <w:t xml:space="preserve">вынуждает </w:t>
      </w:r>
      <w:r w:rsidR="0007077E">
        <w:rPr>
          <w:rFonts w:ascii="Times New Roman" w:hAnsi="Times New Roman" w:cs="Times New Roman"/>
          <w:sz w:val="28"/>
          <w:szCs w:val="28"/>
        </w:rPr>
        <w:t xml:space="preserve"> людей выкручиваться и приспосабливаться к тяжёлым условиям жизни, часто нарушая закон: «Что ж, воровали раньше лес у барина, теперь тянули торф у треста. Бабы собирались по пять, по десять, чтобы смелей.»</w:t>
      </w:r>
    </w:p>
    <w:p w14:paraId="7788E6C2" w14:textId="76899B4A" w:rsidR="0007077E" w:rsidRDefault="0007077E" w:rsidP="00636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 человека и общества более обширен и многогранен. Матрёна формально не является изгоем, так как принимает активное участие в жизни села и общества, окружающего её. Но дерев</w:t>
      </w:r>
      <w:r w:rsidR="00880B1F">
        <w:rPr>
          <w:rFonts w:ascii="Times New Roman" w:hAnsi="Times New Roman" w:cs="Times New Roman"/>
          <w:sz w:val="28"/>
          <w:szCs w:val="28"/>
        </w:rPr>
        <w:t xml:space="preserve">енские жители относятся к героине с пренебрежением и идут с ней на контакт, исключительно когда для них есть какая-то выгода в этом. Особенно ярко отношение окружающих к Матрёне раскрывается после её смерти: люди, которым героиня беспрекословно помогала, остаются безразличны к её трагичной гибели. Только </w:t>
      </w:r>
      <w:proofErr w:type="spellStart"/>
      <w:r w:rsidR="00880B1F">
        <w:rPr>
          <w:rFonts w:ascii="Times New Roman" w:hAnsi="Times New Roman" w:cs="Times New Roman"/>
          <w:sz w:val="28"/>
          <w:szCs w:val="28"/>
        </w:rPr>
        <w:t>Игнатич</w:t>
      </w:r>
      <w:proofErr w:type="spellEnd"/>
      <w:r w:rsidR="00880B1F">
        <w:rPr>
          <w:rFonts w:ascii="Times New Roman" w:hAnsi="Times New Roman" w:cs="Times New Roman"/>
          <w:sz w:val="28"/>
          <w:szCs w:val="28"/>
        </w:rPr>
        <w:t xml:space="preserve">, будучи отзывчивым и наблюдательным человеком, замечает, что Матрёну не </w:t>
      </w:r>
      <w:r w:rsidR="00880B1F">
        <w:rPr>
          <w:rFonts w:ascii="Times New Roman" w:hAnsi="Times New Roman" w:cs="Times New Roman"/>
          <w:sz w:val="28"/>
          <w:szCs w:val="28"/>
        </w:rPr>
        <w:lastRenderedPageBreak/>
        <w:t>испортили никакие жизненные невзгоды и до самой смерти своей она никому не причинила зла: «Все мы жили рядом с ней и не поняли, что есть она тот самый праведник, без которого, по пословице не стоит село.»</w:t>
      </w:r>
    </w:p>
    <w:p w14:paraId="6334AF59" w14:textId="095E2A25" w:rsidR="000B1B8F" w:rsidRPr="00DF0581" w:rsidRDefault="000B1B8F" w:rsidP="00636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проанализировав проблематику рассказа А.И. Солженицына «Матрёнин двор», можно сделать вывод, что смысл названия произведения заключается в том, что двор Матрёны является оберегом души героини, защищающим её сознание от озлобленности общества и сохраняющим в ней праведника.</w:t>
      </w:r>
    </w:p>
    <w:sectPr w:rsidR="000B1B8F" w:rsidRPr="00DF0581" w:rsidSect="0044264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EB"/>
    <w:rsid w:val="0007077E"/>
    <w:rsid w:val="000B1B8F"/>
    <w:rsid w:val="002A6C47"/>
    <w:rsid w:val="00442642"/>
    <w:rsid w:val="005E3293"/>
    <w:rsid w:val="0063645F"/>
    <w:rsid w:val="008530E2"/>
    <w:rsid w:val="00880B1F"/>
    <w:rsid w:val="00BF33B9"/>
    <w:rsid w:val="00C275B7"/>
    <w:rsid w:val="00DF0581"/>
    <w:rsid w:val="00F450EB"/>
    <w:rsid w:val="00FB56B9"/>
    <w:rsid w:val="00FB7CEC"/>
    <w:rsid w:val="00FD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5193"/>
  <w15:chartTrackingRefBased/>
  <w15:docId w15:val="{5A41AE39-2054-4080-9A4B-088B1356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5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0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0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5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50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50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50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50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50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50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50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5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5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5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5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50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50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50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5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50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50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Pyatin</dc:creator>
  <cp:keywords/>
  <dc:description/>
  <cp:lastModifiedBy>Дарья Хаустова</cp:lastModifiedBy>
  <cp:revision>3</cp:revision>
  <dcterms:created xsi:type="dcterms:W3CDTF">2025-04-26T04:40:00Z</dcterms:created>
  <dcterms:modified xsi:type="dcterms:W3CDTF">2025-04-26T04:40:00Z</dcterms:modified>
</cp:coreProperties>
</file>