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AEFF8" w14:textId="77777777" w:rsidR="009345EE" w:rsidRDefault="009345EE" w:rsidP="00D06017">
      <w:pPr>
        <w:jc w:val="both"/>
        <w:outlineLvl w:val="2"/>
        <w:rPr>
          <w:rFonts w:ascii="Times New Roman" w:eastAsiaTheme="minorEastAsia" w:hAnsi="Times New Roman" w:cs="Times New Roman"/>
          <w:b/>
          <w:bCs/>
          <w:kern w:val="0"/>
          <w:lang w:eastAsia="zh-CN"/>
          <w14:ligatures w14:val="none"/>
        </w:rPr>
      </w:pPr>
    </w:p>
    <w:p w14:paraId="552B6622" w14:textId="77777777" w:rsidR="00725292" w:rsidRDefault="00725292" w:rsidP="00D06017">
      <w:pPr>
        <w:jc w:val="both"/>
        <w:outlineLvl w:val="2"/>
        <w:rPr>
          <w:rFonts w:ascii="Times New Roman" w:eastAsiaTheme="minorEastAsia" w:hAnsi="Times New Roman" w:cs="Times New Roman"/>
          <w:b/>
          <w:bCs/>
          <w:kern w:val="0"/>
          <w:lang w:eastAsia="zh-CN"/>
          <w14:ligatures w14:val="none"/>
        </w:rPr>
      </w:pPr>
    </w:p>
    <w:p w14:paraId="7CFA050F" w14:textId="77777777" w:rsidR="00725292" w:rsidRDefault="00725292" w:rsidP="00D06017">
      <w:pPr>
        <w:jc w:val="both"/>
        <w:outlineLvl w:val="2"/>
        <w:rPr>
          <w:rFonts w:ascii="Times New Roman" w:eastAsiaTheme="minorEastAsia" w:hAnsi="Times New Roman" w:cs="Times New Roman" w:hint="eastAsia"/>
          <w:b/>
          <w:bCs/>
          <w:kern w:val="0"/>
          <w:lang w:eastAsia="zh-CN"/>
          <w14:ligatures w14:val="none"/>
        </w:rPr>
      </w:pPr>
    </w:p>
    <w:p w14:paraId="1DFE3DB0" w14:textId="77777777" w:rsidR="009345EE" w:rsidRPr="00725292" w:rsidRDefault="009345EE" w:rsidP="00D158A5">
      <w:pPr>
        <w:spacing w:line="360" w:lineRule="auto"/>
        <w:jc w:val="center"/>
        <w:rPr>
          <w:rFonts w:ascii="Times New Roman" w:hAnsi="Times New Roman" w:cs="Times New Roman"/>
        </w:rPr>
      </w:pPr>
      <w:r w:rsidRPr="00725292">
        <w:rPr>
          <w:rFonts w:ascii="Times New Roman" w:hAnsi="Times New Roman" w:cs="Times New Roman"/>
        </w:rPr>
        <w:t>МИНИСТЕРСТВО ОБРАЗОВАНИЯ И НАУКИ РЕСПУБЛИКИ  КАЗАХСТАН</w:t>
      </w:r>
    </w:p>
    <w:p w14:paraId="0A4E4316" w14:textId="1A9AB91F" w:rsidR="009345EE" w:rsidRPr="00725292" w:rsidRDefault="009345EE" w:rsidP="00D158A5">
      <w:pPr>
        <w:spacing w:line="360" w:lineRule="auto"/>
        <w:jc w:val="center"/>
        <w:rPr>
          <w:rFonts w:ascii="Times New Roman" w:hAnsi="Times New Roman" w:cs="Times New Roman"/>
        </w:rPr>
      </w:pPr>
      <w:r w:rsidRPr="00725292">
        <w:rPr>
          <w:rFonts w:ascii="Times New Roman" w:hAnsi="Times New Roman" w:cs="Times New Roman"/>
        </w:rPr>
        <w:t xml:space="preserve">КАЗАХСТАНСКИЙ </w:t>
      </w:r>
      <w:r w:rsidR="00413A6B" w:rsidRPr="00725292">
        <w:rPr>
          <w:rFonts w:ascii="Times New Roman" w:hAnsi="Times New Roman" w:cs="Times New Roman"/>
          <w:lang w:val="ru-RU"/>
        </w:rPr>
        <w:t xml:space="preserve">НАЦИОНАЛЬНЫЙ </w:t>
      </w:r>
      <w:r w:rsidRPr="00725292">
        <w:rPr>
          <w:rFonts w:ascii="Times New Roman" w:hAnsi="Times New Roman" w:cs="Times New Roman"/>
        </w:rPr>
        <w:t>НАУЧНО-ПРАКТИЧЕСКИЙ ОБРАЗОВАТЕЛЬНЫЙ</w:t>
      </w:r>
      <w:r w:rsidR="00413A6B" w:rsidRPr="00725292">
        <w:rPr>
          <w:rFonts w:ascii="Times New Roman" w:eastAsiaTheme="minorEastAsia" w:hAnsi="Times New Roman" w:cs="Times New Roman" w:hint="eastAsia"/>
          <w:lang w:eastAsia="zh-CN"/>
        </w:rPr>
        <w:t xml:space="preserve"> </w:t>
      </w:r>
      <w:r w:rsidRPr="00725292">
        <w:rPr>
          <w:rFonts w:ascii="Times New Roman" w:hAnsi="Times New Roman" w:cs="Times New Roman"/>
        </w:rPr>
        <w:t>ОЗДОРОВИТЕЛЬНЫЙ ЦЕНТР “БОБЕК”</w:t>
      </w:r>
    </w:p>
    <w:p w14:paraId="77704F7F" w14:textId="0E8A93C9" w:rsidR="009345EE" w:rsidRPr="00725292" w:rsidRDefault="009345EE" w:rsidP="00D158A5">
      <w:pPr>
        <w:spacing w:line="360" w:lineRule="auto"/>
        <w:jc w:val="center"/>
        <w:rPr>
          <w:rFonts w:ascii="Times New Roman" w:hAnsi="Times New Roman" w:cs="Times New Roman"/>
        </w:rPr>
      </w:pPr>
      <w:r w:rsidRPr="00725292">
        <w:rPr>
          <w:rFonts w:ascii="Times New Roman" w:hAnsi="Times New Roman" w:cs="Times New Roman"/>
        </w:rPr>
        <w:t>Гимназия “</w:t>
      </w:r>
      <w:r w:rsidRPr="00725292">
        <w:rPr>
          <w:rFonts w:ascii="Times New Roman" w:hAnsi="Times New Roman" w:cs="Times New Roman"/>
          <w:lang w:val="ru-RU"/>
        </w:rPr>
        <w:t>БОБЕК</w:t>
      </w:r>
      <w:r w:rsidRPr="00725292">
        <w:rPr>
          <w:rFonts w:ascii="Times New Roman" w:hAnsi="Times New Roman" w:cs="Times New Roman"/>
        </w:rPr>
        <w:t>”</w:t>
      </w:r>
    </w:p>
    <w:p w14:paraId="2AA6B74B" w14:textId="77777777" w:rsidR="009345EE" w:rsidRPr="00281E5D" w:rsidRDefault="009345EE" w:rsidP="00D158A5">
      <w:pPr>
        <w:spacing w:line="360" w:lineRule="auto"/>
        <w:jc w:val="center"/>
        <w:rPr>
          <w:rFonts w:ascii="Times New Roman" w:hAnsi="Times New Roman" w:cs="Times New Roman"/>
          <w:sz w:val="28"/>
          <w:szCs w:val="28"/>
        </w:rPr>
      </w:pPr>
    </w:p>
    <w:p w14:paraId="6A88BCA9" w14:textId="77777777" w:rsidR="009345EE" w:rsidRPr="00D0028C" w:rsidRDefault="009345EE" w:rsidP="00D0028C">
      <w:pPr>
        <w:spacing w:line="360" w:lineRule="auto"/>
        <w:rPr>
          <w:rFonts w:ascii="Times New Roman" w:eastAsiaTheme="minorEastAsia" w:hAnsi="Times New Roman" w:cs="Times New Roman"/>
          <w:sz w:val="28"/>
          <w:szCs w:val="28"/>
          <w:lang w:eastAsia="zh-CN"/>
        </w:rPr>
      </w:pPr>
    </w:p>
    <w:p w14:paraId="1ABA9DCD" w14:textId="77777777" w:rsidR="009345EE" w:rsidRPr="00725292" w:rsidRDefault="009345EE" w:rsidP="00725292">
      <w:pPr>
        <w:spacing w:line="360" w:lineRule="auto"/>
        <w:jc w:val="center"/>
        <w:rPr>
          <w:rFonts w:ascii="Times New Roman" w:hAnsi="Times New Roman" w:cs="Times New Roman"/>
        </w:rPr>
      </w:pPr>
    </w:p>
    <w:p w14:paraId="53BCE3A0" w14:textId="5674FAD8" w:rsidR="009345EE" w:rsidRPr="00725292" w:rsidRDefault="009345EE" w:rsidP="00725292">
      <w:pPr>
        <w:spacing w:line="360" w:lineRule="auto"/>
        <w:jc w:val="center"/>
        <w:rPr>
          <w:rFonts w:ascii="Times New Roman" w:eastAsiaTheme="minorEastAsia" w:hAnsi="Times New Roman" w:cs="Times New Roman"/>
          <w:b/>
          <w:bCs/>
          <w:lang w:eastAsia="zh-CN"/>
        </w:rPr>
      </w:pPr>
      <w:r w:rsidRPr="00725292">
        <w:rPr>
          <w:rFonts w:ascii="Times New Roman" w:hAnsi="Times New Roman" w:cs="Times New Roman"/>
          <w:b/>
          <w:bCs/>
        </w:rPr>
        <w:t>Название работы:</w:t>
      </w:r>
    </w:p>
    <w:p w14:paraId="34D32017" w14:textId="73B75BC5" w:rsidR="009345EE" w:rsidRPr="00725292" w:rsidRDefault="009345EE" w:rsidP="00725292">
      <w:pPr>
        <w:spacing w:line="360" w:lineRule="auto"/>
        <w:ind w:left="1416"/>
        <w:jc w:val="center"/>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b/>
          <w:bCs/>
          <w:kern w:val="0"/>
          <w:lang w:val="ru-RU" w:eastAsia="ru-RU"/>
          <w14:ligatures w14:val="none"/>
        </w:rPr>
        <w:t>«</w:t>
      </w:r>
      <w:r w:rsidRPr="00725292">
        <w:rPr>
          <w:rFonts w:ascii="Times New Roman" w:eastAsia="Times New Roman" w:hAnsi="Times New Roman" w:cs="Times New Roman"/>
          <w:kern w:val="0"/>
          <w:lang w:val="ru-RU" w:eastAsia="ru-RU"/>
          <w14:ligatures w14:val="none"/>
        </w:rPr>
        <w:t>Энергосбережение как метод экономического роста предприятия»</w:t>
      </w:r>
    </w:p>
    <w:p w14:paraId="3EE1AF06" w14:textId="77777777" w:rsidR="00153712" w:rsidRPr="00725292" w:rsidRDefault="00153712" w:rsidP="00725292">
      <w:pPr>
        <w:spacing w:line="360" w:lineRule="auto"/>
        <w:jc w:val="center"/>
        <w:rPr>
          <w:rFonts w:ascii="Times New Roman" w:eastAsiaTheme="minorEastAsia" w:hAnsi="Times New Roman" w:cs="Times New Roman"/>
          <w:b/>
          <w:bCs/>
          <w:kern w:val="0"/>
          <w:lang w:eastAsia="zh-CN"/>
          <w14:ligatures w14:val="none"/>
        </w:rPr>
      </w:pPr>
    </w:p>
    <w:p w14:paraId="32551782" w14:textId="1AFB89C9" w:rsidR="009345EE" w:rsidRPr="00725292" w:rsidRDefault="009345EE" w:rsidP="00725292">
      <w:pPr>
        <w:spacing w:line="360" w:lineRule="auto"/>
        <w:jc w:val="center"/>
        <w:rPr>
          <w:rFonts w:ascii="Times New Roman" w:eastAsia="Times New Roman" w:hAnsi="Times New Roman" w:cs="Times New Roman"/>
          <w:b/>
          <w:bCs/>
          <w:kern w:val="0"/>
          <w:lang w:eastAsia="ru-RU"/>
          <w14:ligatures w14:val="none"/>
        </w:rPr>
      </w:pPr>
      <w:r w:rsidRPr="00725292">
        <w:rPr>
          <w:rFonts w:ascii="Times New Roman" w:eastAsia="Times New Roman" w:hAnsi="Times New Roman" w:cs="Times New Roman"/>
          <w:b/>
          <w:bCs/>
          <w:kern w:val="0"/>
          <w:lang w:eastAsia="ru-RU"/>
          <w14:ligatures w14:val="none"/>
        </w:rPr>
        <w:t>Направление:</w:t>
      </w:r>
    </w:p>
    <w:p w14:paraId="7F023124" w14:textId="77777777" w:rsidR="00D0028C" w:rsidRPr="00725292" w:rsidRDefault="009345EE" w:rsidP="00725292">
      <w:pPr>
        <w:spacing w:line="360" w:lineRule="auto"/>
        <w:jc w:val="center"/>
        <w:rPr>
          <w:rFonts w:ascii="Times New Roman" w:hAnsi="Times New Roman" w:cs="Times New Roman"/>
          <w:b/>
        </w:rPr>
      </w:pPr>
      <w:r w:rsidRPr="00725292">
        <w:rPr>
          <w:rFonts w:ascii="Times New Roman" w:eastAsia="Times New Roman" w:hAnsi="Times New Roman" w:cs="Times New Roman"/>
          <w:kern w:val="0"/>
          <w:lang w:val="ru-RU" w:eastAsia="ru-RU"/>
          <w14:ligatures w14:val="none"/>
        </w:rPr>
        <w:t>«Научно-технический прогресс, как ключе</w:t>
      </w:r>
      <w:r w:rsidR="00D0028C" w:rsidRPr="00725292">
        <w:rPr>
          <w:rFonts w:ascii="Times New Roman" w:eastAsia="Times New Roman" w:hAnsi="Times New Roman" w:cs="Times New Roman"/>
          <w:kern w:val="0"/>
          <w:lang w:val="ru-RU" w:eastAsia="ru-RU"/>
          <w14:ligatures w14:val="none"/>
        </w:rPr>
        <w:t>вое звено экономического роста»</w:t>
      </w:r>
    </w:p>
    <w:p w14:paraId="32BDCBE5" w14:textId="1224283E" w:rsidR="009345EE" w:rsidRPr="00725292" w:rsidRDefault="009345EE" w:rsidP="00725292">
      <w:pPr>
        <w:spacing w:line="360" w:lineRule="auto"/>
        <w:jc w:val="center"/>
        <w:rPr>
          <w:rFonts w:ascii="Times New Roman" w:eastAsia="Times New Roman" w:hAnsi="Times New Roman" w:cs="Times New Roman"/>
          <w:kern w:val="0"/>
          <w:lang w:val="ru-RU" w:eastAsia="ru-RU"/>
          <w14:ligatures w14:val="none"/>
        </w:rPr>
      </w:pPr>
      <w:r w:rsidRPr="00725292">
        <w:rPr>
          <w:rFonts w:ascii="Times New Roman" w:hAnsi="Times New Roman" w:cs="Times New Roman"/>
        </w:rPr>
        <w:t>(секция - ФИЗИКА И ТЕХНИКА)</w:t>
      </w:r>
    </w:p>
    <w:p w14:paraId="686610F7" w14:textId="2EA5C3AD" w:rsidR="00153712" w:rsidRPr="00725292" w:rsidRDefault="00153712" w:rsidP="00725292">
      <w:pPr>
        <w:spacing w:line="360" w:lineRule="auto"/>
        <w:ind w:left="1416" w:firstLine="708"/>
        <w:rPr>
          <w:rFonts w:ascii="Times New Roman" w:eastAsiaTheme="minorEastAsia" w:hAnsi="Times New Roman" w:cs="Times New Roman"/>
          <w:lang w:eastAsia="zh-CN"/>
        </w:rPr>
      </w:pPr>
    </w:p>
    <w:p w14:paraId="28508590" w14:textId="77777777" w:rsidR="00153712" w:rsidRPr="00725292" w:rsidRDefault="00153712" w:rsidP="00725292">
      <w:pPr>
        <w:spacing w:line="360" w:lineRule="auto"/>
        <w:ind w:left="1416" w:firstLine="708"/>
        <w:rPr>
          <w:rFonts w:ascii="Times New Roman" w:eastAsiaTheme="minorEastAsia" w:hAnsi="Times New Roman" w:cs="Times New Roman"/>
          <w:lang w:eastAsia="zh-CN"/>
        </w:rPr>
      </w:pPr>
    </w:p>
    <w:p w14:paraId="3643EA7B" w14:textId="77777777" w:rsidR="009345EE" w:rsidRPr="00725292" w:rsidRDefault="009345EE" w:rsidP="00725292">
      <w:pPr>
        <w:spacing w:line="360" w:lineRule="auto"/>
        <w:rPr>
          <w:rFonts w:ascii="Times New Roman" w:hAnsi="Times New Roman" w:cs="Times New Roman"/>
        </w:rPr>
      </w:pPr>
    </w:p>
    <w:p w14:paraId="634A1B44" w14:textId="31551125" w:rsidR="00153712" w:rsidRPr="00725292" w:rsidRDefault="009345EE" w:rsidP="00725292">
      <w:pPr>
        <w:spacing w:line="360" w:lineRule="auto"/>
        <w:jc w:val="center"/>
        <w:rPr>
          <w:rFonts w:ascii="Times New Roman" w:eastAsia="Times New Roman" w:hAnsi="Times New Roman" w:cs="Times New Roman"/>
          <w:kern w:val="0"/>
          <w:lang w:val="ru-RU" w:eastAsia="ru-RU"/>
          <w14:ligatures w14:val="none"/>
        </w:rPr>
      </w:pPr>
      <w:r w:rsidRPr="00725292">
        <w:rPr>
          <w:rFonts w:ascii="Times New Roman" w:eastAsiaTheme="minorEastAsia" w:hAnsi="Times New Roman" w:cs="Times New Roman"/>
          <w:b/>
          <w:bCs/>
          <w:kern w:val="0"/>
          <w:lang w:eastAsia="zh-CN"/>
          <w14:ligatures w14:val="none"/>
        </w:rPr>
        <w:t xml:space="preserve">                                                           </w:t>
      </w:r>
      <w:r w:rsidRPr="00725292">
        <w:rPr>
          <w:rFonts w:ascii="Times New Roman" w:eastAsiaTheme="minorEastAsia" w:hAnsi="Times New Roman" w:cs="Times New Roman"/>
          <w:b/>
          <w:bCs/>
          <w:kern w:val="0"/>
          <w:lang w:val="ru-RU" w:eastAsia="zh-CN"/>
          <w14:ligatures w14:val="none"/>
        </w:rPr>
        <w:t xml:space="preserve">       </w:t>
      </w:r>
      <w:r w:rsidR="00153712" w:rsidRPr="00725292">
        <w:rPr>
          <w:rFonts w:ascii="Times New Roman" w:eastAsiaTheme="minorEastAsia" w:hAnsi="Times New Roman" w:cs="Times New Roman"/>
          <w:b/>
          <w:bCs/>
          <w:kern w:val="0"/>
          <w:lang w:val="ru-RU" w:eastAsia="zh-CN"/>
          <w14:ligatures w14:val="none"/>
        </w:rPr>
        <w:t xml:space="preserve">       </w:t>
      </w:r>
      <w:r w:rsidRPr="00725292">
        <w:rPr>
          <w:rFonts w:ascii="Times New Roman" w:eastAsiaTheme="minorEastAsia" w:hAnsi="Times New Roman" w:cs="Times New Roman"/>
          <w:b/>
          <w:bCs/>
          <w:kern w:val="0"/>
          <w:lang w:val="ru-RU" w:eastAsia="zh-CN"/>
          <w14:ligatures w14:val="none"/>
        </w:rPr>
        <w:t xml:space="preserve"> </w:t>
      </w:r>
      <w:r w:rsidRPr="00725292">
        <w:rPr>
          <w:rFonts w:ascii="Times New Roman" w:eastAsia="Times New Roman" w:hAnsi="Times New Roman" w:cs="Times New Roman"/>
          <w:b/>
          <w:bCs/>
          <w:kern w:val="0"/>
          <w:lang w:eastAsia="ru-RU"/>
          <w14:ligatures w14:val="none"/>
        </w:rPr>
        <w:t>Фамилия, имя автора :</w:t>
      </w:r>
      <w:r w:rsidRPr="00725292">
        <w:rPr>
          <w:rFonts w:ascii="Times New Roman" w:eastAsia="Times New Roman" w:hAnsi="Times New Roman" w:cs="Times New Roman"/>
          <w:kern w:val="0"/>
          <w:lang w:eastAsia="ru-RU"/>
          <w14:ligatures w14:val="none"/>
        </w:rPr>
        <w:br/>
      </w:r>
      <w:r w:rsidRPr="00725292">
        <w:rPr>
          <w:rFonts w:ascii="Times New Roman" w:eastAsia="Times New Roman" w:hAnsi="Times New Roman" w:cs="Times New Roman"/>
          <w:kern w:val="0"/>
          <w:lang w:val="ru-RU" w:eastAsia="ru-RU"/>
          <w14:ligatures w14:val="none"/>
        </w:rPr>
        <w:t xml:space="preserve">                                                                    </w:t>
      </w:r>
      <w:r w:rsidRPr="00725292">
        <w:rPr>
          <w:rFonts w:ascii="Times New Roman" w:eastAsia="Times New Roman" w:hAnsi="Times New Roman" w:cs="Times New Roman"/>
          <w:kern w:val="0"/>
          <w:lang w:eastAsia="ru-RU"/>
          <w14:ligatures w14:val="none"/>
        </w:rPr>
        <w:t>Айкумбеков</w:t>
      </w:r>
      <w:r w:rsidRPr="00725292">
        <w:rPr>
          <w:rFonts w:ascii="Times New Roman" w:eastAsia="Times New Roman" w:hAnsi="Times New Roman" w:cs="Times New Roman"/>
          <w:kern w:val="0"/>
          <w:lang w:val="ru-RU" w:eastAsia="ru-RU"/>
          <w14:ligatures w14:val="none"/>
        </w:rPr>
        <w:t xml:space="preserve"> Аскар, </w:t>
      </w:r>
    </w:p>
    <w:p w14:paraId="1F3A31B9" w14:textId="10F58A14" w:rsidR="009345EE" w:rsidRPr="00725292" w:rsidRDefault="00153712" w:rsidP="00725292">
      <w:pPr>
        <w:spacing w:line="360" w:lineRule="auto"/>
        <w:jc w:val="center"/>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                                                   </w:t>
      </w:r>
      <w:r w:rsidR="009345EE" w:rsidRPr="00725292">
        <w:rPr>
          <w:rFonts w:ascii="Times New Roman" w:eastAsia="Times New Roman" w:hAnsi="Times New Roman" w:cs="Times New Roman"/>
          <w:kern w:val="0"/>
          <w:lang w:val="ru-RU" w:eastAsia="ru-RU"/>
          <w14:ligatures w14:val="none"/>
        </w:rPr>
        <w:t>10 Б</w:t>
      </w:r>
      <w:r w:rsidRPr="00725292">
        <w:rPr>
          <w:rFonts w:ascii="Times New Roman" w:eastAsia="Times New Roman" w:hAnsi="Times New Roman" w:cs="Times New Roman"/>
          <w:kern w:val="0"/>
          <w:lang w:val="ru-RU" w:eastAsia="ru-RU"/>
          <w14:ligatures w14:val="none"/>
        </w:rPr>
        <w:t xml:space="preserve"> класс</w:t>
      </w:r>
    </w:p>
    <w:p w14:paraId="6687514D" w14:textId="77777777" w:rsidR="009345EE" w:rsidRPr="00725292" w:rsidRDefault="009345EE" w:rsidP="00725292">
      <w:pPr>
        <w:spacing w:line="360" w:lineRule="auto"/>
        <w:rPr>
          <w:rFonts w:ascii="Times New Roman" w:hAnsi="Times New Roman" w:cs="Times New Roman"/>
          <w:lang w:val="ru-RU"/>
        </w:rPr>
      </w:pPr>
    </w:p>
    <w:p w14:paraId="7DBCEAD5" w14:textId="77777777" w:rsidR="009345EE" w:rsidRPr="00725292" w:rsidRDefault="009345EE" w:rsidP="00725292">
      <w:pPr>
        <w:spacing w:line="360" w:lineRule="auto"/>
        <w:rPr>
          <w:rFonts w:ascii="Times New Roman" w:hAnsi="Times New Roman" w:cs="Times New Roman"/>
        </w:rPr>
      </w:pPr>
    </w:p>
    <w:p w14:paraId="5389E03E" w14:textId="35876223" w:rsidR="009345EE" w:rsidRPr="00725292" w:rsidRDefault="009345EE" w:rsidP="00725292">
      <w:pPr>
        <w:spacing w:line="360" w:lineRule="auto"/>
        <w:rPr>
          <w:rFonts w:ascii="Times New Roman" w:hAnsi="Times New Roman" w:cs="Times New Roman"/>
          <w:b/>
        </w:rPr>
      </w:pPr>
      <w:r w:rsidRPr="00725292">
        <w:rPr>
          <w:rFonts w:ascii="Times New Roman" w:hAnsi="Times New Roman" w:cs="Times New Roman"/>
        </w:rPr>
        <w:tab/>
      </w:r>
      <w:r w:rsidRPr="00725292">
        <w:rPr>
          <w:rFonts w:ascii="Times New Roman" w:hAnsi="Times New Roman" w:cs="Times New Roman"/>
        </w:rPr>
        <w:tab/>
      </w:r>
      <w:r w:rsidRPr="00725292">
        <w:rPr>
          <w:rFonts w:ascii="Times New Roman" w:hAnsi="Times New Roman" w:cs="Times New Roman"/>
        </w:rPr>
        <w:tab/>
      </w:r>
      <w:r w:rsidRPr="00725292">
        <w:rPr>
          <w:rFonts w:ascii="Times New Roman" w:hAnsi="Times New Roman" w:cs="Times New Roman"/>
        </w:rPr>
        <w:tab/>
      </w:r>
      <w:r w:rsidRPr="00725292">
        <w:rPr>
          <w:rFonts w:ascii="Times New Roman" w:hAnsi="Times New Roman" w:cs="Times New Roman"/>
        </w:rPr>
        <w:tab/>
      </w:r>
      <w:r w:rsidRPr="00725292">
        <w:rPr>
          <w:rFonts w:ascii="Times New Roman" w:hAnsi="Times New Roman" w:cs="Times New Roman"/>
        </w:rPr>
        <w:tab/>
      </w:r>
      <w:r w:rsidRPr="00725292">
        <w:rPr>
          <w:rFonts w:ascii="Times New Roman" w:hAnsi="Times New Roman" w:cs="Times New Roman"/>
        </w:rPr>
        <w:tab/>
      </w:r>
      <w:r w:rsidRPr="00725292">
        <w:rPr>
          <w:rFonts w:ascii="Times New Roman" w:hAnsi="Times New Roman" w:cs="Times New Roman"/>
        </w:rPr>
        <w:tab/>
      </w:r>
      <w:r w:rsidRPr="00725292">
        <w:rPr>
          <w:rFonts w:ascii="Times New Roman" w:hAnsi="Times New Roman" w:cs="Times New Roman"/>
          <w:b/>
        </w:rPr>
        <w:t>Руководител</w:t>
      </w:r>
      <w:r w:rsidRPr="00725292">
        <w:rPr>
          <w:rFonts w:ascii="Times New Roman" w:hAnsi="Times New Roman" w:cs="Times New Roman"/>
          <w:b/>
          <w:lang w:val="ru-RU"/>
        </w:rPr>
        <w:t>ь</w:t>
      </w:r>
      <w:r w:rsidRPr="00725292">
        <w:rPr>
          <w:rFonts w:ascii="Times New Roman" w:hAnsi="Times New Roman" w:cs="Times New Roman"/>
          <w:b/>
        </w:rPr>
        <w:t xml:space="preserve">: </w:t>
      </w:r>
    </w:p>
    <w:p w14:paraId="6B6C95E5" w14:textId="77777777" w:rsidR="009345EE" w:rsidRPr="00725292" w:rsidRDefault="009345EE" w:rsidP="00725292">
      <w:pPr>
        <w:spacing w:line="360" w:lineRule="auto"/>
        <w:ind w:left="5664"/>
        <w:rPr>
          <w:rFonts w:ascii="Times New Roman" w:hAnsi="Times New Roman" w:cs="Times New Roman"/>
        </w:rPr>
      </w:pPr>
    </w:p>
    <w:p w14:paraId="43B5F336" w14:textId="77777777" w:rsidR="009345EE" w:rsidRPr="00725292" w:rsidRDefault="009345EE" w:rsidP="00725292">
      <w:pPr>
        <w:spacing w:line="360" w:lineRule="auto"/>
        <w:ind w:left="4956" w:firstLine="708"/>
        <w:rPr>
          <w:rFonts w:ascii="Times New Roman" w:hAnsi="Times New Roman" w:cs="Times New Roman"/>
        </w:rPr>
      </w:pPr>
      <w:r w:rsidRPr="00725292">
        <w:rPr>
          <w:rFonts w:ascii="Times New Roman" w:hAnsi="Times New Roman" w:cs="Times New Roman"/>
        </w:rPr>
        <w:t>Отрадных Л.А.</w:t>
      </w:r>
    </w:p>
    <w:p w14:paraId="36402979" w14:textId="77777777" w:rsidR="009345EE" w:rsidRPr="00725292" w:rsidRDefault="009345EE" w:rsidP="00725292">
      <w:pPr>
        <w:spacing w:line="360" w:lineRule="auto"/>
        <w:ind w:left="4956" w:firstLine="708"/>
        <w:rPr>
          <w:rFonts w:ascii="Times New Roman" w:hAnsi="Times New Roman" w:cs="Times New Roman"/>
        </w:rPr>
      </w:pPr>
      <w:r w:rsidRPr="00725292">
        <w:rPr>
          <w:rFonts w:ascii="Times New Roman" w:hAnsi="Times New Roman" w:cs="Times New Roman"/>
        </w:rPr>
        <w:t xml:space="preserve">Учитель физики гимназии </w:t>
      </w:r>
    </w:p>
    <w:p w14:paraId="5683CC0A" w14:textId="4EA48C39" w:rsidR="009345EE" w:rsidRPr="00725292" w:rsidRDefault="009345EE" w:rsidP="00725292">
      <w:pPr>
        <w:spacing w:line="360" w:lineRule="auto"/>
        <w:ind w:left="4956" w:firstLine="708"/>
        <w:rPr>
          <w:rFonts w:ascii="Times New Roman" w:hAnsi="Times New Roman" w:cs="Times New Roman"/>
        </w:rPr>
      </w:pPr>
      <w:r w:rsidRPr="00725292">
        <w:rPr>
          <w:rFonts w:ascii="Times New Roman" w:hAnsi="Times New Roman" w:cs="Times New Roman"/>
        </w:rPr>
        <w:t>«</w:t>
      </w:r>
      <w:r w:rsidRPr="00725292">
        <w:rPr>
          <w:rFonts w:ascii="Times New Roman" w:hAnsi="Times New Roman" w:cs="Times New Roman"/>
          <w:lang w:val="ru-RU"/>
        </w:rPr>
        <w:t>БОБЕК</w:t>
      </w:r>
      <w:r w:rsidRPr="00725292">
        <w:rPr>
          <w:rFonts w:ascii="Times New Roman" w:hAnsi="Times New Roman" w:cs="Times New Roman"/>
        </w:rPr>
        <w:t>»</w:t>
      </w:r>
      <w:r w:rsidRPr="00725292">
        <w:rPr>
          <w:rFonts w:ascii="Times New Roman" w:hAnsi="Times New Roman" w:cs="Times New Roman"/>
        </w:rPr>
        <w:tab/>
      </w:r>
    </w:p>
    <w:p w14:paraId="627C2DCC" w14:textId="77777777" w:rsidR="009345EE" w:rsidRPr="00725292" w:rsidRDefault="009345EE" w:rsidP="00725292">
      <w:pPr>
        <w:spacing w:line="360" w:lineRule="auto"/>
        <w:rPr>
          <w:rFonts w:ascii="Times New Roman" w:eastAsiaTheme="minorEastAsia" w:hAnsi="Times New Roman" w:cs="Times New Roman"/>
          <w:lang w:eastAsia="zh-CN"/>
        </w:rPr>
      </w:pPr>
    </w:p>
    <w:p w14:paraId="50F5D2E2" w14:textId="77777777" w:rsidR="009345EE" w:rsidRPr="00725292" w:rsidRDefault="009345EE" w:rsidP="00725292">
      <w:pPr>
        <w:spacing w:line="360" w:lineRule="auto"/>
        <w:ind w:left="5664"/>
        <w:rPr>
          <w:rFonts w:ascii="Times New Roman" w:eastAsiaTheme="minorEastAsia" w:hAnsi="Times New Roman" w:cs="Times New Roman"/>
          <w:lang w:eastAsia="zh-CN"/>
        </w:rPr>
      </w:pPr>
    </w:p>
    <w:p w14:paraId="67702CB3" w14:textId="77777777" w:rsidR="00725292" w:rsidRDefault="00725292" w:rsidP="00725292">
      <w:pPr>
        <w:spacing w:line="360" w:lineRule="auto"/>
        <w:ind w:left="5664"/>
        <w:rPr>
          <w:rFonts w:ascii="Times New Roman" w:eastAsiaTheme="minorEastAsia" w:hAnsi="Times New Roman" w:cs="Times New Roman"/>
          <w:lang w:eastAsia="zh-CN"/>
        </w:rPr>
      </w:pPr>
    </w:p>
    <w:p w14:paraId="556FB0A8" w14:textId="77777777" w:rsidR="00725292" w:rsidRDefault="00725292" w:rsidP="00725292">
      <w:pPr>
        <w:spacing w:line="360" w:lineRule="auto"/>
        <w:ind w:left="5664"/>
        <w:rPr>
          <w:rFonts w:ascii="Times New Roman" w:eastAsiaTheme="minorEastAsia" w:hAnsi="Times New Roman" w:cs="Times New Roman"/>
          <w:lang w:eastAsia="zh-CN"/>
        </w:rPr>
      </w:pPr>
    </w:p>
    <w:p w14:paraId="38D910DF" w14:textId="77777777" w:rsidR="00725292" w:rsidRPr="00725292" w:rsidRDefault="00725292" w:rsidP="00725292">
      <w:pPr>
        <w:spacing w:line="360" w:lineRule="auto"/>
        <w:ind w:left="5664"/>
        <w:rPr>
          <w:rFonts w:ascii="Times New Roman" w:eastAsiaTheme="minorEastAsia" w:hAnsi="Times New Roman" w:cs="Times New Roman" w:hint="eastAsia"/>
          <w:lang w:eastAsia="zh-CN"/>
        </w:rPr>
      </w:pPr>
    </w:p>
    <w:p w14:paraId="0A933211" w14:textId="77777777" w:rsidR="009345EE" w:rsidRPr="00725292" w:rsidRDefault="009345EE" w:rsidP="00725292">
      <w:pPr>
        <w:spacing w:line="360" w:lineRule="auto"/>
        <w:ind w:left="5664"/>
        <w:rPr>
          <w:rFonts w:ascii="Times New Roman" w:eastAsiaTheme="minorEastAsia" w:hAnsi="Times New Roman" w:cs="Times New Roman"/>
          <w:lang w:eastAsia="zh-CN"/>
        </w:rPr>
      </w:pPr>
    </w:p>
    <w:p w14:paraId="1937879B" w14:textId="79B596B6" w:rsidR="009345EE" w:rsidRPr="00725292" w:rsidRDefault="009345EE" w:rsidP="00725292">
      <w:pPr>
        <w:spacing w:line="360" w:lineRule="auto"/>
        <w:rPr>
          <w:rFonts w:ascii="Times New Roman" w:eastAsiaTheme="minorEastAsia" w:hAnsi="Times New Roman" w:cs="Times New Roman"/>
          <w:lang w:eastAsia="zh-CN"/>
        </w:rPr>
      </w:pPr>
      <w:r w:rsidRPr="00725292">
        <w:rPr>
          <w:rFonts w:ascii="Times New Roman" w:eastAsiaTheme="minorEastAsia" w:hAnsi="Times New Roman" w:cs="Times New Roman"/>
          <w:lang w:eastAsia="zh-CN"/>
        </w:rPr>
        <w:t xml:space="preserve">                                                         </w:t>
      </w:r>
      <w:r w:rsidRPr="00725292">
        <w:rPr>
          <w:rFonts w:ascii="Times New Roman" w:hAnsi="Times New Roman" w:cs="Times New Roman"/>
        </w:rPr>
        <w:t>Алматы 2025</w:t>
      </w:r>
    </w:p>
    <w:p w14:paraId="14D89C1A" w14:textId="0E97A232" w:rsidR="00B95CC2" w:rsidRPr="00725292" w:rsidRDefault="00B95CC2" w:rsidP="00725292">
      <w:pPr>
        <w:spacing w:line="360" w:lineRule="auto"/>
        <w:jc w:val="both"/>
        <w:rPr>
          <w:rFonts w:ascii="Times New Roman" w:eastAsia="Times New Roman" w:hAnsi="Times New Roman" w:cs="Times New Roman"/>
          <w:kern w:val="0"/>
          <w:lang w:eastAsia="ru-RU"/>
          <w14:ligatures w14:val="none"/>
        </w:rPr>
      </w:pPr>
    </w:p>
    <w:p w14:paraId="7A690DCE" w14:textId="77777777" w:rsidR="00725292" w:rsidRDefault="00725292" w:rsidP="00725292">
      <w:pPr>
        <w:spacing w:line="360" w:lineRule="auto"/>
        <w:jc w:val="both"/>
        <w:outlineLvl w:val="2"/>
        <w:rPr>
          <w:rFonts w:ascii="Times New Roman" w:eastAsiaTheme="minorEastAsia" w:hAnsi="Times New Roman" w:cs="Times New Roman"/>
          <w:b/>
          <w:bCs/>
          <w:kern w:val="0"/>
          <w:lang w:eastAsia="zh-CN"/>
          <w14:ligatures w14:val="none"/>
        </w:rPr>
      </w:pPr>
    </w:p>
    <w:p w14:paraId="2B438D06" w14:textId="77777777" w:rsidR="00725292" w:rsidRDefault="00725292" w:rsidP="00725292">
      <w:pPr>
        <w:spacing w:line="360" w:lineRule="auto"/>
        <w:jc w:val="both"/>
        <w:outlineLvl w:val="2"/>
        <w:rPr>
          <w:rFonts w:ascii="Times New Roman" w:eastAsiaTheme="minorEastAsia" w:hAnsi="Times New Roman" w:cs="Times New Roman"/>
          <w:b/>
          <w:bCs/>
          <w:kern w:val="0"/>
          <w:lang w:eastAsia="zh-CN"/>
          <w14:ligatures w14:val="none"/>
        </w:rPr>
      </w:pPr>
    </w:p>
    <w:p w14:paraId="5985FC50" w14:textId="77777777" w:rsidR="00725292" w:rsidRDefault="00725292" w:rsidP="00725292">
      <w:pPr>
        <w:spacing w:line="360" w:lineRule="auto"/>
        <w:jc w:val="both"/>
        <w:outlineLvl w:val="2"/>
        <w:rPr>
          <w:rFonts w:ascii="Times New Roman" w:eastAsiaTheme="minorEastAsia" w:hAnsi="Times New Roman" w:cs="Times New Roman"/>
          <w:b/>
          <w:bCs/>
          <w:kern w:val="0"/>
          <w:lang w:eastAsia="zh-CN"/>
          <w14:ligatures w14:val="none"/>
        </w:rPr>
      </w:pPr>
    </w:p>
    <w:p w14:paraId="0C89C784" w14:textId="0FC10D6B" w:rsidR="00B95CC2" w:rsidRPr="00725292" w:rsidRDefault="00341308" w:rsidP="00725292">
      <w:pPr>
        <w:spacing w:line="360" w:lineRule="auto"/>
        <w:jc w:val="both"/>
        <w:outlineLvl w:val="2"/>
        <w:rPr>
          <w:rFonts w:ascii="Times New Roman" w:eastAsiaTheme="minorEastAsia" w:hAnsi="Times New Roman" w:cs="Times New Roman"/>
          <w:b/>
          <w:bCs/>
          <w:kern w:val="0"/>
          <w:lang w:eastAsia="zh-CN"/>
          <w14:ligatures w14:val="none"/>
        </w:rPr>
      </w:pPr>
      <w:r w:rsidRPr="00725292">
        <w:rPr>
          <w:rFonts w:ascii="Times New Roman" w:eastAsia="Times New Roman" w:hAnsi="Times New Roman" w:cs="Times New Roman"/>
          <w:b/>
          <w:bCs/>
          <w:kern w:val="0"/>
          <w:lang w:eastAsia="ru-RU"/>
          <w14:ligatures w14:val="none"/>
        </w:rPr>
        <w:t>Оглавление</w:t>
      </w:r>
    </w:p>
    <w:p w14:paraId="7C2C6B01" w14:textId="77777777" w:rsidR="00A35344" w:rsidRPr="00725292" w:rsidRDefault="00A35344" w:rsidP="00725292">
      <w:pPr>
        <w:spacing w:line="360" w:lineRule="auto"/>
        <w:jc w:val="both"/>
        <w:outlineLvl w:val="2"/>
        <w:rPr>
          <w:rFonts w:ascii="Times New Roman" w:eastAsiaTheme="minorEastAsia" w:hAnsi="Times New Roman" w:cs="Times New Roman"/>
          <w:b/>
          <w:bCs/>
          <w:kern w:val="0"/>
          <w:lang w:eastAsia="zh-CN"/>
          <w14:ligatures w14:val="none"/>
        </w:rPr>
      </w:pPr>
    </w:p>
    <w:p w14:paraId="48F4BE15" w14:textId="77777777" w:rsidR="00B95CC2" w:rsidRPr="00725292" w:rsidRDefault="00341308" w:rsidP="00725292">
      <w:pPr>
        <w:numPr>
          <w:ilvl w:val="0"/>
          <w:numId w:val="1"/>
        </w:numPr>
        <w:spacing w:line="360" w:lineRule="auto"/>
        <w:jc w:val="both"/>
        <w:rPr>
          <w:rFonts w:ascii="Times New Roman" w:eastAsia="Times New Roman" w:hAnsi="Times New Roman" w:cs="Times New Roman"/>
          <w:kern w:val="0"/>
          <w:lang w:eastAsia="ru-RU"/>
          <w14:ligatures w14:val="none"/>
        </w:rPr>
      </w:pPr>
      <w:r w:rsidRPr="00725292">
        <w:rPr>
          <w:rFonts w:ascii="Times New Roman" w:eastAsia="Times New Roman" w:hAnsi="Times New Roman" w:cs="Times New Roman"/>
          <w:kern w:val="0"/>
          <w:lang w:eastAsia="ru-RU"/>
          <w14:ligatures w14:val="none"/>
        </w:rPr>
        <w:t>Абстракт (аннотация)</w:t>
      </w:r>
    </w:p>
    <w:p w14:paraId="6EFF8FB5" w14:textId="77777777" w:rsidR="00B95CC2" w:rsidRPr="00725292" w:rsidRDefault="00341308" w:rsidP="00725292">
      <w:pPr>
        <w:numPr>
          <w:ilvl w:val="0"/>
          <w:numId w:val="1"/>
        </w:numPr>
        <w:spacing w:line="360" w:lineRule="auto"/>
        <w:jc w:val="both"/>
        <w:rPr>
          <w:rFonts w:ascii="Times New Roman" w:eastAsia="Times New Roman" w:hAnsi="Times New Roman" w:cs="Times New Roman"/>
          <w:kern w:val="0"/>
          <w:lang w:eastAsia="ru-RU"/>
          <w14:ligatures w14:val="none"/>
        </w:rPr>
      </w:pPr>
      <w:r w:rsidRPr="00725292">
        <w:rPr>
          <w:rFonts w:ascii="Times New Roman" w:eastAsia="Times New Roman" w:hAnsi="Times New Roman" w:cs="Times New Roman"/>
          <w:kern w:val="0"/>
          <w:lang w:eastAsia="ru-RU"/>
          <w14:ligatures w14:val="none"/>
        </w:rPr>
        <w:t>Введение</w:t>
      </w:r>
    </w:p>
    <w:p w14:paraId="74013689" w14:textId="5C381E13" w:rsidR="00B95CC2" w:rsidRPr="00725292" w:rsidRDefault="00341308" w:rsidP="00725292">
      <w:pPr>
        <w:numPr>
          <w:ilvl w:val="0"/>
          <w:numId w:val="1"/>
        </w:numPr>
        <w:spacing w:line="360" w:lineRule="auto"/>
        <w:jc w:val="both"/>
        <w:rPr>
          <w:rFonts w:ascii="Times New Roman" w:eastAsia="Times New Roman" w:hAnsi="Times New Roman" w:cs="Times New Roman"/>
          <w:kern w:val="0"/>
          <w:lang w:eastAsia="ru-RU"/>
          <w14:ligatures w14:val="none"/>
        </w:rPr>
      </w:pPr>
      <w:r w:rsidRPr="00725292">
        <w:rPr>
          <w:rFonts w:ascii="Times New Roman" w:eastAsia="Times New Roman" w:hAnsi="Times New Roman" w:cs="Times New Roman"/>
          <w:kern w:val="0"/>
          <w:lang w:eastAsia="ru-RU"/>
          <w14:ligatures w14:val="none"/>
        </w:rPr>
        <w:t>Исследовательская часть</w:t>
      </w:r>
      <w:r w:rsidRPr="00725292">
        <w:rPr>
          <w:rFonts w:ascii="Times New Roman" w:eastAsia="Times New Roman" w:hAnsi="Times New Roman" w:cs="Times New Roman"/>
          <w:kern w:val="0"/>
          <w:lang w:eastAsia="ru-RU"/>
          <w14:ligatures w14:val="none"/>
        </w:rPr>
        <w:br/>
        <w:t>3.1. Аналитический обзор</w:t>
      </w:r>
      <w:r w:rsidRPr="00725292">
        <w:rPr>
          <w:rFonts w:ascii="Times New Roman" w:eastAsia="Times New Roman" w:hAnsi="Times New Roman" w:cs="Times New Roman"/>
          <w:kern w:val="0"/>
          <w:lang w:eastAsia="ru-RU"/>
          <w14:ligatures w14:val="none"/>
        </w:rPr>
        <w:br/>
        <w:t>3.</w:t>
      </w:r>
      <w:r w:rsidR="00543049" w:rsidRPr="00725292">
        <w:rPr>
          <w:rFonts w:ascii="Times New Roman" w:eastAsia="Times New Roman" w:hAnsi="Times New Roman" w:cs="Times New Roman"/>
          <w:kern w:val="0"/>
          <w:lang w:val="ru-RU" w:eastAsia="ru-RU"/>
          <w14:ligatures w14:val="none"/>
        </w:rPr>
        <w:t>2</w:t>
      </w:r>
      <w:r w:rsidRPr="00725292">
        <w:rPr>
          <w:rFonts w:ascii="Times New Roman" w:eastAsia="Times New Roman" w:hAnsi="Times New Roman" w:cs="Times New Roman"/>
          <w:kern w:val="0"/>
          <w:lang w:eastAsia="ru-RU"/>
          <w14:ligatures w14:val="none"/>
        </w:rPr>
        <w:t>. Результаты работы</w:t>
      </w:r>
    </w:p>
    <w:p w14:paraId="045FD4E0" w14:textId="77777777" w:rsidR="00B95CC2" w:rsidRPr="00725292" w:rsidRDefault="00341308" w:rsidP="00725292">
      <w:pPr>
        <w:numPr>
          <w:ilvl w:val="0"/>
          <w:numId w:val="1"/>
        </w:numPr>
        <w:spacing w:line="360" w:lineRule="auto"/>
        <w:jc w:val="both"/>
        <w:rPr>
          <w:rFonts w:ascii="Times New Roman" w:eastAsia="Times New Roman" w:hAnsi="Times New Roman" w:cs="Times New Roman"/>
          <w:kern w:val="0"/>
          <w:lang w:eastAsia="ru-RU"/>
          <w14:ligatures w14:val="none"/>
        </w:rPr>
      </w:pPr>
      <w:r w:rsidRPr="00725292">
        <w:rPr>
          <w:rFonts w:ascii="Times New Roman" w:eastAsia="Times New Roman" w:hAnsi="Times New Roman" w:cs="Times New Roman"/>
          <w:kern w:val="0"/>
          <w:lang w:eastAsia="ru-RU"/>
          <w14:ligatures w14:val="none"/>
        </w:rPr>
        <w:t>Заключение</w:t>
      </w:r>
    </w:p>
    <w:p w14:paraId="18508FBE" w14:textId="77777777" w:rsidR="00B95CC2" w:rsidRPr="00725292" w:rsidRDefault="00341308" w:rsidP="00725292">
      <w:pPr>
        <w:numPr>
          <w:ilvl w:val="0"/>
          <w:numId w:val="1"/>
        </w:numPr>
        <w:spacing w:line="360" w:lineRule="auto"/>
        <w:jc w:val="both"/>
        <w:rPr>
          <w:rFonts w:ascii="Times New Roman" w:eastAsia="Times New Roman" w:hAnsi="Times New Roman" w:cs="Times New Roman"/>
          <w:kern w:val="0"/>
          <w:lang w:eastAsia="ru-RU"/>
          <w14:ligatures w14:val="none"/>
        </w:rPr>
      </w:pPr>
      <w:r w:rsidRPr="00725292">
        <w:rPr>
          <w:rFonts w:ascii="Times New Roman" w:eastAsia="Times New Roman" w:hAnsi="Times New Roman" w:cs="Times New Roman"/>
          <w:kern w:val="0"/>
          <w:lang w:eastAsia="ru-RU"/>
          <w14:ligatures w14:val="none"/>
        </w:rPr>
        <w:t>Список использованной литературы</w:t>
      </w:r>
    </w:p>
    <w:p w14:paraId="063F316A" w14:textId="6A3613A8" w:rsidR="00B95CC2" w:rsidRPr="00725292" w:rsidRDefault="00B95CC2" w:rsidP="00725292">
      <w:pPr>
        <w:spacing w:line="360" w:lineRule="auto"/>
        <w:jc w:val="both"/>
        <w:rPr>
          <w:rFonts w:ascii="Times New Roman" w:eastAsia="Times New Roman" w:hAnsi="Times New Roman" w:cs="Times New Roman"/>
          <w:kern w:val="0"/>
          <w:lang w:eastAsia="ru-RU"/>
          <w14:ligatures w14:val="none"/>
        </w:rPr>
      </w:pPr>
    </w:p>
    <w:p w14:paraId="31EBD7C3" w14:textId="6D83A452" w:rsidR="00B95CC2" w:rsidRPr="00725292" w:rsidRDefault="00341308" w:rsidP="00725292">
      <w:pPr>
        <w:pStyle w:val="aa"/>
        <w:numPr>
          <w:ilvl w:val="1"/>
          <w:numId w:val="1"/>
        </w:numPr>
        <w:spacing w:line="360" w:lineRule="auto"/>
        <w:jc w:val="both"/>
        <w:outlineLvl w:val="2"/>
        <w:rPr>
          <w:rFonts w:ascii="Times New Roman" w:eastAsia="Times New Roman" w:hAnsi="Times New Roman" w:cs="Times New Roman"/>
          <w:b/>
          <w:bCs/>
          <w:kern w:val="0"/>
          <w:lang w:eastAsia="ru-RU"/>
          <w14:ligatures w14:val="none"/>
        </w:rPr>
      </w:pPr>
      <w:r w:rsidRPr="00725292">
        <w:rPr>
          <w:rFonts w:ascii="Times New Roman" w:eastAsia="Times New Roman" w:hAnsi="Times New Roman" w:cs="Times New Roman"/>
          <w:b/>
          <w:bCs/>
          <w:kern w:val="0"/>
          <w:lang w:eastAsia="ru-RU"/>
          <w14:ligatures w14:val="none"/>
        </w:rPr>
        <w:t>Абстракт (аннотация)</w:t>
      </w:r>
    </w:p>
    <w:p w14:paraId="60E4A8CB" w14:textId="77ECAAD3" w:rsidR="00A35344" w:rsidRPr="00725292" w:rsidRDefault="00A35344" w:rsidP="00725292">
      <w:pPr>
        <w:spacing w:before="100" w:beforeAutospacing="1" w:after="100" w:afterAutospacing="1" w:line="360" w:lineRule="auto"/>
        <w:rPr>
          <w:rFonts w:ascii="Times New Roman" w:eastAsia="Times New Roman" w:hAnsi="Times New Roman" w:cs="Times New Roman"/>
          <w:lang w:val="ru-RU" w:eastAsia="ru-RU"/>
        </w:rPr>
      </w:pPr>
      <w:r w:rsidRPr="00725292">
        <w:rPr>
          <w:rFonts w:ascii="Times New Roman" w:eastAsia="Times New Roman" w:hAnsi="Times New Roman" w:cs="Times New Roman"/>
          <w:lang w:eastAsia="ru-RU"/>
        </w:rPr>
        <w:t>В данной работе рассматривается роль энергосберегающих технологий как стратегического инструмента повышения экономической эффективности современного предприятия. В условиях постоянного роста тарифов на энергоресурсы и усиления экологических стандартов, снижение энергоемкости производства становится критическим фактором выживания и развития бизнеса.</w:t>
      </w:r>
      <w:r w:rsidR="00EC3F01" w:rsidRPr="00725292">
        <w:rPr>
          <w:rFonts w:ascii="Times New Roman" w:eastAsia="Times New Roman" w:hAnsi="Times New Roman" w:cs="Times New Roman"/>
          <w:lang w:val="ru-RU" w:eastAsia="ru-RU"/>
        </w:rPr>
        <w:t xml:space="preserve"> </w:t>
      </w:r>
    </w:p>
    <w:p w14:paraId="2059A5C8" w14:textId="3F893A5F" w:rsidR="003E3719" w:rsidRPr="00725292" w:rsidRDefault="003E3719" w:rsidP="00725292">
      <w:pPr>
        <w:pStyle w:val="a4"/>
        <w:spacing w:before="0" w:beforeAutospacing="0" w:after="0" w:afterAutospacing="0" w:line="360" w:lineRule="auto"/>
        <w:jc w:val="both"/>
        <w:rPr>
          <w:rFonts w:eastAsiaTheme="minorEastAsia"/>
          <w:b/>
          <w:bCs/>
          <w:color w:val="FF0000"/>
          <w:lang w:val="ru-RU" w:eastAsia="zh-CN"/>
        </w:rPr>
      </w:pPr>
      <w:r w:rsidRPr="00725292">
        <w:rPr>
          <w:lang w:val="ru-RU"/>
        </w:rPr>
        <w:t>Р</w:t>
      </w:r>
      <w:r w:rsidR="00341308" w:rsidRPr="00725292">
        <w:t xml:space="preserve">абота посвящена </w:t>
      </w:r>
      <w:r w:rsidR="005C6691" w:rsidRPr="00725292">
        <w:rPr>
          <w:lang w:val="ru-RU"/>
        </w:rPr>
        <w:t>исследованию</w:t>
      </w:r>
      <w:r w:rsidR="00CB0243" w:rsidRPr="00725292">
        <w:rPr>
          <w:lang w:val="ru-RU"/>
        </w:rPr>
        <w:t xml:space="preserve"> </w:t>
      </w:r>
      <w:r w:rsidRPr="00725292">
        <w:rPr>
          <w:lang w:val="ru-RU"/>
        </w:rPr>
        <w:t xml:space="preserve">возможности </w:t>
      </w:r>
      <w:r w:rsidRPr="00725292">
        <w:t xml:space="preserve">внедрения </w:t>
      </w:r>
      <w:r w:rsidR="00034DAC" w:rsidRPr="00725292">
        <w:t xml:space="preserve">технологий </w:t>
      </w:r>
      <w:r w:rsidRPr="00725292">
        <w:t xml:space="preserve">возобновляемых источников энергии </w:t>
      </w:r>
      <w:r w:rsidRPr="00725292">
        <w:rPr>
          <w:rFonts w:eastAsiaTheme="minorEastAsia"/>
          <w:lang w:val="ru-RU" w:eastAsia="zh-CN"/>
        </w:rPr>
        <w:t xml:space="preserve">в условиях </w:t>
      </w:r>
      <w:r w:rsidRPr="00725292">
        <w:t>дефицита традиционных источников энергии и роста потребностей в тепле и электроэнергии</w:t>
      </w:r>
      <w:r w:rsidRPr="00725292">
        <w:rPr>
          <w:lang w:val="ru-RU"/>
        </w:rPr>
        <w:t xml:space="preserve">. </w:t>
      </w:r>
      <w:r w:rsidR="00EC51F2" w:rsidRPr="00725292">
        <w:rPr>
          <w:lang w:val="ru-RU"/>
        </w:rPr>
        <w:t>В качестве энергосберегающих источников о</w:t>
      </w:r>
      <w:r w:rsidRPr="00725292">
        <w:t>собенно актуальны</w:t>
      </w:r>
      <w:r w:rsidR="00413A6B" w:rsidRPr="00725292">
        <w:rPr>
          <w:lang w:val="ru-RU"/>
        </w:rPr>
        <w:t xml:space="preserve"> топливные ячейки и</w:t>
      </w:r>
      <w:r w:rsidRPr="00725292">
        <w:t xml:space="preserve"> концентрирующие солнечные системы, способные обеспечить более высокие температуры теплоносителя</w:t>
      </w:r>
      <w:r w:rsidR="006B4FD2" w:rsidRPr="00725292">
        <w:rPr>
          <w:lang w:val="ru-RU"/>
        </w:rPr>
        <w:t xml:space="preserve"> и как следствие – более высокий КПД выработки электроэнергии из возобновляемого источника</w:t>
      </w:r>
      <w:r w:rsidR="00034DAC" w:rsidRPr="00725292">
        <w:t xml:space="preserve">. </w:t>
      </w:r>
    </w:p>
    <w:p w14:paraId="13C33516" w14:textId="62004393" w:rsidR="00B95CC2" w:rsidRPr="00725292" w:rsidRDefault="00341308" w:rsidP="00725292">
      <w:pPr>
        <w:spacing w:before="100" w:beforeAutospacing="1" w:after="100" w:afterAutospacing="1" w:line="360" w:lineRule="auto"/>
        <w:rPr>
          <w:rFonts w:ascii="Times New Roman" w:eastAsiaTheme="minorEastAsia" w:hAnsi="Times New Roman" w:cs="Times New Roman"/>
          <w:color w:val="FF0000"/>
          <w:lang w:eastAsia="zh-CN"/>
        </w:rPr>
      </w:pPr>
      <w:r w:rsidRPr="00725292">
        <w:rPr>
          <w:rFonts w:ascii="Times New Roman" w:hAnsi="Times New Roman" w:cs="Times New Roman"/>
          <w:b/>
          <w:bCs/>
          <w:lang w:val="ru-RU"/>
        </w:rPr>
        <w:t>Цель исследования</w:t>
      </w:r>
      <w:r w:rsidR="00710F41" w:rsidRPr="00725292">
        <w:rPr>
          <w:rFonts w:ascii="Times New Roman" w:hAnsi="Times New Roman" w:cs="Times New Roman"/>
          <w:lang w:val="ru-RU"/>
        </w:rPr>
        <w:t>:</w:t>
      </w:r>
      <w:r w:rsidR="00710F41" w:rsidRPr="00725292">
        <w:rPr>
          <w:rFonts w:ascii="Times New Roman" w:hAnsi="Times New Roman" w:cs="Times New Roman"/>
        </w:rPr>
        <w:t xml:space="preserve"> </w:t>
      </w:r>
      <w:r w:rsidR="006B4FD2" w:rsidRPr="00725292">
        <w:rPr>
          <w:rFonts w:ascii="Times New Roman" w:hAnsi="Times New Roman" w:cs="Times New Roman"/>
          <w:lang w:val="ru-RU" w:eastAsia="zh-CN"/>
        </w:rPr>
        <w:t>на основе предлагаемых альтернативных возобновляемых источников получения электрической и тепловой энергии, дать</w:t>
      </w:r>
      <w:r w:rsidR="004A46D9" w:rsidRPr="00725292">
        <w:rPr>
          <w:rFonts w:ascii="Times New Roman" w:hAnsi="Times New Roman" w:cs="Times New Roman"/>
        </w:rPr>
        <w:t xml:space="preserve"> </w:t>
      </w:r>
      <w:r w:rsidR="004A46D9" w:rsidRPr="00725292">
        <w:rPr>
          <w:rFonts w:ascii="Times New Roman" w:eastAsia="Times New Roman" w:hAnsi="Times New Roman" w:cs="Times New Roman"/>
          <w:lang w:eastAsia="ru-RU"/>
        </w:rPr>
        <w:t>обоснование зависимости между внедрением программ энергоэффективности</w:t>
      </w:r>
      <w:r w:rsidR="006B4FD2" w:rsidRPr="00725292">
        <w:rPr>
          <w:rFonts w:ascii="Times New Roman" w:hAnsi="Times New Roman" w:cs="Times New Roman"/>
          <w:lang w:val="ru-RU" w:eastAsia="zh-CN"/>
        </w:rPr>
        <w:t xml:space="preserve"> по предполагаемой экономии, способствующей экономическому </w:t>
      </w:r>
      <w:r w:rsidR="005C6691" w:rsidRPr="00725292">
        <w:rPr>
          <w:rFonts w:ascii="Times New Roman" w:hAnsi="Times New Roman" w:cs="Times New Roman"/>
          <w:lang w:val="ru-RU"/>
        </w:rPr>
        <w:t>росту</w:t>
      </w:r>
      <w:r w:rsidR="004A46D9" w:rsidRPr="00725292">
        <w:rPr>
          <w:rFonts w:ascii="Times New Roman" w:hAnsi="Times New Roman" w:cs="Times New Roman"/>
        </w:rPr>
        <w:t xml:space="preserve"> </w:t>
      </w:r>
      <w:r w:rsidR="004A46D9" w:rsidRPr="00725292">
        <w:rPr>
          <w:rFonts w:ascii="Times New Roman" w:eastAsia="Times New Roman" w:hAnsi="Times New Roman" w:cs="Times New Roman"/>
          <w:lang w:eastAsia="ru-RU"/>
        </w:rPr>
        <w:t>ключевых финансовых показателей предприятия</w:t>
      </w:r>
      <w:r w:rsidR="000D05F3" w:rsidRPr="00725292">
        <w:rPr>
          <w:rFonts w:ascii="Times New Roman" w:hAnsi="Times New Roman" w:cs="Times New Roman"/>
          <w:lang w:val="ru-RU"/>
        </w:rPr>
        <w:t>.</w:t>
      </w:r>
      <w:r w:rsidR="00B966D4" w:rsidRPr="00725292">
        <w:rPr>
          <w:rFonts w:ascii="Times New Roman" w:eastAsia="Times New Roman" w:hAnsi="Times New Roman" w:cs="Times New Roman"/>
          <w:lang w:eastAsia="ru-RU"/>
        </w:rPr>
        <w:t xml:space="preserve"> Энергосбережение является наиболее оперативным рычагом снижения себестоимости продукции. В условиях рыночной экономики, где цена зачастую диктуется рынком, снижение внутренних издержек за счет энергоэффективности становится основным источником увеличения чистой прибыли.</w:t>
      </w:r>
      <w:r w:rsidR="00604E16" w:rsidRPr="00725292">
        <w:rPr>
          <w:rFonts w:ascii="Times New Roman" w:eastAsia="Times New Roman" w:hAnsi="Times New Roman" w:cs="Times New Roman"/>
          <w:lang w:eastAsia="ru-RU"/>
        </w:rPr>
        <w:t xml:space="preserve"> В проекте проанализированы основные </w:t>
      </w:r>
      <w:r w:rsidR="00604E16" w:rsidRPr="00725292">
        <w:rPr>
          <w:rFonts w:ascii="Times New Roman" w:eastAsia="Times New Roman" w:hAnsi="Times New Roman" w:cs="Times New Roman"/>
          <w:bCs/>
          <w:lang w:eastAsia="ru-RU"/>
        </w:rPr>
        <w:t>методы реализации</w:t>
      </w:r>
      <w:r w:rsidR="00604E16" w:rsidRPr="00725292">
        <w:rPr>
          <w:rFonts w:ascii="Times New Roman" w:eastAsia="Times New Roman" w:hAnsi="Times New Roman" w:cs="Times New Roman"/>
          <w:lang w:eastAsia="ru-RU"/>
        </w:rPr>
        <w:t xml:space="preserve"> энергосберегающей политики.</w:t>
      </w:r>
    </w:p>
    <w:p w14:paraId="51788C1B" w14:textId="62264271" w:rsidR="00043EBD" w:rsidRPr="00725292" w:rsidRDefault="00341308" w:rsidP="00725292">
      <w:pPr>
        <w:pStyle w:val="a4"/>
        <w:spacing w:before="0" w:beforeAutospacing="0" w:after="0" w:afterAutospacing="0" w:line="360" w:lineRule="auto"/>
        <w:jc w:val="both"/>
        <w:rPr>
          <w:lang w:val="ru-RU"/>
        </w:rPr>
      </w:pPr>
      <w:r w:rsidRPr="00725292">
        <w:rPr>
          <w:rStyle w:val="a3"/>
        </w:rPr>
        <w:lastRenderedPageBreak/>
        <w:t>Гипотеза</w:t>
      </w:r>
      <w:r w:rsidRPr="00725292">
        <w:t xml:space="preserve">: </w:t>
      </w:r>
      <w:r w:rsidR="00043EBD" w:rsidRPr="00725292">
        <w:rPr>
          <w:lang w:val="ru-RU"/>
        </w:rPr>
        <w:t xml:space="preserve">применение на производствах альтернативных источников получения электроэнергии из возобновляемых источников приводит к значительной экономии и как следствие к экономическому росту предприятия. </w:t>
      </w:r>
    </w:p>
    <w:p w14:paraId="77D00EE8" w14:textId="22D0CB82" w:rsidR="00B95CC2" w:rsidRPr="00725292" w:rsidRDefault="00341308" w:rsidP="00725292">
      <w:pPr>
        <w:pStyle w:val="a4"/>
        <w:spacing w:before="0" w:beforeAutospacing="0" w:after="0" w:afterAutospacing="0" w:line="360" w:lineRule="auto"/>
        <w:jc w:val="both"/>
        <w:rPr>
          <w:lang w:val="ru-RU"/>
        </w:rPr>
      </w:pPr>
      <w:r w:rsidRPr="00725292">
        <w:rPr>
          <w:rStyle w:val="a3"/>
        </w:rPr>
        <w:t>Процедура исследования</w:t>
      </w:r>
      <w:r w:rsidRPr="00725292">
        <w:t xml:space="preserve"> включала </w:t>
      </w:r>
      <w:r w:rsidRPr="00725292">
        <w:rPr>
          <w:lang w:val="ru-RU"/>
        </w:rPr>
        <w:t xml:space="preserve">изучение физических принципов работы </w:t>
      </w:r>
      <w:r w:rsidR="005C6691" w:rsidRPr="00725292">
        <w:rPr>
          <w:lang w:val="ru-RU"/>
        </w:rPr>
        <w:t xml:space="preserve">традиционных </w:t>
      </w:r>
      <w:r w:rsidR="00D17DE6" w:rsidRPr="00725292">
        <w:rPr>
          <w:lang w:val="ru-RU"/>
        </w:rPr>
        <w:t xml:space="preserve">и </w:t>
      </w:r>
      <w:r w:rsidR="005C6691" w:rsidRPr="00725292">
        <w:rPr>
          <w:lang w:val="ru-RU"/>
        </w:rPr>
        <w:t xml:space="preserve">новейших </w:t>
      </w:r>
      <w:r w:rsidR="00A91689" w:rsidRPr="00725292">
        <w:rPr>
          <w:lang w:val="ru-RU"/>
        </w:rPr>
        <w:t xml:space="preserve">типов </w:t>
      </w:r>
      <w:r w:rsidRPr="00725292">
        <w:rPr>
          <w:lang w:val="ru-RU"/>
        </w:rPr>
        <w:t>электро</w:t>
      </w:r>
      <w:r w:rsidR="00D17DE6" w:rsidRPr="00725292">
        <w:rPr>
          <w:lang w:val="ru-RU"/>
        </w:rPr>
        <w:t>генераторов</w:t>
      </w:r>
      <w:r w:rsidR="000D05F3" w:rsidRPr="00725292">
        <w:rPr>
          <w:lang w:val="ru-RU"/>
        </w:rPr>
        <w:t>,</w:t>
      </w:r>
      <w:r w:rsidR="00895C54" w:rsidRPr="00725292">
        <w:rPr>
          <w:lang w:val="ru-RU"/>
        </w:rPr>
        <w:t xml:space="preserve"> топливных ячеек</w:t>
      </w:r>
      <w:r w:rsidRPr="00725292">
        <w:rPr>
          <w:lang w:val="ru-RU"/>
        </w:rPr>
        <w:t>,</w:t>
      </w:r>
      <w:r w:rsidR="00413A6B" w:rsidRPr="00725292">
        <w:t xml:space="preserve"> концентрирующи</w:t>
      </w:r>
      <w:r w:rsidR="00413A6B" w:rsidRPr="00725292">
        <w:rPr>
          <w:lang w:val="ru-RU"/>
        </w:rPr>
        <w:t>х</w:t>
      </w:r>
      <w:r w:rsidR="00413A6B" w:rsidRPr="00725292">
        <w:t xml:space="preserve"> солнечны</w:t>
      </w:r>
      <w:r w:rsidR="00413A6B" w:rsidRPr="00725292">
        <w:rPr>
          <w:lang w:val="ru-RU"/>
        </w:rPr>
        <w:t>х</w:t>
      </w:r>
      <w:r w:rsidR="00413A6B" w:rsidRPr="00725292">
        <w:t xml:space="preserve"> систем </w:t>
      </w:r>
      <w:r w:rsidR="000D05F3" w:rsidRPr="00725292">
        <w:rPr>
          <w:lang w:val="ru-RU"/>
        </w:rPr>
        <w:t xml:space="preserve"> и других разработок,</w:t>
      </w:r>
      <w:r w:rsidRPr="00725292">
        <w:rPr>
          <w:lang w:val="ru-RU"/>
        </w:rPr>
        <w:t xml:space="preserve"> расчетов их электропотребления и КПД, </w:t>
      </w:r>
      <w:r w:rsidR="005C6691" w:rsidRPr="00725292">
        <w:rPr>
          <w:lang w:val="ru-RU"/>
        </w:rPr>
        <w:t xml:space="preserve">расчет </w:t>
      </w:r>
      <w:r w:rsidR="00A91689" w:rsidRPr="00725292">
        <w:rPr>
          <w:lang w:val="ru-RU"/>
        </w:rPr>
        <w:t xml:space="preserve">годовой </w:t>
      </w:r>
      <w:r w:rsidR="005C6691" w:rsidRPr="00725292">
        <w:rPr>
          <w:lang w:val="ru-RU"/>
        </w:rPr>
        <w:t>экономии энергопотребления и снижения затрат предприятия</w:t>
      </w:r>
      <w:r w:rsidR="00A91689" w:rsidRPr="00725292">
        <w:rPr>
          <w:lang w:val="ru-RU"/>
        </w:rPr>
        <w:t>.</w:t>
      </w:r>
    </w:p>
    <w:p w14:paraId="35FCD91E" w14:textId="6E3FA823" w:rsidR="00B95CC2" w:rsidRPr="00725292" w:rsidRDefault="00341308" w:rsidP="00725292">
      <w:pPr>
        <w:pStyle w:val="a4"/>
        <w:spacing w:before="0" w:beforeAutospacing="0" w:after="0" w:afterAutospacing="0" w:line="360" w:lineRule="auto"/>
        <w:jc w:val="both"/>
        <w:rPr>
          <w:lang w:val="ru-RU"/>
        </w:rPr>
      </w:pPr>
      <w:r w:rsidRPr="00725292">
        <w:rPr>
          <w:rStyle w:val="a3"/>
        </w:rPr>
        <w:t>Методика эксперимента</w:t>
      </w:r>
      <w:r w:rsidRPr="00725292">
        <w:t xml:space="preserve">: </w:t>
      </w:r>
      <w:r w:rsidR="00413A6B" w:rsidRPr="00725292">
        <w:rPr>
          <w:lang w:val="ru-RU"/>
        </w:rPr>
        <w:t>опытная конструкция прибора (</w:t>
      </w:r>
      <w:r w:rsidR="00A91689" w:rsidRPr="00725292">
        <w:rPr>
          <w:lang w:val="ru-RU"/>
        </w:rPr>
        <w:t>системы, генерирующей электроэнергию из возобновляемых источников</w:t>
      </w:r>
      <w:r w:rsidR="00413A6B" w:rsidRPr="00725292">
        <w:rPr>
          <w:lang w:val="ru-RU"/>
        </w:rPr>
        <w:t>)</w:t>
      </w:r>
      <w:r w:rsidR="00A91689" w:rsidRPr="00725292">
        <w:rPr>
          <w:lang w:val="ru-RU"/>
        </w:rPr>
        <w:t xml:space="preserve">, расчет стоимости затрат, </w:t>
      </w:r>
      <w:r w:rsidRPr="00725292">
        <w:rPr>
          <w:lang w:val="ru-RU"/>
        </w:rPr>
        <w:t xml:space="preserve">использование формул для расчета КПД, </w:t>
      </w:r>
      <w:proofErr w:type="spellStart"/>
      <w:r w:rsidRPr="00725292">
        <w:rPr>
          <w:lang w:val="ru-RU"/>
        </w:rPr>
        <w:t>энергозатратности</w:t>
      </w:r>
      <w:proofErr w:type="spellEnd"/>
      <w:r w:rsidRPr="00725292">
        <w:rPr>
          <w:lang w:val="ru-RU"/>
        </w:rPr>
        <w:t xml:space="preserve"> и количества вырабатываемого тока, математическое исследование экономического роста</w:t>
      </w:r>
      <w:r w:rsidR="00D17DE6" w:rsidRPr="00725292">
        <w:rPr>
          <w:lang w:val="ru-RU"/>
        </w:rPr>
        <w:t>.</w:t>
      </w:r>
    </w:p>
    <w:p w14:paraId="718D5BF3" w14:textId="76EF90D8" w:rsidR="00B95CC2" w:rsidRPr="00725292" w:rsidRDefault="00341308" w:rsidP="00725292">
      <w:pPr>
        <w:pStyle w:val="a4"/>
        <w:spacing w:before="0" w:beforeAutospacing="0" w:after="0" w:afterAutospacing="0" w:line="360" w:lineRule="auto"/>
        <w:jc w:val="both"/>
        <w:rPr>
          <w:lang w:val="ru-RU"/>
        </w:rPr>
      </w:pPr>
      <w:r w:rsidRPr="00725292">
        <w:rPr>
          <w:rStyle w:val="a3"/>
        </w:rPr>
        <w:t>Новизна исследования</w:t>
      </w:r>
      <w:r w:rsidRPr="00725292">
        <w:rPr>
          <w:rStyle w:val="a3"/>
          <w:b w:val="0"/>
          <w:bCs w:val="0"/>
          <w:lang w:val="ru-RU"/>
        </w:rPr>
        <w:t xml:space="preserve"> </w:t>
      </w:r>
      <w:r w:rsidR="005C6691" w:rsidRPr="00725292">
        <w:rPr>
          <w:rStyle w:val="a3"/>
          <w:b w:val="0"/>
          <w:bCs w:val="0"/>
          <w:lang w:val="ru-RU"/>
        </w:rPr>
        <w:t xml:space="preserve">заключается в привлечения внимания крупных предприятий </w:t>
      </w:r>
      <w:r w:rsidR="00D17DE6" w:rsidRPr="00725292">
        <w:rPr>
          <w:rStyle w:val="a3"/>
          <w:b w:val="0"/>
          <w:bCs w:val="0"/>
          <w:lang w:val="ru-RU"/>
        </w:rPr>
        <w:t xml:space="preserve">к </w:t>
      </w:r>
      <w:r w:rsidR="00895C54" w:rsidRPr="00725292">
        <w:rPr>
          <w:rStyle w:val="a3"/>
          <w:b w:val="0"/>
          <w:bCs w:val="0"/>
          <w:lang w:val="ru-RU"/>
        </w:rPr>
        <w:t>нов</w:t>
      </w:r>
      <w:r w:rsidR="00D17DE6" w:rsidRPr="00725292">
        <w:rPr>
          <w:rStyle w:val="a3"/>
          <w:b w:val="0"/>
          <w:bCs w:val="0"/>
          <w:lang w:val="ru-RU"/>
        </w:rPr>
        <w:t>ым</w:t>
      </w:r>
      <w:r w:rsidR="00895C54" w:rsidRPr="00725292">
        <w:rPr>
          <w:rStyle w:val="a3"/>
          <w:b w:val="0"/>
          <w:bCs w:val="0"/>
          <w:lang w:val="ru-RU"/>
        </w:rPr>
        <w:t xml:space="preserve"> технологи</w:t>
      </w:r>
      <w:r w:rsidR="00D17DE6" w:rsidRPr="00725292">
        <w:rPr>
          <w:rStyle w:val="a3"/>
          <w:b w:val="0"/>
          <w:bCs w:val="0"/>
          <w:lang w:val="ru-RU"/>
        </w:rPr>
        <w:t>ям</w:t>
      </w:r>
      <w:r w:rsidR="00895C54" w:rsidRPr="00725292">
        <w:rPr>
          <w:rStyle w:val="a3"/>
          <w:b w:val="0"/>
          <w:bCs w:val="0"/>
          <w:lang w:val="ru-RU"/>
        </w:rPr>
        <w:t xml:space="preserve"> производства электроэнергии</w:t>
      </w:r>
      <w:r w:rsidR="00604E16" w:rsidRPr="00725292">
        <w:rPr>
          <w:rStyle w:val="a3"/>
          <w:b w:val="0"/>
          <w:bCs w:val="0"/>
          <w:lang w:val="ru-RU"/>
        </w:rPr>
        <w:t>, где</w:t>
      </w:r>
      <w:r w:rsidR="005C6691" w:rsidRPr="00725292">
        <w:rPr>
          <w:rStyle w:val="a3"/>
          <w:b w:val="0"/>
          <w:bCs w:val="0"/>
          <w:lang w:val="ru-RU"/>
        </w:rPr>
        <w:t xml:space="preserve"> </w:t>
      </w:r>
      <w:r w:rsidR="00604E16" w:rsidRPr="00725292">
        <w:t>собственные источники энергии промышленных предприятий (в виде резервных и дополняющих мощностей) должны рассматриваться в качестве равноправных процессов системы энергоснабжения.</w:t>
      </w:r>
    </w:p>
    <w:p w14:paraId="77BE983A" w14:textId="5D6AFCFA" w:rsidR="00B95CC2" w:rsidRPr="00725292" w:rsidRDefault="00341308" w:rsidP="00725292">
      <w:pPr>
        <w:pStyle w:val="a4"/>
        <w:spacing w:before="0" w:beforeAutospacing="0" w:after="0" w:afterAutospacing="0" w:line="360" w:lineRule="auto"/>
        <w:jc w:val="both"/>
        <w:rPr>
          <w:lang w:val="ru-RU"/>
        </w:rPr>
      </w:pPr>
      <w:r w:rsidRPr="00725292">
        <w:rPr>
          <w:rStyle w:val="a3"/>
        </w:rPr>
        <w:t>Области практического использования</w:t>
      </w:r>
      <w:r w:rsidRPr="00725292">
        <w:t xml:space="preserve">: </w:t>
      </w:r>
      <w:r w:rsidR="00A91689" w:rsidRPr="00725292">
        <w:rPr>
          <w:lang w:val="ru-RU"/>
        </w:rPr>
        <w:t xml:space="preserve">оптимизация затрат предприятий на энергопотреблении, переход большей их части на возобновляемые источники энергии. </w:t>
      </w:r>
    </w:p>
    <w:p w14:paraId="6C77E294" w14:textId="4E3C26D9" w:rsidR="00913156" w:rsidRPr="00725292" w:rsidRDefault="00913156" w:rsidP="00725292">
      <w:pPr>
        <w:pStyle w:val="a4"/>
        <w:spacing w:before="0" w:beforeAutospacing="0" w:after="0" w:afterAutospacing="0" w:line="360" w:lineRule="auto"/>
        <w:jc w:val="both"/>
        <w:rPr>
          <w:lang w:val="ru-RU"/>
        </w:rPr>
      </w:pPr>
    </w:p>
    <w:p w14:paraId="2E8EABCE" w14:textId="77777777" w:rsidR="00EA3522" w:rsidRPr="00725292" w:rsidRDefault="00EA3522" w:rsidP="00725292">
      <w:pPr>
        <w:pStyle w:val="a4"/>
        <w:spacing w:before="0" w:beforeAutospacing="0" w:after="0" w:afterAutospacing="0" w:line="360" w:lineRule="auto"/>
        <w:jc w:val="both"/>
        <w:rPr>
          <w:lang w:val="ru-RU"/>
        </w:rPr>
      </w:pPr>
    </w:p>
    <w:p w14:paraId="6CFB0C45" w14:textId="47667088" w:rsidR="00EA3522" w:rsidRPr="00725292" w:rsidRDefault="00710F41" w:rsidP="00725292">
      <w:pPr>
        <w:pStyle w:val="a4"/>
        <w:numPr>
          <w:ilvl w:val="1"/>
          <w:numId w:val="1"/>
        </w:numPr>
        <w:spacing w:before="0" w:beforeAutospacing="0" w:after="0" w:afterAutospacing="0" w:line="360" w:lineRule="auto"/>
        <w:jc w:val="both"/>
        <w:rPr>
          <w:b/>
          <w:bCs/>
          <w:lang w:val="ru-RU"/>
        </w:rPr>
      </w:pPr>
      <w:r w:rsidRPr="00725292">
        <w:rPr>
          <w:b/>
          <w:bCs/>
          <w:lang w:val="ru-RU"/>
        </w:rPr>
        <w:t>Введение</w:t>
      </w:r>
      <w:bookmarkStart w:id="0" w:name="_GoBack"/>
      <w:bookmarkEnd w:id="0"/>
    </w:p>
    <w:p w14:paraId="33BAFE5D" w14:textId="77777777" w:rsidR="0091184C" w:rsidRPr="00725292" w:rsidRDefault="0091184C"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Современное развитие мировой энергетики сопровождается стремительным ростом потребления первичных энергоресурсов, особенно в странах с активно развивающейся экономикой. Увеличение энергопотребления приводит к усилению нагрузки на традиционные источники энергии, среди которых доминируют ископаемые виды топлива — нефть, уголь и природный газ. Такая зависимость не только вызывает постепенное истощение природных запасов, но и становится причиной серьёзных экологических последствий: увеличения выбросов парниковых газов, глобального изменения климата, роста средней температуры на планете и ухудшения состояния окружающей среды. Эти процессы формируют новые вызовы для мирового сообщества и заставляют искать долгосрочные и устойчивые решения в сфере энергетики.</w:t>
      </w:r>
    </w:p>
    <w:p w14:paraId="27BCFB05" w14:textId="1B2245CC" w:rsidR="0091184C" w:rsidRPr="00725292" w:rsidRDefault="0091184C"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На фоне данных вызовов всё более значимой становится задача перехода к устойчивым, экологически безопасным и энергоэффективным источникам энергии. Одним из наиболее перспективных направлений в области возобновляемой энергетики является использование солнечного излучения. Солнечная энергия обладает значительным природным потенциалом: она доступна практически повсеместно, </w:t>
      </w:r>
      <w:r w:rsidR="00413A6B" w:rsidRPr="00725292">
        <w:rPr>
          <w:rFonts w:ascii="Times New Roman" w:eastAsia="Times New Roman" w:hAnsi="Times New Roman" w:cs="Times New Roman"/>
          <w:kern w:val="0"/>
          <w:lang w:val="ru-RU" w:eastAsia="ru-RU"/>
          <w14:ligatures w14:val="none"/>
        </w:rPr>
        <w:t xml:space="preserve">особенно в Казахстане, </w:t>
      </w:r>
      <w:r w:rsidRPr="00725292">
        <w:rPr>
          <w:rFonts w:ascii="Times New Roman" w:eastAsia="Times New Roman" w:hAnsi="Times New Roman" w:cs="Times New Roman"/>
          <w:kern w:val="0"/>
          <w:lang w:val="ru-RU" w:eastAsia="ru-RU"/>
          <w14:ligatures w14:val="none"/>
        </w:rPr>
        <w:t xml:space="preserve">возобновляема, не наносит </w:t>
      </w:r>
      <w:r w:rsidRPr="00725292">
        <w:rPr>
          <w:rFonts w:ascii="Times New Roman" w:eastAsia="Times New Roman" w:hAnsi="Times New Roman" w:cs="Times New Roman"/>
          <w:kern w:val="0"/>
          <w:lang w:val="ru-RU" w:eastAsia="ru-RU"/>
          <w14:ligatures w14:val="none"/>
        </w:rPr>
        <w:lastRenderedPageBreak/>
        <w:t>вреда окружающей среде при эксплуатации и способна в долгосрочной перспективе стать основой глобальной энергетической системы. Особенно привлекательным фактором является то, что около 1300 ватт на квадратный метр земной поверхности Солнце поставляет постоянно и совершенно бесплатно, что делает его одним из наиболее доступных источников энергии для человечества.</w:t>
      </w:r>
    </w:p>
    <w:p w14:paraId="17F6C25D" w14:textId="77777777" w:rsidR="0091184C" w:rsidRPr="00725292" w:rsidRDefault="0091184C"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Особое внимание к солнечной энергетике проявляется в странах, обладающих благоприятными климатическими условиями и высоким уровнем солнечной инсоляции. Республика Казахстан относится к числу таких государств. Существенные солнечные ресурсы, особенно в южных, западных и центральных регионах, создают благоприятную основу для развития солнечных теплотехнических установок и фотоэлектрических станций. В южных областях количество солнечных часов достигает 2200–3000 в год, что существенно превышает аналогичные показатели во многих странах Европы. Благодаря этому Казахстан обладает значительным потенциалом для интеграции солнечной энергетики в национальный энергетический баланс.</w:t>
      </w:r>
    </w:p>
    <w:p w14:paraId="708B3190" w14:textId="77777777" w:rsidR="0091184C" w:rsidRPr="00725292" w:rsidRDefault="0091184C"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Ситуация на энергетическом рынке Казахстана также способствует актуальности внедрения возобновляемых источников энергии. Несмотря на богатые запасы угля, нефти и газа, в стране наблюдается необходимость модернизации энергетической инфраструктуры, повышения энергоэффективности и снижения зависимости от угольной генерации, доля которой по-прежнему остаётся высокой. Угольные электростанции обеспечивают значительную часть производства электроэнергии, однако сопровождаются высокими выбросами CO₂ и другими загрязняющими веществами. Кроме того, износ действующих энергетических мощностей в ряде регионов превышает 50–60 %, что приводит к снижению надёжности энергоснабжения и повышению эксплуатационных затрат.</w:t>
      </w:r>
    </w:p>
    <w:p w14:paraId="26F961F7" w14:textId="5B677649" w:rsidR="0091184C" w:rsidRPr="00725292" w:rsidRDefault="0091184C"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В последние годы Казахстан активно развивает сектор возобновляемых источников энергии, стремясь к выполнению стратегических задач по снижению углеродного следа и улучшению экологической ситуации. Государственные программы, международные инвестиции и участие в глобальных климатических инициативах стимулируют внедрение солнечных, ветряных и гидроэнергетических проектов. Особый интерес вызывают концентрирующие солнечные системы, которые способны обеспечивать более высокие температуры теплоносителя, а значит — более эффективное преобразование солнечной энергии в тепловую или электрическую. Такие установки имеют значительный потенциал для применения как в промышленных, так и в бытовых целях, обеспечивая Казахстану переход на более устойчивую и экологичную модель энергетического развития.</w:t>
      </w:r>
    </w:p>
    <w:p w14:paraId="62761A19" w14:textId="77777777" w:rsidR="00913156" w:rsidRPr="00725292" w:rsidRDefault="00913156" w:rsidP="00725292">
      <w:pPr>
        <w:spacing w:before="100" w:beforeAutospacing="1" w:after="100" w:afterAutospacing="1" w:line="360" w:lineRule="auto"/>
        <w:jc w:val="both"/>
        <w:rPr>
          <w:rFonts w:ascii="Times New Roman" w:eastAsia="Times New Roman" w:hAnsi="Times New Roman" w:cs="Times New Roman"/>
          <w:lang w:eastAsia="ru-RU"/>
        </w:rPr>
      </w:pPr>
      <w:r w:rsidRPr="00725292">
        <w:rPr>
          <w:rFonts w:ascii="Times New Roman" w:eastAsia="Times New Roman" w:hAnsi="Times New Roman" w:cs="Times New Roman"/>
          <w:lang w:eastAsia="ru-RU"/>
        </w:rPr>
        <w:lastRenderedPageBreak/>
        <w:t>Особенно актуальна данная проблема для предприятий нефтегазового комплекса, характеризующихся высокой энергоёмкостью производственных процессов. ПАО «ЛУКОЙЛ», являясь одной из крупнейших вертикально интегрированных нефтегазовых компаний, осуществляет масштабную деятельность по добыче, переработке и транспортировке углеводородов, что сопровождается значительным потреблением энергетических ресурсов.</w:t>
      </w:r>
    </w:p>
    <w:p w14:paraId="67D40B98" w14:textId="77777777" w:rsidR="00913156" w:rsidRPr="00725292" w:rsidRDefault="00913156" w:rsidP="00725292">
      <w:pPr>
        <w:spacing w:before="100" w:beforeAutospacing="1" w:after="100" w:afterAutospacing="1" w:line="360" w:lineRule="auto"/>
        <w:jc w:val="both"/>
        <w:rPr>
          <w:rFonts w:ascii="Times New Roman" w:eastAsia="Times New Roman" w:hAnsi="Times New Roman" w:cs="Times New Roman"/>
          <w:lang w:eastAsia="ru-RU"/>
        </w:rPr>
      </w:pPr>
      <w:r w:rsidRPr="00725292">
        <w:rPr>
          <w:rFonts w:ascii="Times New Roman" w:eastAsia="Times New Roman" w:hAnsi="Times New Roman" w:cs="Times New Roman"/>
          <w:lang w:eastAsia="ru-RU"/>
        </w:rPr>
        <w:t>Энергосбережение в данном контексте выступает не только как инструмент сокращения затрат, но и как стратегический фактор повышения конкурентоспособности, роста прибыли и инвестиционной привлекательности компании.</w:t>
      </w:r>
    </w:p>
    <w:p w14:paraId="4CCDB03E" w14:textId="77777777" w:rsidR="00913156" w:rsidRPr="00725292" w:rsidRDefault="00913156" w:rsidP="00725292">
      <w:pPr>
        <w:spacing w:before="100" w:beforeAutospacing="1" w:after="100" w:afterAutospacing="1" w:line="360" w:lineRule="auto"/>
        <w:jc w:val="both"/>
        <w:rPr>
          <w:rFonts w:ascii="Times New Roman" w:eastAsia="Times New Roman" w:hAnsi="Times New Roman" w:cs="Times New Roman"/>
          <w:lang w:eastAsia="ru-RU"/>
        </w:rPr>
      </w:pPr>
      <w:r w:rsidRPr="00725292">
        <w:rPr>
          <w:rFonts w:ascii="Times New Roman" w:eastAsia="Times New Roman" w:hAnsi="Times New Roman" w:cs="Times New Roman"/>
          <w:lang w:eastAsia="ru-RU"/>
        </w:rPr>
        <w:t>Актуальность выбранной темы обусловлена необходимостью комплексного анализа энергосбережения как метода экономического роста предприятия на примере ПАО «ЛУКОЙЛ».</w:t>
      </w:r>
    </w:p>
    <w:p w14:paraId="2B31B5EC" w14:textId="77777777" w:rsidR="00913156" w:rsidRPr="00725292" w:rsidRDefault="00913156" w:rsidP="00725292">
      <w:pPr>
        <w:spacing w:before="100" w:beforeAutospacing="1" w:after="100" w:afterAutospacing="1" w:line="360" w:lineRule="auto"/>
        <w:jc w:val="both"/>
        <w:rPr>
          <w:rFonts w:ascii="Times New Roman" w:eastAsia="Times New Roman" w:hAnsi="Times New Roman" w:cs="Times New Roman"/>
          <w:kern w:val="0"/>
          <w:lang w:val="ru-RU" w:eastAsia="zh-CN"/>
          <w14:ligatures w14:val="none"/>
        </w:rPr>
      </w:pPr>
    </w:p>
    <w:p w14:paraId="7029D7EE" w14:textId="73CE1C77" w:rsidR="00F02F99" w:rsidRPr="00725292" w:rsidRDefault="00A96E04" w:rsidP="00725292">
      <w:pPr>
        <w:pStyle w:val="a4"/>
        <w:spacing w:before="0" w:beforeAutospacing="0" w:after="0" w:afterAutospacing="0" w:line="360" w:lineRule="auto"/>
        <w:jc w:val="both"/>
        <w:rPr>
          <w:b/>
          <w:bCs/>
          <w:lang w:val="ru-RU"/>
        </w:rPr>
      </w:pPr>
      <w:r w:rsidRPr="00725292">
        <w:rPr>
          <w:b/>
          <w:bCs/>
          <w:lang w:val="ru-RU"/>
        </w:rPr>
        <w:t>Актуальность темы</w:t>
      </w:r>
      <w:r w:rsidRPr="00725292">
        <w:rPr>
          <w:lang w:val="ru-RU"/>
        </w:rPr>
        <w:t xml:space="preserve"> </w:t>
      </w:r>
      <w:r w:rsidR="00E73251" w:rsidRPr="00725292">
        <w:t xml:space="preserve">Увеличение дефицита энергоресурсов и </w:t>
      </w:r>
      <w:r w:rsidR="00E73251" w:rsidRPr="00725292">
        <w:rPr>
          <w:lang w:val="ru-RU"/>
        </w:rPr>
        <w:t>рост стоимости</w:t>
      </w:r>
      <w:r w:rsidR="00E73251" w:rsidRPr="00725292">
        <w:t xml:space="preserve"> энергоносителей, вызывают необходимость перехода к энергосберегающим моделям производства, обеспечивающим эффективное и устойчивое развитие промышленных предприятий. В связи </w:t>
      </w:r>
      <w:r w:rsidR="00E73251" w:rsidRPr="00725292">
        <w:rPr>
          <w:lang w:val="ru-RU"/>
        </w:rPr>
        <w:t xml:space="preserve">с этим </w:t>
      </w:r>
      <w:r w:rsidR="00E73251" w:rsidRPr="00725292">
        <w:t xml:space="preserve">возникает потребность в системном анализе и оценке влияния энергосбережения на эффективность и устойчивость развития предприятия. </w:t>
      </w:r>
      <w:r w:rsidR="00E73251" w:rsidRPr="00725292">
        <w:rPr>
          <w:lang w:val="ru-RU"/>
        </w:rPr>
        <w:t xml:space="preserve">Необходимость </w:t>
      </w:r>
      <w:r w:rsidR="00E73251" w:rsidRPr="00725292">
        <w:t xml:space="preserve">методического подхода, учитывающего взаимодействие разнообразных факторов энергосбережения, повышение эффективности и устойчивости развития предприятия </w:t>
      </w:r>
      <w:r w:rsidR="00E73251" w:rsidRPr="00725292">
        <w:rPr>
          <w:lang w:val="ru-RU"/>
        </w:rPr>
        <w:t>является</w:t>
      </w:r>
      <w:r w:rsidR="00E73251" w:rsidRPr="00725292">
        <w:t xml:space="preserve"> основанием для выбора </w:t>
      </w:r>
      <w:r w:rsidR="00E73251" w:rsidRPr="00725292">
        <w:rPr>
          <w:lang w:val="ru-RU"/>
        </w:rPr>
        <w:t>данной темы.</w:t>
      </w:r>
      <w:r w:rsidR="00E73251" w:rsidRPr="00725292">
        <w:t xml:space="preserve"> </w:t>
      </w:r>
      <w:r w:rsidR="00F02F99" w:rsidRPr="00725292">
        <w:t>Программа «Зеленая экономика» Республики Казахстан и правительственные инициативы в рамках международных обязательств (Парижское соглашение, стратегия углеродной нейтральности до 2060 года) подчеркивают важность внедрения ВИЭ в национальную энергосистему</w:t>
      </w:r>
      <w:r w:rsidR="00F02F99" w:rsidRPr="00725292">
        <w:rPr>
          <w:lang w:val="ru-RU"/>
        </w:rPr>
        <w:t xml:space="preserve">. Географическое расположение Казахстана имеет все предпосылки к более масштабному использованию </w:t>
      </w:r>
      <w:r w:rsidR="00F02F99" w:rsidRPr="00725292">
        <w:t>солнечных теплотехнических установок в южных регионах Казахстана (Алматы, Туркестан, Кызылорда, Жамбылская области), где инсоляция наибольшая. Кроме того, в условиях удаленности и низкой плотности населения в ряде районов, солнечные установки являются наиболее экономически оправданным способом автономного теплоснабжения.</w:t>
      </w:r>
    </w:p>
    <w:p w14:paraId="42466F27" w14:textId="77777777" w:rsidR="00EA3522" w:rsidRPr="00725292" w:rsidRDefault="00EA3522" w:rsidP="00725292">
      <w:pPr>
        <w:pStyle w:val="a4"/>
        <w:spacing w:before="0" w:beforeAutospacing="0" w:after="0" w:afterAutospacing="0" w:line="360" w:lineRule="auto"/>
        <w:jc w:val="both"/>
        <w:rPr>
          <w:b/>
          <w:bCs/>
          <w:lang w:val="ru-RU"/>
        </w:rPr>
      </w:pPr>
    </w:p>
    <w:p w14:paraId="09C4C6B5" w14:textId="3ABAAE16" w:rsidR="00A96E04" w:rsidRPr="00725292" w:rsidRDefault="00A96E04" w:rsidP="00725292">
      <w:pPr>
        <w:pStyle w:val="a4"/>
        <w:spacing w:before="0" w:beforeAutospacing="0" w:after="0" w:afterAutospacing="0" w:line="360" w:lineRule="auto"/>
        <w:jc w:val="both"/>
        <w:rPr>
          <w:lang w:val="ru-RU"/>
        </w:rPr>
      </w:pPr>
      <w:r w:rsidRPr="00725292">
        <w:rPr>
          <w:b/>
          <w:bCs/>
          <w:lang w:val="ru-RU"/>
        </w:rPr>
        <w:t>Цель работы</w:t>
      </w:r>
      <w:r w:rsidRPr="00725292">
        <w:rPr>
          <w:lang w:val="ru-RU"/>
        </w:rPr>
        <w:t xml:space="preserve">: </w:t>
      </w:r>
      <w:r w:rsidR="00895C54" w:rsidRPr="00725292">
        <w:rPr>
          <w:lang w:val="ru-RU"/>
        </w:rPr>
        <w:t>Обратить внимание на технологи</w:t>
      </w:r>
      <w:r w:rsidR="000D05F3" w:rsidRPr="00725292">
        <w:rPr>
          <w:lang w:val="ru-RU"/>
        </w:rPr>
        <w:t>и добычи электрическо</w:t>
      </w:r>
      <w:r w:rsidR="00F02F99" w:rsidRPr="00725292">
        <w:rPr>
          <w:lang w:val="ru-RU"/>
        </w:rPr>
        <w:t xml:space="preserve">й и тепловой энергии, </w:t>
      </w:r>
      <w:r w:rsidRPr="00725292">
        <w:rPr>
          <w:lang w:val="ru-RU"/>
        </w:rPr>
        <w:t>рассчитать</w:t>
      </w:r>
      <w:r w:rsidR="00F02F99" w:rsidRPr="00725292">
        <w:rPr>
          <w:lang w:val="ru-RU"/>
        </w:rPr>
        <w:t xml:space="preserve"> экономическую составляющую эффективности применения </w:t>
      </w:r>
      <w:proofErr w:type="gramStart"/>
      <w:r w:rsidR="00F02F99" w:rsidRPr="00725292">
        <w:rPr>
          <w:lang w:val="ru-RU"/>
        </w:rPr>
        <w:t>энергии</w:t>
      </w:r>
      <w:r w:rsidR="003D082B" w:rsidRPr="00725292">
        <w:rPr>
          <w:lang w:val="ru-RU"/>
        </w:rPr>
        <w:t xml:space="preserve">, </w:t>
      </w:r>
      <w:r w:rsidR="00F02F99" w:rsidRPr="00725292">
        <w:rPr>
          <w:lang w:val="ru-RU"/>
        </w:rPr>
        <w:t xml:space="preserve"> добываем</w:t>
      </w:r>
      <w:r w:rsidR="003D082B" w:rsidRPr="00725292">
        <w:rPr>
          <w:lang w:val="ru-RU"/>
        </w:rPr>
        <w:t>ой</w:t>
      </w:r>
      <w:proofErr w:type="gramEnd"/>
      <w:r w:rsidR="00F02F99" w:rsidRPr="00725292">
        <w:rPr>
          <w:lang w:val="ru-RU"/>
        </w:rPr>
        <w:t xml:space="preserve"> из возобновляемых источников</w:t>
      </w:r>
      <w:r w:rsidR="00447DE7" w:rsidRPr="00725292">
        <w:rPr>
          <w:lang w:val="ru-RU"/>
        </w:rPr>
        <w:t>.</w:t>
      </w:r>
    </w:p>
    <w:p w14:paraId="13B19650" w14:textId="77777777" w:rsidR="00EA3522" w:rsidRPr="00725292" w:rsidRDefault="00EA3522" w:rsidP="00725292">
      <w:pPr>
        <w:pStyle w:val="a4"/>
        <w:spacing w:before="0" w:beforeAutospacing="0" w:after="0" w:afterAutospacing="0" w:line="360" w:lineRule="auto"/>
        <w:jc w:val="both"/>
        <w:rPr>
          <w:b/>
          <w:bCs/>
          <w:lang w:val="ru-RU"/>
        </w:rPr>
      </w:pPr>
    </w:p>
    <w:p w14:paraId="4066D97F" w14:textId="77777777" w:rsidR="00604E16" w:rsidRPr="00725292" w:rsidRDefault="00604E16" w:rsidP="00725292">
      <w:pPr>
        <w:pStyle w:val="a4"/>
        <w:spacing w:before="0" w:beforeAutospacing="0" w:after="0" w:afterAutospacing="0" w:line="360" w:lineRule="auto"/>
        <w:jc w:val="both"/>
        <w:rPr>
          <w:b/>
          <w:bCs/>
          <w:lang w:val="ru-RU"/>
        </w:rPr>
      </w:pPr>
    </w:p>
    <w:p w14:paraId="44B2B8A0" w14:textId="77777777" w:rsidR="00604E16" w:rsidRPr="00725292" w:rsidRDefault="00604E16" w:rsidP="00725292">
      <w:pPr>
        <w:pStyle w:val="a4"/>
        <w:spacing w:before="0" w:beforeAutospacing="0" w:after="0" w:afterAutospacing="0" w:line="360" w:lineRule="auto"/>
        <w:jc w:val="both"/>
        <w:rPr>
          <w:b/>
          <w:bCs/>
          <w:lang w:val="ru-RU"/>
        </w:rPr>
      </w:pPr>
    </w:p>
    <w:p w14:paraId="1761A3A6" w14:textId="77777777" w:rsidR="00604E16" w:rsidRPr="00725292" w:rsidRDefault="00604E16" w:rsidP="00725292">
      <w:pPr>
        <w:pStyle w:val="a4"/>
        <w:spacing w:before="0" w:beforeAutospacing="0" w:after="0" w:afterAutospacing="0" w:line="360" w:lineRule="auto"/>
        <w:jc w:val="both"/>
        <w:rPr>
          <w:b/>
          <w:bCs/>
          <w:lang w:val="ru-RU"/>
        </w:rPr>
      </w:pPr>
    </w:p>
    <w:p w14:paraId="4B2F7340" w14:textId="2323138C" w:rsidR="00A96E04" w:rsidRPr="00725292" w:rsidRDefault="00A96E04" w:rsidP="00725292">
      <w:pPr>
        <w:pStyle w:val="a4"/>
        <w:spacing w:before="0" w:beforeAutospacing="0" w:after="0" w:afterAutospacing="0" w:line="360" w:lineRule="auto"/>
        <w:jc w:val="both"/>
        <w:rPr>
          <w:lang w:val="ru-RU"/>
        </w:rPr>
      </w:pPr>
      <w:r w:rsidRPr="00725292">
        <w:rPr>
          <w:b/>
          <w:bCs/>
          <w:lang w:val="ru-RU"/>
        </w:rPr>
        <w:t>Задачи работы</w:t>
      </w:r>
      <w:r w:rsidRPr="00725292">
        <w:rPr>
          <w:lang w:val="ru-RU"/>
        </w:rPr>
        <w:t xml:space="preserve">: </w:t>
      </w:r>
    </w:p>
    <w:p w14:paraId="451469DF" w14:textId="47A4F870" w:rsidR="00B966D4" w:rsidRPr="00725292" w:rsidRDefault="00C36EEC" w:rsidP="00725292">
      <w:pPr>
        <w:spacing w:before="100" w:beforeAutospacing="1" w:after="100" w:afterAutospacing="1" w:line="360" w:lineRule="auto"/>
        <w:rPr>
          <w:rFonts w:ascii="Times New Roman" w:eastAsia="Times New Roman" w:hAnsi="Times New Roman" w:cs="Times New Roman"/>
          <w:lang w:eastAsia="ru-RU"/>
        </w:rPr>
      </w:pPr>
      <w:r w:rsidRPr="00725292">
        <w:rPr>
          <w:rFonts w:ascii="Times New Roman" w:hAnsi="Times New Roman" w:cs="Times New Roman"/>
          <w:lang w:val="ru-RU"/>
        </w:rPr>
        <w:t xml:space="preserve">Провести анализ типового энергоснабжения и энергопотребления, изучить действующие </w:t>
      </w:r>
      <w:r w:rsidR="0077094C" w:rsidRPr="00725292">
        <w:rPr>
          <w:rFonts w:ascii="Times New Roman" w:hAnsi="Times New Roman" w:cs="Times New Roman"/>
          <w:lang w:val="ru-RU"/>
        </w:rPr>
        <w:t>м</w:t>
      </w:r>
      <w:r w:rsidR="00B966D4" w:rsidRPr="00725292">
        <w:rPr>
          <w:rFonts w:ascii="Times New Roman" w:hAnsi="Times New Roman" w:cs="Times New Roman"/>
          <w:lang w:val="ru-RU"/>
        </w:rPr>
        <w:t>е</w:t>
      </w:r>
      <w:r w:rsidR="0077094C" w:rsidRPr="00725292">
        <w:rPr>
          <w:rFonts w:ascii="Times New Roman" w:hAnsi="Times New Roman" w:cs="Times New Roman"/>
          <w:lang w:val="ru-RU"/>
        </w:rPr>
        <w:t>тоды</w:t>
      </w:r>
      <w:r w:rsidRPr="00725292">
        <w:rPr>
          <w:rFonts w:ascii="Times New Roman" w:hAnsi="Times New Roman" w:cs="Times New Roman"/>
          <w:lang w:val="ru-RU"/>
        </w:rPr>
        <w:t xml:space="preserve"> энергосбережения. Изучить виды </w:t>
      </w:r>
      <w:proofErr w:type="gramStart"/>
      <w:r w:rsidR="000D05F3" w:rsidRPr="00725292">
        <w:rPr>
          <w:rFonts w:ascii="Times New Roman" w:hAnsi="Times New Roman" w:cs="Times New Roman"/>
          <w:lang w:val="ru-RU"/>
        </w:rPr>
        <w:t>технологий</w:t>
      </w:r>
      <w:proofErr w:type="gramEnd"/>
      <w:r w:rsidR="000D05F3" w:rsidRPr="00725292">
        <w:rPr>
          <w:rFonts w:ascii="Times New Roman" w:hAnsi="Times New Roman" w:cs="Times New Roman"/>
          <w:lang w:val="ru-RU"/>
        </w:rPr>
        <w:t xml:space="preserve"> </w:t>
      </w:r>
      <w:r w:rsidR="00B966D4" w:rsidRPr="00725292">
        <w:rPr>
          <w:rFonts w:ascii="Times New Roman" w:hAnsi="Times New Roman" w:cs="Times New Roman"/>
          <w:lang w:val="ru-RU"/>
        </w:rPr>
        <w:t>применя</w:t>
      </w:r>
      <w:r w:rsidR="00E02C93" w:rsidRPr="00725292">
        <w:rPr>
          <w:rFonts w:ascii="Times New Roman" w:hAnsi="Times New Roman" w:cs="Times New Roman"/>
          <w:lang w:val="ru-RU"/>
        </w:rPr>
        <w:t>емых в мире,</w:t>
      </w:r>
      <w:r w:rsidRPr="00725292">
        <w:rPr>
          <w:rFonts w:ascii="Times New Roman" w:hAnsi="Times New Roman" w:cs="Times New Roman"/>
          <w:lang w:val="ru-RU"/>
        </w:rPr>
        <w:t xml:space="preserve"> из возобновляемых источников.</w:t>
      </w:r>
      <w:r w:rsidR="00B966D4" w:rsidRPr="00725292">
        <w:rPr>
          <w:rFonts w:ascii="Times New Roman" w:eastAsia="Times New Roman" w:hAnsi="Times New Roman" w:cs="Times New Roman"/>
          <w:lang w:eastAsia="ru-RU"/>
        </w:rPr>
        <w:t xml:space="preserve"> определить роль энергосбережения в обеспечении экономического роста предприятия и оценить его эффективность на примере ПАО «ЛУКОЙЛ».</w:t>
      </w:r>
    </w:p>
    <w:p w14:paraId="00284F6A" w14:textId="1B3153E2" w:rsidR="00EA3522" w:rsidRPr="00725292" w:rsidRDefault="00E02C93" w:rsidP="00725292">
      <w:pPr>
        <w:pStyle w:val="a4"/>
        <w:numPr>
          <w:ilvl w:val="2"/>
          <w:numId w:val="1"/>
        </w:numPr>
        <w:tabs>
          <w:tab w:val="left" w:pos="1440"/>
        </w:tabs>
        <w:spacing w:before="0" w:beforeAutospacing="0" w:after="0" w:afterAutospacing="0" w:line="360" w:lineRule="auto"/>
        <w:jc w:val="both"/>
        <w:rPr>
          <w:lang w:val="ru-RU"/>
        </w:rPr>
      </w:pPr>
      <w:r w:rsidRPr="00725292">
        <w:rPr>
          <w:lang w:val="ru-RU"/>
        </w:rPr>
        <w:t>Р</w:t>
      </w:r>
      <w:r w:rsidRPr="00725292">
        <w:t>аскрыть сущность и содержание энергосбережения как экономической категории;</w:t>
      </w:r>
    </w:p>
    <w:p w14:paraId="0D949435" w14:textId="77777777" w:rsidR="00EA3522" w:rsidRPr="00725292" w:rsidRDefault="00C36EEC" w:rsidP="00725292">
      <w:pPr>
        <w:pStyle w:val="a4"/>
        <w:numPr>
          <w:ilvl w:val="2"/>
          <w:numId w:val="1"/>
        </w:numPr>
        <w:tabs>
          <w:tab w:val="left" w:pos="1440"/>
        </w:tabs>
        <w:spacing w:before="0" w:beforeAutospacing="0" w:after="0" w:afterAutospacing="0" w:line="360" w:lineRule="auto"/>
        <w:jc w:val="both"/>
        <w:rPr>
          <w:lang w:val="ru-RU"/>
        </w:rPr>
      </w:pPr>
      <w:r w:rsidRPr="00725292">
        <w:rPr>
          <w:lang w:val="ru-RU"/>
        </w:rPr>
        <w:t xml:space="preserve">Провести сравнительный анализ между энергоснабжением и энергопотреблением, использование энергосберегающих и </w:t>
      </w:r>
      <w:proofErr w:type="spellStart"/>
      <w:r w:rsidRPr="00725292">
        <w:rPr>
          <w:lang w:val="ru-RU"/>
        </w:rPr>
        <w:t>рекуперационных</w:t>
      </w:r>
      <w:proofErr w:type="spellEnd"/>
      <w:r w:rsidRPr="00725292">
        <w:rPr>
          <w:lang w:val="ru-RU"/>
        </w:rPr>
        <w:t xml:space="preserve"> технологий, применяемых на отечественных предприятиях.</w:t>
      </w:r>
      <w:r w:rsidR="00922009" w:rsidRPr="00725292">
        <w:rPr>
          <w:lang w:val="ru-RU"/>
        </w:rPr>
        <w:t xml:space="preserve"> В том числе с использованием предлагаемых в работе методов. </w:t>
      </w:r>
      <w:r w:rsidRPr="00725292">
        <w:rPr>
          <w:lang w:val="ru-RU"/>
        </w:rPr>
        <w:t xml:space="preserve">  </w:t>
      </w:r>
    </w:p>
    <w:p w14:paraId="22A56934" w14:textId="70021780" w:rsidR="00E02C93" w:rsidRPr="00725292" w:rsidRDefault="009A4551" w:rsidP="00725292">
      <w:pPr>
        <w:pStyle w:val="a4"/>
        <w:numPr>
          <w:ilvl w:val="2"/>
          <w:numId w:val="1"/>
        </w:numPr>
        <w:tabs>
          <w:tab w:val="left" w:pos="1440"/>
        </w:tabs>
        <w:spacing w:before="0" w:beforeAutospacing="0" w:after="0" w:afterAutospacing="0" w:line="360" w:lineRule="auto"/>
        <w:jc w:val="both"/>
        <w:rPr>
          <w:lang w:val="ru-RU"/>
        </w:rPr>
      </w:pPr>
      <w:r w:rsidRPr="00725292">
        <w:rPr>
          <w:lang w:val="ru-RU"/>
        </w:rPr>
        <w:t xml:space="preserve">Рассчитать </w:t>
      </w:r>
      <w:r w:rsidR="00922009" w:rsidRPr="00725292">
        <w:rPr>
          <w:lang w:val="ru-RU"/>
        </w:rPr>
        <w:t>экономию</w:t>
      </w:r>
      <w:r w:rsidRPr="00725292">
        <w:rPr>
          <w:lang w:val="ru-RU"/>
        </w:rPr>
        <w:t xml:space="preserve"> предложенн</w:t>
      </w:r>
      <w:r w:rsidR="00922009" w:rsidRPr="00725292">
        <w:rPr>
          <w:lang w:val="ru-RU"/>
        </w:rPr>
        <w:t>ой</w:t>
      </w:r>
      <w:r w:rsidRPr="00725292">
        <w:rPr>
          <w:lang w:val="ru-RU"/>
        </w:rPr>
        <w:t xml:space="preserve"> модел</w:t>
      </w:r>
      <w:r w:rsidR="00922009" w:rsidRPr="00725292">
        <w:rPr>
          <w:lang w:val="ru-RU"/>
        </w:rPr>
        <w:t xml:space="preserve">и с вероятными выкладками прогнозируемого </w:t>
      </w:r>
      <w:r w:rsidRPr="00725292">
        <w:rPr>
          <w:lang w:val="ru-RU"/>
        </w:rPr>
        <w:t>экономическ</w:t>
      </w:r>
      <w:r w:rsidR="00922009" w:rsidRPr="00725292">
        <w:rPr>
          <w:lang w:val="ru-RU"/>
        </w:rPr>
        <w:t>ого</w:t>
      </w:r>
      <w:r w:rsidRPr="00725292">
        <w:rPr>
          <w:lang w:val="ru-RU"/>
        </w:rPr>
        <w:t xml:space="preserve"> рост</w:t>
      </w:r>
      <w:r w:rsidR="00922009" w:rsidRPr="00725292">
        <w:rPr>
          <w:lang w:val="ru-RU"/>
        </w:rPr>
        <w:t>а</w:t>
      </w:r>
      <w:r w:rsidRPr="00725292">
        <w:rPr>
          <w:lang w:val="ru-RU"/>
        </w:rPr>
        <w:t xml:space="preserve"> предприятия.</w:t>
      </w:r>
      <w:r w:rsidR="00B0065D" w:rsidRPr="00725292">
        <w:rPr>
          <w:lang w:val="ru-RU"/>
        </w:rPr>
        <w:t xml:space="preserve"> </w:t>
      </w:r>
      <w:r w:rsidR="00E02C93" w:rsidRPr="00725292">
        <w:rPr>
          <w:lang w:val="ru-RU"/>
        </w:rPr>
        <w:t>О</w:t>
      </w:r>
      <w:r w:rsidR="00B966D4" w:rsidRPr="00725292">
        <w:t>ценить влияние энергосберегающих мероприятий на экономические показатели предприятия;</w:t>
      </w:r>
    </w:p>
    <w:p w14:paraId="3F12CBBF" w14:textId="77777777" w:rsidR="00E02C93" w:rsidRPr="00725292" w:rsidRDefault="00B966D4" w:rsidP="00725292">
      <w:pPr>
        <w:pStyle w:val="a4"/>
        <w:numPr>
          <w:ilvl w:val="2"/>
          <w:numId w:val="1"/>
        </w:numPr>
        <w:tabs>
          <w:tab w:val="left" w:pos="1440"/>
        </w:tabs>
        <w:spacing w:before="0" w:beforeAutospacing="0" w:after="0" w:afterAutospacing="0" w:line="360" w:lineRule="auto"/>
        <w:jc w:val="both"/>
        <w:rPr>
          <w:lang w:val="ru-RU"/>
        </w:rPr>
      </w:pPr>
      <w:r w:rsidRPr="00725292">
        <w:t>выполнить расчёт экономической эффективности энергосбережения;</w:t>
      </w:r>
    </w:p>
    <w:p w14:paraId="7E5C47DD" w14:textId="4F1F44E3" w:rsidR="00B966D4" w:rsidRPr="00725292" w:rsidRDefault="00B966D4" w:rsidP="00725292">
      <w:pPr>
        <w:pStyle w:val="a4"/>
        <w:numPr>
          <w:ilvl w:val="2"/>
          <w:numId w:val="1"/>
        </w:numPr>
        <w:tabs>
          <w:tab w:val="left" w:pos="1440"/>
        </w:tabs>
        <w:spacing w:before="0" w:beforeAutospacing="0" w:after="0" w:afterAutospacing="0" w:line="360" w:lineRule="auto"/>
        <w:jc w:val="both"/>
        <w:rPr>
          <w:lang w:val="ru-RU"/>
        </w:rPr>
      </w:pPr>
      <w:r w:rsidRPr="00725292">
        <w:t>разработать предложения по дальнейшему повышению энергоэффективности компании.</w:t>
      </w:r>
    </w:p>
    <w:p w14:paraId="4262BB98" w14:textId="60C38E7C" w:rsidR="00EA3522" w:rsidRPr="00725292" w:rsidRDefault="00EA3522" w:rsidP="00725292">
      <w:pPr>
        <w:pStyle w:val="a4"/>
        <w:tabs>
          <w:tab w:val="left" w:pos="1440"/>
        </w:tabs>
        <w:spacing w:before="0" w:beforeAutospacing="0" w:after="0" w:afterAutospacing="0" w:line="360" w:lineRule="auto"/>
        <w:jc w:val="both"/>
        <w:rPr>
          <w:lang w:val="ru-RU" w:eastAsia="zh-CN"/>
        </w:rPr>
      </w:pPr>
    </w:p>
    <w:p w14:paraId="2DA52FA3" w14:textId="35214945" w:rsidR="00EA3522" w:rsidRPr="00725292" w:rsidRDefault="00EA3522" w:rsidP="00725292">
      <w:pPr>
        <w:pStyle w:val="a4"/>
        <w:tabs>
          <w:tab w:val="left" w:pos="1440"/>
        </w:tabs>
        <w:spacing w:before="0" w:beforeAutospacing="0" w:after="0" w:afterAutospacing="0" w:line="360" w:lineRule="auto"/>
        <w:jc w:val="both"/>
        <w:rPr>
          <w:lang w:val="ru-RU"/>
        </w:rPr>
      </w:pPr>
    </w:p>
    <w:p w14:paraId="600DFC91" w14:textId="04F1BCE0" w:rsidR="00034742" w:rsidRPr="00725292" w:rsidRDefault="00543049" w:rsidP="00725292">
      <w:pPr>
        <w:pStyle w:val="a4"/>
        <w:tabs>
          <w:tab w:val="left" w:pos="720"/>
          <w:tab w:val="left" w:pos="1440"/>
        </w:tabs>
        <w:spacing w:before="0" w:beforeAutospacing="0" w:after="0" w:afterAutospacing="0" w:line="360" w:lineRule="auto"/>
        <w:jc w:val="both"/>
        <w:rPr>
          <w:b/>
          <w:bCs/>
          <w:lang w:val="ru-RU"/>
        </w:rPr>
      </w:pPr>
      <w:r w:rsidRPr="00725292">
        <w:rPr>
          <w:b/>
          <w:bCs/>
          <w:lang w:val="ru-RU"/>
        </w:rPr>
        <w:t xml:space="preserve">3. </w:t>
      </w:r>
      <w:r w:rsidR="00034742" w:rsidRPr="00725292">
        <w:rPr>
          <w:b/>
          <w:bCs/>
          <w:lang w:val="ru-RU"/>
        </w:rPr>
        <w:t>Исследовательская часть</w:t>
      </w:r>
    </w:p>
    <w:p w14:paraId="42A30F72" w14:textId="7DC28105" w:rsidR="00B42EE9" w:rsidRPr="00725292" w:rsidRDefault="00543049" w:rsidP="00725292">
      <w:pPr>
        <w:pStyle w:val="a4"/>
        <w:tabs>
          <w:tab w:val="left" w:pos="720"/>
          <w:tab w:val="left" w:pos="1440"/>
        </w:tabs>
        <w:spacing w:before="0" w:beforeAutospacing="0" w:after="0" w:afterAutospacing="0" w:line="360" w:lineRule="auto"/>
        <w:jc w:val="both"/>
        <w:rPr>
          <w:b/>
          <w:bCs/>
          <w:lang w:val="ru-RU"/>
        </w:rPr>
      </w:pPr>
      <w:r w:rsidRPr="00725292">
        <w:rPr>
          <w:b/>
          <w:bCs/>
          <w:lang w:val="ru-RU"/>
        </w:rPr>
        <w:t>3.</w:t>
      </w:r>
      <w:r w:rsidR="00B42EE9" w:rsidRPr="00725292">
        <w:rPr>
          <w:b/>
          <w:bCs/>
          <w:lang w:val="ru-RU"/>
        </w:rPr>
        <w:t>1.</w:t>
      </w:r>
      <w:r w:rsidRPr="00725292">
        <w:rPr>
          <w:b/>
          <w:bCs/>
          <w:lang w:val="ru-RU"/>
        </w:rPr>
        <w:t xml:space="preserve"> </w:t>
      </w:r>
      <w:r w:rsidR="00B42EE9" w:rsidRPr="00725292">
        <w:rPr>
          <w:b/>
          <w:bCs/>
          <w:lang w:val="ru-RU"/>
        </w:rPr>
        <w:t>Аналитический обзор</w:t>
      </w:r>
    </w:p>
    <w:p w14:paraId="1E4693E6" w14:textId="1AAC6C0F" w:rsidR="003D082B" w:rsidRPr="00725292" w:rsidRDefault="003D082B" w:rsidP="00725292">
      <w:pPr>
        <w:pStyle w:val="a4"/>
        <w:tabs>
          <w:tab w:val="left" w:pos="720"/>
          <w:tab w:val="left" w:pos="1440"/>
        </w:tabs>
        <w:spacing w:before="0" w:beforeAutospacing="0" w:after="0" w:afterAutospacing="0" w:line="360" w:lineRule="auto"/>
        <w:jc w:val="both"/>
        <w:rPr>
          <w:rFonts w:eastAsiaTheme="minorEastAsia"/>
          <w:lang w:eastAsia="zh-CN"/>
        </w:rPr>
      </w:pPr>
      <w:r w:rsidRPr="00725292">
        <w:rPr>
          <w:lang w:val="ru-RU"/>
        </w:rPr>
        <w:t>П</w:t>
      </w:r>
      <w:r w:rsidR="007678A3" w:rsidRPr="00725292">
        <w:t>оиск</w:t>
      </w:r>
      <w:r w:rsidRPr="00725292">
        <w:rPr>
          <w:lang w:val="ru-RU"/>
        </w:rPr>
        <w:t xml:space="preserve"> </w:t>
      </w:r>
      <w:r w:rsidR="007678A3" w:rsidRPr="00725292">
        <w:t xml:space="preserve">и разработки новых направлений извлечения энергии из природы непрерывен и будет сопровождать все развитие человечества. Научный прогресс в этом смысле дает неограниченные потенциальные возможности извлечения энергии из природы. </w:t>
      </w:r>
      <w:r w:rsidR="00604E16" w:rsidRPr="00725292">
        <w:t xml:space="preserve">Каждое промышленное предприятие как потребитель может иметь собственное энергетическое хозяйство. Энергетическое хозяйство предприятия представляет собой совокупность энергетических установок и вспомогательных устройств, предназначенных для обеспечения данного предприятия энергией различного вида. </w:t>
      </w:r>
      <w:r w:rsidR="00BB22D1" w:rsidRPr="00725292">
        <w:rPr>
          <w:lang w:val="ru-RU"/>
        </w:rPr>
        <w:t>Э</w:t>
      </w:r>
      <w:r w:rsidR="00BB22D1" w:rsidRPr="00725292">
        <w:t xml:space="preserve">нергосбережение на промышленном предприятии </w:t>
      </w:r>
      <w:r w:rsidR="007678A3" w:rsidRPr="00725292">
        <w:rPr>
          <w:lang w:val="ru-RU"/>
        </w:rPr>
        <w:t>предполагает</w:t>
      </w:r>
      <w:r w:rsidR="00BB22D1" w:rsidRPr="00725292">
        <w:rPr>
          <w:lang w:val="ru-RU"/>
        </w:rPr>
        <w:t xml:space="preserve"> </w:t>
      </w:r>
      <w:r w:rsidR="00BB22D1" w:rsidRPr="00725292">
        <w:t>комплекс мер, направленных на сокращение объема используемых топливно-энергетических ресурсов, интенсификацию их использования и, как следствие, повышение эффективности деятельности предприятия.</w:t>
      </w:r>
    </w:p>
    <w:p w14:paraId="7950F755" w14:textId="4CD49EA3" w:rsidR="0060788E" w:rsidRPr="00725292" w:rsidRDefault="007A3FC4" w:rsidP="00725292">
      <w:pPr>
        <w:spacing w:before="100" w:beforeAutospacing="1" w:after="100" w:afterAutospacing="1" w:line="360" w:lineRule="auto"/>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lastRenderedPageBreak/>
        <w:t>На современном этапе промышленности и бытовой техники наиболее часто используются</w:t>
      </w:r>
      <w:r w:rsidR="0060788E" w:rsidRPr="00725292">
        <w:rPr>
          <w:rFonts w:ascii="Times New Roman" w:eastAsia="Times New Roman" w:hAnsi="Times New Roman" w:cs="Times New Roman"/>
          <w:kern w:val="0"/>
          <w:lang w:val="ru-RU" w:eastAsia="ru-RU"/>
          <w14:ligatures w14:val="none"/>
        </w:rPr>
        <w:t xml:space="preserve"> 2 вида двигателей: </w:t>
      </w:r>
      <w:r w:rsidR="0060788E" w:rsidRPr="00725292">
        <w:rPr>
          <w:rFonts w:ascii="Times New Roman" w:eastAsia="Times New Roman" w:hAnsi="Times New Roman" w:cs="Times New Roman"/>
          <w:b/>
          <w:kern w:val="0"/>
          <w:lang w:val="ru-RU" w:eastAsia="ru-RU"/>
          <w14:ligatures w14:val="none"/>
        </w:rPr>
        <w:t xml:space="preserve">асинхронные и </w:t>
      </w:r>
      <w:r w:rsidR="0060788E" w:rsidRPr="00725292">
        <w:rPr>
          <w:rFonts w:ascii="Times New Roman" w:eastAsia="Times New Roman" w:hAnsi="Times New Roman" w:cs="Times New Roman"/>
          <w:b/>
          <w:bCs/>
          <w:kern w:val="0"/>
          <w:lang w:val="ru-RU" w:eastAsia="ru-RU"/>
          <w14:ligatures w14:val="none"/>
        </w:rPr>
        <w:t>синхронные</w:t>
      </w:r>
      <w:r w:rsidR="0060788E" w:rsidRPr="00725292">
        <w:rPr>
          <w:rFonts w:ascii="Times New Roman" w:eastAsia="Times New Roman" w:hAnsi="Times New Roman" w:cs="Times New Roman"/>
          <w:b/>
          <w:kern w:val="0"/>
          <w:lang w:val="ru-RU" w:eastAsia="ru-RU"/>
          <w14:ligatures w14:val="none"/>
        </w:rPr>
        <w:t>.</w:t>
      </w:r>
      <w:r w:rsidR="0060788E" w:rsidRPr="00725292">
        <w:rPr>
          <w:rFonts w:ascii="Times New Roman" w:eastAsia="Times New Roman" w:hAnsi="Times New Roman" w:cs="Times New Roman"/>
          <w:kern w:val="0"/>
          <w:lang w:val="ru-RU" w:eastAsia="ru-RU"/>
          <w14:ligatures w14:val="none"/>
        </w:rPr>
        <w:t xml:space="preserve"> </w:t>
      </w:r>
      <w:r w:rsidRPr="00725292">
        <w:rPr>
          <w:rFonts w:ascii="Times New Roman" w:eastAsia="Times New Roman" w:hAnsi="Times New Roman" w:cs="Times New Roman"/>
          <w:kern w:val="0"/>
          <w:lang w:val="ru-RU" w:eastAsia="ru-RU"/>
          <w14:ligatures w14:val="none"/>
        </w:rPr>
        <w:t xml:space="preserve"> </w:t>
      </w:r>
      <w:r w:rsidR="0060788E" w:rsidRPr="00725292">
        <w:rPr>
          <w:rFonts w:ascii="Times New Roman" w:eastAsia="Times New Roman" w:hAnsi="Times New Roman" w:cs="Times New Roman"/>
          <w:b/>
          <w:bCs/>
          <w:kern w:val="0"/>
          <w:lang w:val="ru-RU" w:eastAsia="ru-RU"/>
          <w14:ligatures w14:val="none"/>
        </w:rPr>
        <w:t>Асинхронные двигатели</w:t>
      </w:r>
      <w:r w:rsidR="0060788E" w:rsidRPr="00725292">
        <w:rPr>
          <w:rFonts w:ascii="Times New Roman" w:eastAsia="Times New Roman" w:hAnsi="Times New Roman" w:cs="Times New Roman"/>
          <w:kern w:val="0"/>
          <w:lang w:val="ru-RU" w:eastAsia="ru-RU"/>
          <w14:ligatures w14:val="none"/>
        </w:rPr>
        <w:t xml:space="preserve"> — основа электроприводов на промышленных предприятиях. На предприятиях </w:t>
      </w:r>
      <w:r w:rsidR="0060788E" w:rsidRPr="00725292">
        <w:rPr>
          <w:rFonts w:ascii="Times New Roman" w:eastAsia="Times New Roman" w:hAnsi="Times New Roman" w:cs="Times New Roman"/>
          <w:b/>
          <w:bCs/>
          <w:kern w:val="0"/>
          <w:lang w:val="ru-RU" w:eastAsia="ru-RU"/>
          <w14:ligatures w14:val="none"/>
        </w:rPr>
        <w:t>ЛУКОЙЛ</w:t>
      </w:r>
      <w:r w:rsidR="0060788E" w:rsidRPr="00725292">
        <w:rPr>
          <w:rFonts w:ascii="Times New Roman" w:eastAsia="Times New Roman" w:hAnsi="Times New Roman" w:cs="Times New Roman"/>
          <w:kern w:val="0"/>
          <w:lang w:val="ru-RU" w:eastAsia="ru-RU"/>
          <w14:ligatures w14:val="none"/>
        </w:rPr>
        <w:t xml:space="preserve"> они обеспечивают </w:t>
      </w:r>
      <w:r w:rsidR="0060788E" w:rsidRPr="00725292">
        <w:rPr>
          <w:rFonts w:ascii="Times New Roman" w:eastAsia="Times New Roman" w:hAnsi="Times New Roman" w:cs="Times New Roman"/>
          <w:b/>
          <w:bCs/>
          <w:kern w:val="0"/>
          <w:lang w:val="ru-RU" w:eastAsia="ru-RU"/>
          <w14:ligatures w14:val="none"/>
        </w:rPr>
        <w:t>надёжную, безопасную и экономичную работу</w:t>
      </w:r>
      <w:r w:rsidR="0060788E" w:rsidRPr="00725292">
        <w:rPr>
          <w:rFonts w:ascii="Times New Roman" w:eastAsia="Times New Roman" w:hAnsi="Times New Roman" w:cs="Times New Roman"/>
          <w:kern w:val="0"/>
          <w:lang w:val="ru-RU" w:eastAsia="ru-RU"/>
          <w14:ligatures w14:val="none"/>
        </w:rPr>
        <w:t xml:space="preserve"> насосов, компрессоров и другого ключевого оборудования.</w:t>
      </w:r>
    </w:p>
    <w:p w14:paraId="5F358616" w14:textId="336A9394" w:rsidR="002C098E" w:rsidRPr="00725292" w:rsidRDefault="0060788E"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b/>
          <w:bCs/>
          <w:kern w:val="0"/>
          <w:lang w:val="ru-RU" w:eastAsia="ru-RU"/>
          <w14:ligatures w14:val="none"/>
        </w:rPr>
        <w:t>А</w:t>
      </w:r>
      <w:r w:rsidR="007A3FC4" w:rsidRPr="00725292">
        <w:rPr>
          <w:rFonts w:ascii="Times New Roman" w:eastAsia="Times New Roman" w:hAnsi="Times New Roman" w:cs="Times New Roman"/>
          <w:b/>
          <w:bCs/>
          <w:kern w:val="0"/>
          <w:lang w:val="ru-RU" w:eastAsia="ru-RU"/>
          <w14:ligatures w14:val="none"/>
        </w:rPr>
        <w:t>синхронные трёхфазные электродвигатели</w:t>
      </w:r>
      <w:r w:rsidR="007A3FC4" w:rsidRPr="00725292">
        <w:rPr>
          <w:rFonts w:ascii="Times New Roman" w:eastAsia="Times New Roman" w:hAnsi="Times New Roman" w:cs="Times New Roman"/>
          <w:kern w:val="0"/>
          <w:lang w:val="ru-RU" w:eastAsia="ru-RU"/>
          <w14:ligatures w14:val="none"/>
        </w:rPr>
        <w:t xml:space="preserve">, примерами которых являются модели типа ABB M3BP 225 SMC 4. Такие устройства являются одними из самых распространённых благодаря своей надежности, простоте конструкции и проверенной эффективности в промышленных и коммерческих применениях. </w:t>
      </w:r>
    </w:p>
    <w:p w14:paraId="43D58546" w14:textId="0459F4E4" w:rsidR="002C098E" w:rsidRPr="00725292" w:rsidRDefault="002C098E"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noProof/>
          <w:kern w:val="0"/>
          <w:lang w:val="ru-RU" w:eastAsia="ru-RU"/>
          <w14:ligatures w14:val="none"/>
        </w:rPr>
        <w:drawing>
          <wp:inline distT="0" distB="0" distL="0" distR="0" wp14:anchorId="402028F9" wp14:editId="622FD19B">
            <wp:extent cx="6065520" cy="3839369"/>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4717" cy="3876840"/>
                    </a:xfrm>
                    <a:prstGeom prst="rect">
                      <a:avLst/>
                    </a:prstGeom>
                    <a:noFill/>
                  </pic:spPr>
                </pic:pic>
              </a:graphicData>
            </a:graphic>
          </wp:inline>
        </w:drawing>
      </w:r>
    </w:p>
    <w:p w14:paraId="42F9C06D" w14:textId="0C7A7754" w:rsidR="007A3FC4" w:rsidRPr="00725292" w:rsidRDefault="007A3FC4"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Конструкция асинхронного электродвигателя включает в себя </w:t>
      </w:r>
      <w:r w:rsidRPr="00725292">
        <w:rPr>
          <w:rFonts w:ascii="Times New Roman" w:eastAsia="Times New Roman" w:hAnsi="Times New Roman" w:cs="Times New Roman"/>
          <w:b/>
          <w:bCs/>
          <w:kern w:val="0"/>
          <w:lang w:val="ru-RU" w:eastAsia="ru-RU"/>
          <w14:ligatures w14:val="none"/>
        </w:rPr>
        <w:t>неподвижный статор</w:t>
      </w:r>
      <w:r w:rsidRPr="00725292">
        <w:rPr>
          <w:rFonts w:ascii="Times New Roman" w:eastAsia="Times New Roman" w:hAnsi="Times New Roman" w:cs="Times New Roman"/>
          <w:kern w:val="0"/>
          <w:lang w:val="ru-RU" w:eastAsia="ru-RU"/>
          <w14:ligatures w14:val="none"/>
        </w:rPr>
        <w:t xml:space="preserve">, внутри которого располагается </w:t>
      </w:r>
      <w:r w:rsidRPr="00725292">
        <w:rPr>
          <w:rFonts w:ascii="Times New Roman" w:eastAsia="Times New Roman" w:hAnsi="Times New Roman" w:cs="Times New Roman"/>
          <w:b/>
          <w:bCs/>
          <w:kern w:val="0"/>
          <w:lang w:val="ru-RU" w:eastAsia="ru-RU"/>
          <w14:ligatures w14:val="none"/>
        </w:rPr>
        <w:t>ротор</w:t>
      </w:r>
      <w:r w:rsidRPr="00725292">
        <w:rPr>
          <w:rFonts w:ascii="Times New Roman" w:eastAsia="Times New Roman" w:hAnsi="Times New Roman" w:cs="Times New Roman"/>
          <w:kern w:val="0"/>
          <w:lang w:val="ru-RU" w:eastAsia="ru-RU"/>
          <w14:ligatures w14:val="none"/>
        </w:rPr>
        <w:t>, вращающийся на валу при помощи подшипников. Подшипники, в свою очередь, защищены фиксирующими крышками, что обеспечивает долговечность и стабильность работы узла. Внешняя часть двигателя закрыта прочным металлическим корпусом, который защищает внутренние элементы от пыли, влаги и механических повреждений. Концы обмоток статора выводятся в клеммную коробку, которая служит для подключения двигателя к питающей электрической сети.</w:t>
      </w:r>
    </w:p>
    <w:p w14:paraId="0257EB05" w14:textId="77777777" w:rsidR="007A3FC4" w:rsidRPr="00725292" w:rsidRDefault="007A3FC4"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Принцип работы асинхронного двигателя является классическим: при подаче трёхфазного напряжения на обмотки статора возникает вращающееся магнитное поле, которое индуцирует токи в роторе. Эти токи создают собственное магнитное поле ротора, которое взаимодействует </w:t>
      </w:r>
      <w:r w:rsidRPr="00725292">
        <w:rPr>
          <w:rFonts w:ascii="Times New Roman" w:eastAsia="Times New Roman" w:hAnsi="Times New Roman" w:cs="Times New Roman"/>
          <w:kern w:val="0"/>
          <w:lang w:val="ru-RU" w:eastAsia="ru-RU"/>
          <w14:ligatures w14:val="none"/>
        </w:rPr>
        <w:lastRenderedPageBreak/>
        <w:t xml:space="preserve">с полем статора и приводит ротор в движение. Одним из ключевых преимуществ таких двигателей является простота и надёжность конструкции — отсутствуют сложные элементы управления, а основные ограничения производственной мощности связаны лишь с механикой вращения ротора и постепенным износом подшипников. Однако традиционные асинхронные двигатели имеют свои недостатки, такие как относительно невысокий КПД по сравнению с современными </w:t>
      </w:r>
      <w:proofErr w:type="spellStart"/>
      <w:r w:rsidRPr="00725292">
        <w:rPr>
          <w:rFonts w:ascii="Times New Roman" w:eastAsia="Times New Roman" w:hAnsi="Times New Roman" w:cs="Times New Roman"/>
          <w:kern w:val="0"/>
          <w:lang w:val="ru-RU" w:eastAsia="ru-RU"/>
          <w14:ligatures w14:val="none"/>
        </w:rPr>
        <w:t>бесколлекторными</w:t>
      </w:r>
      <w:proofErr w:type="spellEnd"/>
      <w:r w:rsidRPr="00725292">
        <w:rPr>
          <w:rFonts w:ascii="Times New Roman" w:eastAsia="Times New Roman" w:hAnsi="Times New Roman" w:cs="Times New Roman"/>
          <w:kern w:val="0"/>
          <w:lang w:val="ru-RU" w:eastAsia="ru-RU"/>
          <w14:ligatures w14:val="none"/>
        </w:rPr>
        <w:t xml:space="preserve"> системами, значительное тепловыделение при длительной работе и необходимость регулярного обслуживания для предотвращения перегрева и износа подшипников.</w:t>
      </w:r>
    </w:p>
    <w:p w14:paraId="01DFD4FE" w14:textId="450D3E91" w:rsidR="007A3FC4" w:rsidRPr="00725292" w:rsidRDefault="007A3FC4"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В последние годы всё более широкое распространение получают </w:t>
      </w:r>
      <w:r w:rsidRPr="00725292">
        <w:rPr>
          <w:rFonts w:ascii="Times New Roman" w:eastAsia="Times New Roman" w:hAnsi="Times New Roman" w:cs="Times New Roman"/>
          <w:b/>
          <w:bCs/>
          <w:kern w:val="0"/>
          <w:lang w:val="ru-RU" w:eastAsia="ru-RU"/>
          <w14:ligatures w14:val="none"/>
        </w:rPr>
        <w:t>бесщеточные электрические моторы</w:t>
      </w:r>
      <w:r w:rsidRPr="00725292">
        <w:rPr>
          <w:rFonts w:ascii="Times New Roman" w:eastAsia="Times New Roman" w:hAnsi="Times New Roman" w:cs="Times New Roman"/>
          <w:kern w:val="0"/>
          <w:lang w:val="ru-RU" w:eastAsia="ru-RU"/>
          <w14:ligatures w14:val="none"/>
        </w:rPr>
        <w:t>, которые в профессиональной литературе обозначаются как BLDC (</w:t>
      </w:r>
      <w:proofErr w:type="spellStart"/>
      <w:r w:rsidRPr="00725292">
        <w:rPr>
          <w:rFonts w:ascii="Times New Roman" w:eastAsia="Times New Roman" w:hAnsi="Times New Roman" w:cs="Times New Roman"/>
          <w:kern w:val="0"/>
          <w:lang w:val="ru-RU" w:eastAsia="ru-RU"/>
          <w14:ligatures w14:val="none"/>
        </w:rPr>
        <w:t>Brushless</w:t>
      </w:r>
      <w:proofErr w:type="spellEnd"/>
      <w:r w:rsidRPr="00725292">
        <w:rPr>
          <w:rFonts w:ascii="Times New Roman" w:eastAsia="Times New Roman" w:hAnsi="Times New Roman" w:cs="Times New Roman"/>
          <w:kern w:val="0"/>
          <w:lang w:val="ru-RU" w:eastAsia="ru-RU"/>
          <w14:ligatures w14:val="none"/>
        </w:rPr>
        <w:t xml:space="preserve"> DC </w:t>
      </w:r>
      <w:proofErr w:type="spellStart"/>
      <w:r w:rsidRPr="00725292">
        <w:rPr>
          <w:rFonts w:ascii="Times New Roman" w:eastAsia="Times New Roman" w:hAnsi="Times New Roman" w:cs="Times New Roman"/>
          <w:kern w:val="0"/>
          <w:lang w:val="ru-RU" w:eastAsia="ru-RU"/>
          <w14:ligatures w14:val="none"/>
        </w:rPr>
        <w:t>Motors</w:t>
      </w:r>
      <w:proofErr w:type="spellEnd"/>
      <w:r w:rsidRPr="00725292">
        <w:rPr>
          <w:rFonts w:ascii="Times New Roman" w:eastAsia="Times New Roman" w:hAnsi="Times New Roman" w:cs="Times New Roman"/>
          <w:kern w:val="0"/>
          <w:lang w:val="ru-RU" w:eastAsia="ru-RU"/>
          <w14:ligatures w14:val="none"/>
        </w:rPr>
        <w:t xml:space="preserve">). Конструкция бесщеточного двигателя также включает </w:t>
      </w:r>
      <w:r w:rsidRPr="00725292">
        <w:rPr>
          <w:rFonts w:ascii="Times New Roman" w:eastAsia="Times New Roman" w:hAnsi="Times New Roman" w:cs="Times New Roman"/>
          <w:b/>
          <w:bCs/>
          <w:kern w:val="0"/>
          <w:lang w:val="ru-RU" w:eastAsia="ru-RU"/>
          <w14:ligatures w14:val="none"/>
        </w:rPr>
        <w:t>статор и ротор</w:t>
      </w:r>
      <w:r w:rsidRPr="00725292">
        <w:rPr>
          <w:rFonts w:ascii="Times New Roman" w:eastAsia="Times New Roman" w:hAnsi="Times New Roman" w:cs="Times New Roman"/>
          <w:kern w:val="0"/>
          <w:lang w:val="ru-RU" w:eastAsia="ru-RU"/>
          <w14:ligatures w14:val="none"/>
        </w:rPr>
        <w:t xml:space="preserve">, являющиеся основными функциональными элементами любого электромотора. Однако в отличие от классического щеточного двигателя, бесщеточный мотор </w:t>
      </w:r>
      <w:r w:rsidRPr="00725292">
        <w:rPr>
          <w:rFonts w:ascii="Times New Roman" w:eastAsia="Times New Roman" w:hAnsi="Times New Roman" w:cs="Times New Roman"/>
          <w:b/>
          <w:bCs/>
          <w:kern w:val="0"/>
          <w:lang w:val="ru-RU" w:eastAsia="ru-RU"/>
          <w14:ligatures w14:val="none"/>
        </w:rPr>
        <w:t>не имеет коллектора и щёток</w:t>
      </w:r>
      <w:r w:rsidRPr="00725292">
        <w:rPr>
          <w:rFonts w:ascii="Times New Roman" w:eastAsia="Times New Roman" w:hAnsi="Times New Roman" w:cs="Times New Roman"/>
          <w:kern w:val="0"/>
          <w:lang w:val="ru-RU" w:eastAsia="ru-RU"/>
          <w14:ligatures w14:val="none"/>
        </w:rPr>
        <w:t>, благодаря чему получила название «</w:t>
      </w:r>
      <w:proofErr w:type="spellStart"/>
      <w:r w:rsidRPr="00725292">
        <w:rPr>
          <w:rFonts w:ascii="Times New Roman" w:eastAsia="Times New Roman" w:hAnsi="Times New Roman" w:cs="Times New Roman"/>
          <w:kern w:val="0"/>
          <w:lang w:val="ru-RU" w:eastAsia="ru-RU"/>
          <w14:ligatures w14:val="none"/>
        </w:rPr>
        <w:t>бесколлекторный</w:t>
      </w:r>
      <w:proofErr w:type="spellEnd"/>
      <w:r w:rsidRPr="00725292">
        <w:rPr>
          <w:rFonts w:ascii="Times New Roman" w:eastAsia="Times New Roman" w:hAnsi="Times New Roman" w:cs="Times New Roman"/>
          <w:kern w:val="0"/>
          <w:lang w:val="ru-RU" w:eastAsia="ru-RU"/>
          <w14:ligatures w14:val="none"/>
        </w:rPr>
        <w:t>».</w:t>
      </w:r>
    </w:p>
    <w:p w14:paraId="28260948" w14:textId="30A2CF99" w:rsidR="002C098E" w:rsidRPr="00725292" w:rsidRDefault="002C098E"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noProof/>
          <w:kern w:val="0"/>
          <w:lang w:val="ru-RU" w:eastAsia="ru-RU"/>
          <w14:ligatures w14:val="none"/>
        </w:rPr>
        <w:drawing>
          <wp:inline distT="0" distB="0" distL="0" distR="0" wp14:anchorId="5CE146FF" wp14:editId="15721F2B">
            <wp:extent cx="6019800" cy="2948881"/>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1390" cy="3018241"/>
                    </a:xfrm>
                    <a:prstGeom prst="rect">
                      <a:avLst/>
                    </a:prstGeom>
                    <a:noFill/>
                  </pic:spPr>
                </pic:pic>
              </a:graphicData>
            </a:graphic>
          </wp:inline>
        </w:drawing>
      </w:r>
    </w:p>
    <w:p w14:paraId="02FAD445" w14:textId="77777777" w:rsidR="007A3FC4" w:rsidRPr="00725292" w:rsidRDefault="007A3FC4"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Принцип работы бесщеточного двигателя принципиально отличается: если в щеточных двигателях вращение ротора обеспечивается за счёт </w:t>
      </w:r>
      <w:r w:rsidRPr="00725292">
        <w:rPr>
          <w:rFonts w:ascii="Times New Roman" w:eastAsia="Times New Roman" w:hAnsi="Times New Roman" w:cs="Times New Roman"/>
          <w:b/>
          <w:bCs/>
          <w:kern w:val="0"/>
          <w:lang w:val="ru-RU" w:eastAsia="ru-RU"/>
          <w14:ligatures w14:val="none"/>
        </w:rPr>
        <w:t>электромеханической смены полярности через контакт щёток и коллектора</w:t>
      </w:r>
      <w:r w:rsidRPr="00725292">
        <w:rPr>
          <w:rFonts w:ascii="Times New Roman" w:eastAsia="Times New Roman" w:hAnsi="Times New Roman" w:cs="Times New Roman"/>
          <w:kern w:val="0"/>
          <w:lang w:val="ru-RU" w:eastAsia="ru-RU"/>
          <w14:ligatures w14:val="none"/>
        </w:rPr>
        <w:t xml:space="preserve">, то в бесщеточном моторе используется </w:t>
      </w:r>
      <w:r w:rsidRPr="00725292">
        <w:rPr>
          <w:rFonts w:ascii="Times New Roman" w:eastAsia="Times New Roman" w:hAnsi="Times New Roman" w:cs="Times New Roman"/>
          <w:b/>
          <w:bCs/>
          <w:kern w:val="0"/>
          <w:lang w:val="ru-RU" w:eastAsia="ru-RU"/>
          <w14:ligatures w14:val="none"/>
        </w:rPr>
        <w:t>электромагнитная индукция</w:t>
      </w:r>
      <w:r w:rsidRPr="00725292">
        <w:rPr>
          <w:rFonts w:ascii="Times New Roman" w:eastAsia="Times New Roman" w:hAnsi="Times New Roman" w:cs="Times New Roman"/>
          <w:kern w:val="0"/>
          <w:lang w:val="ru-RU" w:eastAsia="ru-RU"/>
          <w14:ligatures w14:val="none"/>
        </w:rPr>
        <w:t xml:space="preserve">, создаваемая контроллером, который управляет подачей напряжения на катушки статора. Обмотка располагается на статоре, а ротор содержит постоянные магниты. Для управления работой двигателя применяются </w:t>
      </w:r>
      <w:r w:rsidRPr="00725292">
        <w:rPr>
          <w:rFonts w:ascii="Times New Roman" w:eastAsia="Times New Roman" w:hAnsi="Times New Roman" w:cs="Times New Roman"/>
          <w:b/>
          <w:bCs/>
          <w:kern w:val="0"/>
          <w:lang w:val="ru-RU" w:eastAsia="ru-RU"/>
          <w14:ligatures w14:val="none"/>
        </w:rPr>
        <w:t>датчики Холла</w:t>
      </w:r>
      <w:r w:rsidRPr="00725292">
        <w:rPr>
          <w:rFonts w:ascii="Times New Roman" w:eastAsia="Times New Roman" w:hAnsi="Times New Roman" w:cs="Times New Roman"/>
          <w:kern w:val="0"/>
          <w:lang w:val="ru-RU" w:eastAsia="ru-RU"/>
          <w14:ligatures w14:val="none"/>
        </w:rPr>
        <w:t>, фиксирующие положение ротора и скорость его вращения, а также электронный контроллер, который динамически подбирает напряжение для создания оптимальной индуктивности в катушках.</w:t>
      </w:r>
    </w:p>
    <w:p w14:paraId="6BAE03D2" w14:textId="77777777" w:rsidR="007A3FC4" w:rsidRPr="00725292" w:rsidRDefault="007A3FC4"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lastRenderedPageBreak/>
        <w:t xml:space="preserve">Такая конструктивная особенность даёт бесщеточным двигателям ряд значительных преимуществ. Во-первых, </w:t>
      </w:r>
      <w:r w:rsidRPr="00725292">
        <w:rPr>
          <w:rFonts w:ascii="Times New Roman" w:eastAsia="Times New Roman" w:hAnsi="Times New Roman" w:cs="Times New Roman"/>
          <w:b/>
          <w:bCs/>
          <w:kern w:val="0"/>
          <w:lang w:val="ru-RU" w:eastAsia="ru-RU"/>
          <w14:ligatures w14:val="none"/>
        </w:rPr>
        <w:t>отсутствие трения и искрения</w:t>
      </w:r>
      <w:r w:rsidRPr="00725292">
        <w:rPr>
          <w:rFonts w:ascii="Times New Roman" w:eastAsia="Times New Roman" w:hAnsi="Times New Roman" w:cs="Times New Roman"/>
          <w:kern w:val="0"/>
          <w:lang w:val="ru-RU" w:eastAsia="ru-RU"/>
          <w14:ligatures w14:val="none"/>
        </w:rPr>
        <w:t xml:space="preserve"> внутри двигателя существенно повышает его износостойкость: нет щёток, которые подвержены механическому износу, и нет искрения, что снижает риск возгорания и позволяет эксплуатировать двигатель в условиях повышенной влажности или в помещениях с повышенной концентрацией пыли. Во-вторых, </w:t>
      </w:r>
      <w:proofErr w:type="spellStart"/>
      <w:r w:rsidRPr="00725292">
        <w:rPr>
          <w:rFonts w:ascii="Times New Roman" w:eastAsia="Times New Roman" w:hAnsi="Times New Roman" w:cs="Times New Roman"/>
          <w:kern w:val="0"/>
          <w:lang w:val="ru-RU" w:eastAsia="ru-RU"/>
          <w14:ligatures w14:val="none"/>
        </w:rPr>
        <w:t>бесколлекторные</w:t>
      </w:r>
      <w:proofErr w:type="spellEnd"/>
      <w:r w:rsidRPr="00725292">
        <w:rPr>
          <w:rFonts w:ascii="Times New Roman" w:eastAsia="Times New Roman" w:hAnsi="Times New Roman" w:cs="Times New Roman"/>
          <w:kern w:val="0"/>
          <w:lang w:val="ru-RU" w:eastAsia="ru-RU"/>
          <w14:ligatures w14:val="none"/>
        </w:rPr>
        <w:t xml:space="preserve"> моторы обладают </w:t>
      </w:r>
      <w:r w:rsidRPr="00725292">
        <w:rPr>
          <w:rFonts w:ascii="Times New Roman" w:eastAsia="Times New Roman" w:hAnsi="Times New Roman" w:cs="Times New Roman"/>
          <w:b/>
          <w:bCs/>
          <w:kern w:val="0"/>
          <w:lang w:val="ru-RU" w:eastAsia="ru-RU"/>
          <w14:ligatures w14:val="none"/>
        </w:rPr>
        <w:t>гораздо более высоким КПД</w:t>
      </w:r>
      <w:r w:rsidRPr="00725292">
        <w:rPr>
          <w:rFonts w:ascii="Times New Roman" w:eastAsia="Times New Roman" w:hAnsi="Times New Roman" w:cs="Times New Roman"/>
          <w:kern w:val="0"/>
          <w:lang w:val="ru-RU" w:eastAsia="ru-RU"/>
          <w14:ligatures w14:val="none"/>
        </w:rPr>
        <w:t>: современные BLDC-двигатели способны эффективно выполнять до 90 % рабочих задач, в то время как щеточные аналоги имеют эффективность порядка 60 %. Это напрямую влияет на экономию электроэнергии и сокращение тепловых потерь.</w:t>
      </w:r>
    </w:p>
    <w:p w14:paraId="0DD580AD" w14:textId="77777777" w:rsidR="007A3FC4" w:rsidRPr="00725292" w:rsidRDefault="007A3FC4"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Кроме того, бесщеточные двигатели демонстрируют </w:t>
      </w:r>
      <w:r w:rsidRPr="00725292">
        <w:rPr>
          <w:rFonts w:ascii="Times New Roman" w:eastAsia="Times New Roman" w:hAnsi="Times New Roman" w:cs="Times New Roman"/>
          <w:b/>
          <w:bCs/>
          <w:kern w:val="0"/>
          <w:lang w:val="ru-RU" w:eastAsia="ru-RU"/>
          <w14:ligatures w14:val="none"/>
        </w:rPr>
        <w:t>высокую стабильность работы при длительных циклах эксплуатации</w:t>
      </w:r>
      <w:r w:rsidRPr="00725292">
        <w:rPr>
          <w:rFonts w:ascii="Times New Roman" w:eastAsia="Times New Roman" w:hAnsi="Times New Roman" w:cs="Times New Roman"/>
          <w:kern w:val="0"/>
          <w:lang w:val="ru-RU" w:eastAsia="ru-RU"/>
          <w14:ligatures w14:val="none"/>
        </w:rPr>
        <w:t xml:space="preserve"> и меньшую шумность, что делает их особенно привлекательными для применения в промышленных автоматизированных системах, робототехнике, электроинструментах, системах вентиляции, насосах, а также в электромобилях и беспилотных транспортных средствах. Ещё одним важным преимуществом является возможность </w:t>
      </w:r>
      <w:r w:rsidRPr="00725292">
        <w:rPr>
          <w:rFonts w:ascii="Times New Roman" w:eastAsia="Times New Roman" w:hAnsi="Times New Roman" w:cs="Times New Roman"/>
          <w:b/>
          <w:bCs/>
          <w:kern w:val="0"/>
          <w:lang w:val="ru-RU" w:eastAsia="ru-RU"/>
          <w14:ligatures w14:val="none"/>
        </w:rPr>
        <w:t>точного управления скоростью и крутящим моментом</w:t>
      </w:r>
      <w:r w:rsidRPr="00725292">
        <w:rPr>
          <w:rFonts w:ascii="Times New Roman" w:eastAsia="Times New Roman" w:hAnsi="Times New Roman" w:cs="Times New Roman"/>
          <w:kern w:val="0"/>
          <w:lang w:val="ru-RU" w:eastAsia="ru-RU"/>
          <w14:ligatures w14:val="none"/>
        </w:rPr>
        <w:t xml:space="preserve"> с помощью электронных контроллеров, что открывает возможности для интеграции в сложные автоматизированные линии и системы регулирования.</w:t>
      </w:r>
    </w:p>
    <w:p w14:paraId="52B62112" w14:textId="77777777" w:rsidR="007A3FC4" w:rsidRPr="00725292" w:rsidRDefault="007A3FC4"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Стоит отметить и долговечность таких моторов: благодаря отсутствию щеточного узла срок службы двигателя существенно увеличивается, а затраты на техническое обслуживание минимизируются. Конструкция BLDC также позволяет уменьшить габариты и массу двигателя при сохранении высоких показателей мощности, что является важным фактором при проектировании мобильной и компактной техники.</w:t>
      </w:r>
    </w:p>
    <w:p w14:paraId="57D304FF" w14:textId="26B49955" w:rsidR="00E75EAE" w:rsidRPr="00725292" w:rsidRDefault="007A3FC4"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Таким образом, переход от традиционных асинхронных трёхфазных электродвигателей к бесщеточным моделям открывает новые горизонты в области энергоэффективности, надёжности и долговечности электромеханических систем. В современных промышленных и бытовых приложениях </w:t>
      </w:r>
      <w:proofErr w:type="spellStart"/>
      <w:r w:rsidRPr="00725292">
        <w:rPr>
          <w:rFonts w:ascii="Times New Roman" w:eastAsia="Times New Roman" w:hAnsi="Times New Roman" w:cs="Times New Roman"/>
          <w:kern w:val="0"/>
          <w:lang w:val="ru-RU" w:eastAsia="ru-RU"/>
          <w14:ligatures w14:val="none"/>
        </w:rPr>
        <w:t>бесколлекторные</w:t>
      </w:r>
      <w:proofErr w:type="spellEnd"/>
      <w:r w:rsidRPr="00725292">
        <w:rPr>
          <w:rFonts w:ascii="Times New Roman" w:eastAsia="Times New Roman" w:hAnsi="Times New Roman" w:cs="Times New Roman"/>
          <w:kern w:val="0"/>
          <w:lang w:val="ru-RU" w:eastAsia="ru-RU"/>
          <w14:ligatures w14:val="none"/>
        </w:rPr>
        <w:t xml:space="preserve"> двигатели становятся ключевым элементом, позволяя решать задачи высокой мощности с минимальными потерями, обеспечивать более безопасную эксплуатацию и интегрировать интеллектуальные системы управления, что делает их перспективной технологией для дальнейшего развития энергетики, автоматизации и транспорта.</w:t>
      </w:r>
    </w:p>
    <w:p w14:paraId="48BB6FA0" w14:textId="77777777" w:rsidR="00E75EAE" w:rsidRPr="00725292" w:rsidRDefault="00E75EAE"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Принцип работы синхронного двигателя основан на электромагнитном взаимодействии вращающегося магнитного поля статора с магнитным полем ротора, в результате чего обеспечивается их строго согласованное, синхронное вращение. В отличие от асинхронных машин, в синхронном двигателе отсутствует скольжение между полем статора и ротором: </w:t>
      </w:r>
      <w:r w:rsidRPr="00725292">
        <w:rPr>
          <w:rFonts w:ascii="Times New Roman" w:eastAsia="Times New Roman" w:hAnsi="Times New Roman" w:cs="Times New Roman"/>
          <w:kern w:val="0"/>
          <w:lang w:val="ru-RU" w:eastAsia="ru-RU"/>
          <w14:ligatures w14:val="none"/>
        </w:rPr>
        <w:lastRenderedPageBreak/>
        <w:t>угловая скорость ротора в установившемся режиме всегда равна синхронной скорости вращения магнитного поля статора и определяется исключительно частотой питающего напряжения и числом пар полюсов машины. Данное свойство обеспечивает высокую стабильность частоты вращения и делает синхронные двигатели незаменимыми в установках, требующих точного соблюдения режимов работы.</w:t>
      </w:r>
    </w:p>
    <w:p w14:paraId="59B630DA" w14:textId="77777777" w:rsidR="00E75EAE" w:rsidRPr="00725292" w:rsidRDefault="00E75EAE"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Статор синхронного двигателя представляет собой неподвижную часть машины, выполненную в виде пакета листов электротехнической стали с пазами, в которых размещены трехфазные обмотки. При подаче на эти обмотки трехфазного переменного напряжения в них протекают токи, сдвинутые по фазе на 120 электрических градусов. В результате этого в воздушном зазоре двигателя формируется вращающееся магнитное поле (ВМП), которое вращается с синхронной угловой скоростью. Значение данной скорости определяется выражением:</w:t>
      </w:r>
    </w:p>
    <w:p w14:paraId="3D7D1255" w14:textId="77777777" w:rsidR="00E75EAE" w:rsidRPr="00725292" w:rsidRDefault="00E75EAE" w:rsidP="00725292">
      <w:pPr>
        <w:spacing w:before="100" w:beforeAutospacing="1" w:after="100" w:afterAutospacing="1" w:line="360" w:lineRule="auto"/>
        <w:jc w:val="both"/>
        <w:rPr>
          <w:rFonts w:ascii="Times New Roman" w:eastAsia="Times New Roman" w:hAnsi="Times New Roman" w:cs="Times New Roman"/>
          <w:b/>
          <w:kern w:val="0"/>
          <w:lang w:val="ru-RU" w:eastAsia="ru-RU"/>
          <w14:ligatures w14:val="none"/>
        </w:rPr>
      </w:pPr>
      <w:r w:rsidRPr="00725292">
        <w:rPr>
          <w:rFonts w:ascii="Times New Roman" w:eastAsia="Times New Roman" w:hAnsi="Times New Roman" w:cs="Times New Roman"/>
          <w:b/>
          <w:kern w:val="0"/>
          <w:lang w:val="ru-RU" w:eastAsia="ru-RU"/>
          <w14:ligatures w14:val="none"/>
        </w:rPr>
        <w:t>nₛ = 60·f / p,</w:t>
      </w:r>
    </w:p>
    <w:p w14:paraId="77AFB72F" w14:textId="77777777" w:rsidR="003D082B" w:rsidRPr="00725292" w:rsidRDefault="00E75EAE" w:rsidP="00725292">
      <w:pPr>
        <w:spacing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где </w:t>
      </w:r>
      <w:r w:rsidR="003D082B" w:rsidRPr="00725292">
        <w:rPr>
          <w:rFonts w:ascii="Times New Roman" w:eastAsia="Times New Roman" w:hAnsi="Times New Roman" w:cs="Times New Roman"/>
          <w:b/>
          <w:kern w:val="0"/>
          <w:lang w:val="ru-RU" w:eastAsia="ru-RU"/>
          <w14:ligatures w14:val="none"/>
        </w:rPr>
        <w:t>nₛ</w:t>
      </w:r>
      <w:r w:rsidR="003D082B" w:rsidRPr="00725292">
        <w:rPr>
          <w:rFonts w:ascii="Times New Roman" w:eastAsia="Times New Roman" w:hAnsi="Times New Roman" w:cs="Times New Roman"/>
          <w:kern w:val="0"/>
          <w:lang w:val="ru-RU" w:eastAsia="ru-RU"/>
          <w14:ligatures w14:val="none"/>
        </w:rPr>
        <w:t xml:space="preserve"> - синхронная угловая скорость</w:t>
      </w:r>
    </w:p>
    <w:p w14:paraId="26BEC08F" w14:textId="77777777" w:rsidR="003D082B" w:rsidRPr="00725292" w:rsidRDefault="00E75EAE" w:rsidP="00725292">
      <w:pPr>
        <w:spacing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b/>
          <w:kern w:val="0"/>
          <w:lang w:val="ru-RU" w:eastAsia="ru-RU"/>
          <w14:ligatures w14:val="none"/>
        </w:rPr>
        <w:t>f</w:t>
      </w:r>
      <w:r w:rsidRPr="00725292">
        <w:rPr>
          <w:rFonts w:ascii="Times New Roman" w:eastAsia="Times New Roman" w:hAnsi="Times New Roman" w:cs="Times New Roman"/>
          <w:kern w:val="0"/>
          <w:lang w:val="ru-RU" w:eastAsia="ru-RU"/>
          <w14:ligatures w14:val="none"/>
        </w:rPr>
        <w:t xml:space="preserve"> — частота питающей сети, </w:t>
      </w:r>
    </w:p>
    <w:p w14:paraId="0BC4CC89" w14:textId="77777777" w:rsidR="003D082B" w:rsidRPr="00725292" w:rsidRDefault="00E75EAE" w:rsidP="00725292">
      <w:pPr>
        <w:spacing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b/>
          <w:kern w:val="0"/>
          <w:lang w:val="ru-RU" w:eastAsia="ru-RU"/>
          <w14:ligatures w14:val="none"/>
        </w:rPr>
        <w:t>p</w:t>
      </w:r>
      <w:r w:rsidRPr="00725292">
        <w:rPr>
          <w:rFonts w:ascii="Times New Roman" w:eastAsia="Times New Roman" w:hAnsi="Times New Roman" w:cs="Times New Roman"/>
          <w:kern w:val="0"/>
          <w:lang w:val="ru-RU" w:eastAsia="ru-RU"/>
          <w14:ligatures w14:val="none"/>
        </w:rPr>
        <w:t xml:space="preserve"> — число пар полюсов.</w:t>
      </w:r>
    </w:p>
    <w:p w14:paraId="02351961" w14:textId="015A3DB5" w:rsidR="00E75EAE" w:rsidRPr="00725292" w:rsidRDefault="00E75EAE"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Таким образом, скорость вращения магнитного поля не зависит от нагрузки на валу двигателя, а задаётся параметрами электропитания и конструкцией машины.</w:t>
      </w:r>
    </w:p>
    <w:p w14:paraId="4A1B5130" w14:textId="77777777" w:rsidR="00E75EAE" w:rsidRPr="00725292" w:rsidRDefault="00E75EAE"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Ротор является подвижной частью синхронного двигателя и предназначен для создания собственного магнитного поля. В зависимости от конструкции ротор может быть выполнен с постоянными магнитами или с обмоткой возбуждения, на которую подаётся постоянный ток. В двигателях с электромагнитным возбуждением магнитное поле ротора формируется за счёт тока возбуждения, подаваемого от внешнего источника через контактные кольца или бесконтактные системы возбуждения. Это поле имеет фиксированную ориентацию в пространстве ротора и взаимодействует с вращающимся магнитным полем статора.</w:t>
      </w:r>
    </w:p>
    <w:p w14:paraId="5573D36E" w14:textId="73133A6F" w:rsidR="00E75EAE" w:rsidRPr="00725292" w:rsidRDefault="00E75EAE"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hAnsi="Times New Roman" w:cs="Times New Roman"/>
          <w:noProof/>
          <w:lang w:val="ru-RU" w:eastAsia="ru-RU"/>
        </w:rPr>
        <w:lastRenderedPageBreak/>
        <w:drawing>
          <wp:inline distT="0" distB="0" distL="0" distR="0" wp14:anchorId="3FEA6CEC" wp14:editId="68F3F373">
            <wp:extent cx="6096000" cy="2600325"/>
            <wp:effectExtent l="0" t="0" r="0" b="9525"/>
            <wp:docPr id="1546190068" name="Рисунок 2" descr="Устройство и принцип действия синхронного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тройство и принцип действия синхронного двигател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2600325"/>
                    </a:xfrm>
                    <a:prstGeom prst="rect">
                      <a:avLst/>
                    </a:prstGeom>
                    <a:noFill/>
                    <a:ln>
                      <a:noFill/>
                    </a:ln>
                  </pic:spPr>
                </pic:pic>
              </a:graphicData>
            </a:graphic>
          </wp:inline>
        </w:drawing>
      </w:r>
    </w:p>
    <w:p w14:paraId="37380254" w14:textId="1423F0B6" w:rsidR="00E75EAE" w:rsidRPr="00725292" w:rsidRDefault="00E75EAE"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Механизм образования крутящего момента основан на стремлении магнитных полей статора и ротора занять энергетически выгодное положение. Полюса ротора притягиваются к противоположным по знаку полюсам вращающегося поля статора. В результате этого возникает электромагнитный момент, который приводит ротор во вращение. При установившемся режиме ротор «сцепляется» с вращающимся магнитным полем статора и вращается синхронно с ним, не отставая и не опережая его. Именно это явление и дало название синхронному двигателю.</w:t>
      </w:r>
      <w:r w:rsidR="003D082B" w:rsidRPr="00725292">
        <w:rPr>
          <w:rFonts w:ascii="Times New Roman" w:eastAsia="Times New Roman" w:hAnsi="Times New Roman" w:cs="Times New Roman"/>
          <w:kern w:val="0"/>
          <w:lang w:val="ru-RU" w:eastAsia="ru-RU"/>
          <w14:ligatures w14:val="none"/>
        </w:rPr>
        <w:t xml:space="preserve"> </w:t>
      </w:r>
      <w:r w:rsidRPr="00725292">
        <w:rPr>
          <w:rFonts w:ascii="Times New Roman" w:eastAsia="Times New Roman" w:hAnsi="Times New Roman" w:cs="Times New Roman"/>
          <w:kern w:val="0"/>
          <w:lang w:val="ru-RU" w:eastAsia="ru-RU"/>
          <w14:ligatures w14:val="none"/>
        </w:rPr>
        <w:t>Следует отметить, что синхронный двигатель способен сохранять постоянную скорость вращения даже при изменении нагрузки в определённых пределах. При увеличении механической нагрузки изменяется угол между векторами магнитных полей статора и ротора (так называемый угол нагрузки), что приводит к росту электромагнитного момента, компенсирующего возросшее сопротивление вращению. Однако при превышении допустимого угла нагрузки возможно выпадение из синхронизма, что является аварийным режимом работы.</w:t>
      </w:r>
    </w:p>
    <w:p w14:paraId="7ABE130C" w14:textId="77777777" w:rsidR="00E75EAE" w:rsidRPr="00725292" w:rsidRDefault="00E75EAE"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Особое внимание следует уделить вопросу запуска синхронного двигателя. В отличие от асинхронных машин, синхронные двигатели не обладают пусковым моментом при непосредственном подключении к сети. Это связано с тем, что ротор в неподвижном состоянии не успевает мгновенно войти в синхронное вращение с быстро вращающимся магнитным полем статора. В результате средний пусковой момент оказывается равным нулю, и двигатель не начинает вращаться.</w:t>
      </w:r>
    </w:p>
    <w:p w14:paraId="68EDBEF3" w14:textId="77777777" w:rsidR="00E75EAE" w:rsidRPr="00725292" w:rsidRDefault="00E75EAE"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Для решения этой проблемы применяются специальные методы пуска. Наиболее распространённым является асинхронный пуск, при котором ротор оснащается короткозамкнутой демпферной (пусковой) обмоткой, аналогичной ротору асинхронного двигателя. При подаче напряжения на статор двигатель разгоняется в асинхронном режиме до скорости, близкой к синхронной. После этого на обмотку возбуждения подаётся постоянный </w:t>
      </w:r>
      <w:r w:rsidRPr="00725292">
        <w:rPr>
          <w:rFonts w:ascii="Times New Roman" w:eastAsia="Times New Roman" w:hAnsi="Times New Roman" w:cs="Times New Roman"/>
          <w:kern w:val="0"/>
          <w:lang w:val="ru-RU" w:eastAsia="ru-RU"/>
          <w14:ligatures w14:val="none"/>
        </w:rPr>
        <w:lastRenderedPageBreak/>
        <w:t>ток, магнитное поле ротора «захватывается» полем статора, и двигатель переходит в синхронный режим работы.</w:t>
      </w:r>
    </w:p>
    <w:p w14:paraId="03C35968" w14:textId="77777777" w:rsidR="00E75EAE" w:rsidRPr="00725292" w:rsidRDefault="00E75EAE"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Другим способом запуска является использование вспомогательного двигателя или пускового механизма. В этом случае синхронная машина предварительно раскручивается до синхронной скорости внешним приводом. После достижения необходимой скорости на ротор подаётся ток возбуждения, обеспечивающий синхронизацию, а вспомогательный двигатель отключается. Данный метод применяется преимущественно в мощных промышленных установках.</w:t>
      </w:r>
    </w:p>
    <w:p w14:paraId="7849982F" w14:textId="77777777" w:rsidR="00E75EAE" w:rsidRPr="00725292" w:rsidRDefault="00E75EAE"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Таким образом, синхронный двигатель представляет собой высокоэффективную электрическую машину, отличающуюся точной и стабильной скоростью вращения, высоким коэффициентом полезного действия и возможностью регулирования реактивной мощности. Благодаря этим преимуществам синхронные двигатели широко применяются в энергетике, промышленности и автоматизированных системах, где предъявляются повышенные требования к качеству электромеханического преобразования энергии.</w:t>
      </w:r>
    </w:p>
    <w:p w14:paraId="1F86BFC2" w14:textId="27E2BC0C" w:rsidR="00F844A5" w:rsidRPr="00725292" w:rsidRDefault="00922009" w:rsidP="00725292">
      <w:pPr>
        <w:pStyle w:val="a4"/>
        <w:tabs>
          <w:tab w:val="left" w:pos="720"/>
          <w:tab w:val="left" w:pos="1440"/>
        </w:tabs>
        <w:spacing w:before="0" w:beforeAutospacing="0" w:after="0" w:afterAutospacing="0" w:line="360" w:lineRule="auto"/>
        <w:jc w:val="both"/>
        <w:rPr>
          <w:b/>
          <w:bCs/>
          <w:lang w:val="ru-RU"/>
        </w:rPr>
      </w:pPr>
      <w:r w:rsidRPr="00725292">
        <w:rPr>
          <w:b/>
          <w:bCs/>
          <w:lang w:val="ru-RU"/>
        </w:rPr>
        <w:t>Современные технологии</w:t>
      </w:r>
      <w:r w:rsidR="00F844A5" w:rsidRPr="00725292">
        <w:rPr>
          <w:b/>
          <w:bCs/>
          <w:lang w:val="ru-RU"/>
        </w:rPr>
        <w:t xml:space="preserve">. </w:t>
      </w:r>
    </w:p>
    <w:p w14:paraId="01C58F6E" w14:textId="108113EC" w:rsidR="003F482C" w:rsidRPr="00725292" w:rsidRDefault="003F482C" w:rsidP="00725292">
      <w:pPr>
        <w:pStyle w:val="a4"/>
        <w:spacing w:line="360" w:lineRule="auto"/>
        <w:jc w:val="both"/>
        <w:rPr>
          <w:lang w:val="ru-RU"/>
        </w:rPr>
      </w:pPr>
      <w:r w:rsidRPr="00725292">
        <w:rPr>
          <w:lang w:val="ru-RU"/>
        </w:rPr>
        <w:t>В данной работе нами предлагается рассмотреть возможность оснащения ряда производственных предприятий Казахстана современными энергоустановками, которые в значительной степени используют электрическую и тепловую энергию, получаемую из возобновляемых источников. Такая трансформация энергетической инфраструктуры предприятий является важным шагом на пути к повышению энергоэффективности, снижению эксплуатационных расходов и сокращению выбросов вредных веществ в атмосферу. Учитывая климатические особенности Казахстана, особенно высокую солнечную инсоляцию в южных и центральных регионах, внедрение солнечных технологий представляется наиболее рациональным и перспективным направлением.</w:t>
      </w:r>
    </w:p>
    <w:p w14:paraId="3D581615" w14:textId="77777777" w:rsidR="00202CA0" w:rsidRPr="00725292" w:rsidRDefault="00202CA0" w:rsidP="00725292">
      <w:pPr>
        <w:pStyle w:val="a4"/>
        <w:spacing w:line="360" w:lineRule="auto"/>
        <w:jc w:val="both"/>
        <w:rPr>
          <w:lang w:val="ru-RU"/>
        </w:rPr>
      </w:pPr>
      <w:r w:rsidRPr="00725292">
        <w:rPr>
          <w:lang w:val="ru-RU"/>
        </w:rPr>
        <w:t>Современная электроэнергетика представляет собой сложную и многоуровневую систему, в которой органично сочетаются традиционные и инновационные способы получения электрической энергии. В условиях стремительного роста населения и увеличения потребления энергии проблема истощения природных ресурсов становится все более актуальной. Именно поэтому поиск и внедрение новых источников энергии сегодня рассматриваются как одно из приоритетных направлений развития мировой экономики и науки. При этом полностью отказаться от проверенных временем методов пока невозможно, однако они активно модернизируются и оптимизируются с целью повышения их надежности, безопасности и экономической эффективности.</w:t>
      </w:r>
    </w:p>
    <w:p w14:paraId="77540B07" w14:textId="77777777" w:rsidR="00202CA0" w:rsidRPr="00725292" w:rsidRDefault="00202CA0" w:rsidP="00725292">
      <w:pPr>
        <w:pStyle w:val="a4"/>
        <w:spacing w:line="360" w:lineRule="auto"/>
        <w:jc w:val="both"/>
        <w:rPr>
          <w:lang w:val="ru-RU"/>
        </w:rPr>
      </w:pPr>
      <w:r w:rsidRPr="00725292">
        <w:rPr>
          <w:lang w:val="ru-RU"/>
        </w:rPr>
        <w:lastRenderedPageBreak/>
        <w:t>Одним из ключевых факторов развития электроэнергетики в XXI веке является экологическая составляющая. Современные технологии ориентированы не только на увеличение объемов выработки электроэнергии, но и на снижение негативного воздействия на окружающую среду. Сокращение выбросов вредных веществ, уменьшение углеродного следа и рациональное использование природных ресурсов становятся важнейшими критериями при выборе энергетических решений.</w:t>
      </w:r>
    </w:p>
    <w:p w14:paraId="6E37FEDB" w14:textId="77777777" w:rsidR="00202CA0" w:rsidRPr="00725292" w:rsidRDefault="00202CA0" w:rsidP="00725292">
      <w:pPr>
        <w:pStyle w:val="a4"/>
        <w:spacing w:line="360" w:lineRule="auto"/>
        <w:jc w:val="both"/>
        <w:rPr>
          <w:lang w:val="ru-RU"/>
        </w:rPr>
      </w:pPr>
      <w:r w:rsidRPr="00725292">
        <w:rPr>
          <w:lang w:val="ru-RU"/>
        </w:rPr>
        <w:t>На сегодняшний день существует множество способов получения электрической энергии, которые условно можно разделить на две основные группы: классические и альтернативные. К классическим относятся традиционные методы, широко применяемые на протяжении десятилетий. В большинстве случаев они основаны на использовании невозобновляемых источников энергии, таких как уголь, нефть, природный газ и ядерное топливо.</w:t>
      </w:r>
    </w:p>
    <w:p w14:paraId="75390660" w14:textId="77777777" w:rsidR="00202CA0" w:rsidRPr="00725292" w:rsidRDefault="00202CA0" w:rsidP="00725292">
      <w:pPr>
        <w:pStyle w:val="a4"/>
        <w:spacing w:line="360" w:lineRule="auto"/>
        <w:jc w:val="both"/>
        <w:rPr>
          <w:lang w:val="ru-RU"/>
        </w:rPr>
      </w:pPr>
      <w:r w:rsidRPr="00725292">
        <w:rPr>
          <w:lang w:val="ru-RU"/>
        </w:rPr>
        <w:t>Гидроэлектростанции (ГЭС) отличаются высокой производительностью и сравнительно низкой себестоимостью вырабатываемой электроэнергии. Однако строительство плотин и водохранилищ приводит к серьезным изменениям экосистем, затоплению больших территорий и нарушению природного баланса. Кроме того, в случае аварий возможны тяжелые последствия для населения и инфраструктуры.</w:t>
      </w:r>
    </w:p>
    <w:p w14:paraId="27B68398" w14:textId="77777777" w:rsidR="00202CA0" w:rsidRPr="00725292" w:rsidRDefault="00202CA0" w:rsidP="00725292">
      <w:pPr>
        <w:pStyle w:val="a4"/>
        <w:spacing w:line="360" w:lineRule="auto"/>
        <w:jc w:val="both"/>
        <w:rPr>
          <w:lang w:val="ru-RU"/>
        </w:rPr>
      </w:pPr>
      <w:r w:rsidRPr="00725292">
        <w:rPr>
          <w:lang w:val="ru-RU"/>
        </w:rPr>
        <w:t>Атомные электростанции (АЭС) считаются одними из самых эффективных источников энергии и при нормальной эксплуатации практически не загрязняют атмосферу. Тем не менее, серьезной проблемой остается утилизация радиоактивных отходов, а также потенциальная опасность аварий, последствия которых могут быть катастрофическими и долгосрочными.</w:t>
      </w:r>
    </w:p>
    <w:p w14:paraId="1FE3154B" w14:textId="62CBDBF1" w:rsidR="00202CA0" w:rsidRPr="00725292" w:rsidRDefault="00202CA0" w:rsidP="00725292">
      <w:pPr>
        <w:pStyle w:val="a4"/>
        <w:spacing w:line="360" w:lineRule="auto"/>
        <w:jc w:val="both"/>
        <w:rPr>
          <w:lang w:val="ru-RU"/>
        </w:rPr>
      </w:pPr>
      <w:r w:rsidRPr="00725292">
        <w:rPr>
          <w:lang w:val="ru-RU"/>
        </w:rPr>
        <w:t xml:space="preserve">Тепловые электростанции (ТЭС) являются наиболее распространенными в мире. Они относительно просты в эксплуатации и менее опасны с точки зрения масштабных аварий, однако именно ТЭС оказывают наибольшее негативное влияние на окружающую среду. </w:t>
      </w:r>
      <w:r w:rsidR="00C02AF8" w:rsidRPr="00725292">
        <w:rPr>
          <w:lang w:val="ru-RU"/>
        </w:rPr>
        <w:t xml:space="preserve"> КПД ТЭС в среднем составляет 35 – 50%. </w:t>
      </w:r>
      <w:r w:rsidRPr="00725292">
        <w:rPr>
          <w:lang w:val="ru-RU"/>
        </w:rPr>
        <w:t>Сжигание ископаемого топлива сопровождается значительными выбросами углекислого газа, сернистых соединений и других вредных веществ. Примечательно, что именно ТЭС, работающие на угле, являются основным источником радиоактивных выбросов в атмосферу, поскольку продукты переработки угля содержат природные радионуклиды.</w:t>
      </w:r>
    </w:p>
    <w:p w14:paraId="65B4A520" w14:textId="77777777" w:rsidR="00202CA0" w:rsidRPr="00725292" w:rsidRDefault="00202CA0" w:rsidP="00725292">
      <w:pPr>
        <w:pStyle w:val="a4"/>
        <w:spacing w:line="360" w:lineRule="auto"/>
        <w:jc w:val="both"/>
        <w:rPr>
          <w:lang w:val="ru-RU"/>
        </w:rPr>
      </w:pPr>
      <w:r w:rsidRPr="00725292">
        <w:rPr>
          <w:lang w:val="ru-RU"/>
        </w:rPr>
        <w:t>Альтернативные источники энергии основываются на использовании возобновляемых природных ресурсов, запасы которых практически неисчерпаемы. Солнечная энергетика считается одним из самых перспективных направлений, поскольку солнечная энергия доступна практически повсеместно. Основные сложности связаны с высокой стоимостью оборудования и необходимостью повышения эффективности солнечных панелей.</w:t>
      </w:r>
    </w:p>
    <w:p w14:paraId="5E2FB662" w14:textId="77777777" w:rsidR="00202CA0" w:rsidRPr="00725292" w:rsidRDefault="00202CA0" w:rsidP="00725292">
      <w:pPr>
        <w:pStyle w:val="a4"/>
        <w:spacing w:line="360" w:lineRule="auto"/>
        <w:jc w:val="both"/>
        <w:rPr>
          <w:lang w:val="ru-RU"/>
        </w:rPr>
      </w:pPr>
      <w:r w:rsidRPr="00725292">
        <w:rPr>
          <w:lang w:val="ru-RU"/>
        </w:rPr>
        <w:lastRenderedPageBreak/>
        <w:t>Ветряная энергетика на сегодняшний день является одной из наиболее развитых альтернативных технологий. Современные ветрогенераторы способны автоматически адаптироваться к изменяющимся погодным условиям, что позволяет значительно повысить коэффициент полезного действия.</w:t>
      </w:r>
    </w:p>
    <w:p w14:paraId="6774ADCF" w14:textId="77777777" w:rsidR="00202CA0" w:rsidRPr="00725292" w:rsidRDefault="00202CA0" w:rsidP="00725292">
      <w:pPr>
        <w:pStyle w:val="a4"/>
        <w:spacing w:line="360" w:lineRule="auto"/>
        <w:jc w:val="both"/>
        <w:rPr>
          <w:lang w:val="ru-RU"/>
        </w:rPr>
      </w:pPr>
      <w:r w:rsidRPr="00725292">
        <w:rPr>
          <w:lang w:val="ru-RU"/>
        </w:rPr>
        <w:t>Энергия приливов и отливов пока используется ограниченно, однако обладает большим потенциалом, особенно для прибрежных регионов. Главными препятствиями для ее широкого внедрения остаются высокая стоимость строительства и сложность технической реализации.</w:t>
      </w:r>
    </w:p>
    <w:p w14:paraId="023CC0BC" w14:textId="77777777" w:rsidR="00202CA0" w:rsidRPr="00725292" w:rsidRDefault="00202CA0" w:rsidP="00725292">
      <w:pPr>
        <w:pStyle w:val="a4"/>
        <w:spacing w:line="360" w:lineRule="auto"/>
        <w:jc w:val="both"/>
        <w:rPr>
          <w:lang w:val="ru-RU"/>
        </w:rPr>
      </w:pPr>
      <w:r w:rsidRPr="00725292">
        <w:rPr>
          <w:lang w:val="ru-RU"/>
        </w:rPr>
        <w:t>Таким образом, современная электроэнергетика развивается в направлении диверсификации источников энергии и постепенного перехода к более экологически чистым и устойчивым технологиям. Несмотря на существующие трудности, связанные с внедрением альтернативных методов и их стоимостью, именно они рассматриваются как основа энергетики будущего.</w:t>
      </w:r>
    </w:p>
    <w:p w14:paraId="131C1DF2" w14:textId="7C2AC34A" w:rsidR="003F482C" w:rsidRPr="00725292" w:rsidRDefault="003F482C" w:rsidP="00725292">
      <w:pPr>
        <w:pStyle w:val="a4"/>
        <w:spacing w:line="360" w:lineRule="auto"/>
        <w:jc w:val="both"/>
        <w:rPr>
          <w:lang w:val="ru-RU"/>
        </w:rPr>
      </w:pPr>
      <w:r w:rsidRPr="00725292">
        <w:rPr>
          <w:lang w:val="ru-RU"/>
        </w:rPr>
        <w:t>Основная идея проекта состоит в установке на предприятиях интегрированных систем автоматического сбора и преобразования солнечной энергии, основанных на комбинированном применении технологий концентрированной солнечной энергии (CSP) и фотоэлектрических панелей (PV). Такой гибридный подход позволяет максимально эффективно использовать солнечное излучение благодаря объединению преимуществ обеих технологий. CSP-станции способны преобразовывать солнечную энергию в тепловую, достигая высоких температур теплоносителя, что делает их особенно полезными для промышленных процессов, требующих тепла. В то же время PV-панели обеспечивают прямое превращение солнечного света в электричество, что позволяет стабильно питать оборудование предприятия, в том числе системы электролиза для производств, где требуется постоянная подача электроэнергии.</w:t>
      </w:r>
    </w:p>
    <w:p w14:paraId="38B57C1F" w14:textId="77777777" w:rsidR="003F482C" w:rsidRPr="00725292" w:rsidRDefault="003F482C"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Особое внимание в работе уделено возможности применения полученной энергии не только для технологических нужд предприятия, но и для промышленного производства «зелёного» водорода путём электролиза воды. Такой водород представляет собой экологически чистый энергоноситель, производство которого не сопровождается выбросами углекислого газа, в отличие от традиционных методов получения. Сочетание солнечной энергетики и водородных технологий открывает широкие перспективы для формирования устойчивых энергетических цепочек, где водород может выступать как аккумулятор и транспортировщик энергии. В дальнейшем выработанный водород может использоваться в водородных топливных элементах, которые отличаются высоким КПД — более 60 %, что значительно превышает показатели большинства традиционных энергетических установок.</w:t>
      </w:r>
    </w:p>
    <w:p w14:paraId="4208183C" w14:textId="38A0AC6F" w:rsidR="003F482C" w:rsidRPr="00725292" w:rsidRDefault="00D06017" w:rsidP="00725292">
      <w:pPr>
        <w:pStyle w:val="a4"/>
        <w:spacing w:line="360" w:lineRule="auto"/>
        <w:jc w:val="both"/>
        <w:rPr>
          <w:lang w:val="ru-RU"/>
        </w:rPr>
      </w:pPr>
      <w:r w:rsidRPr="00725292">
        <w:rPr>
          <w:noProof/>
          <w:lang w:val="ru-RU"/>
        </w:rPr>
        <w:lastRenderedPageBreak/>
        <w:drawing>
          <wp:anchor distT="0" distB="0" distL="114300" distR="114300" simplePos="0" relativeHeight="251660288" behindDoc="0" locked="0" layoutInCell="1" allowOverlap="1" wp14:anchorId="3DA1B8CF" wp14:editId="7587A007">
            <wp:simplePos x="0" y="0"/>
            <wp:positionH relativeFrom="margin">
              <wp:align>left</wp:align>
            </wp:positionH>
            <wp:positionV relativeFrom="paragraph">
              <wp:posOffset>231140</wp:posOffset>
            </wp:positionV>
            <wp:extent cx="1781175" cy="2019300"/>
            <wp:effectExtent l="0" t="0" r="9525" b="0"/>
            <wp:wrapThrough wrapText="bothSides">
              <wp:wrapPolygon edited="0">
                <wp:start x="0" y="0"/>
                <wp:lineTo x="0" y="21396"/>
                <wp:lineTo x="21484" y="21396"/>
                <wp:lineTo x="21484" y="0"/>
                <wp:lineTo x="0" y="0"/>
              </wp:wrapPolygon>
            </wp:wrapThrough>
            <wp:docPr id="2" name="Рисунок 2" descr="Солнечная панель SVC PC-340 (код 4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лнечная панель SVC PC-340 (код 41349)"/>
                    <pic:cNvPicPr>
                      <a:picLocks noChangeAspect="1" noChangeArrowheads="1"/>
                    </pic:cNvPicPr>
                  </pic:nvPicPr>
                  <pic:blipFill rotWithShape="1">
                    <a:blip r:embed="rId9">
                      <a:extLst>
                        <a:ext uri="{28A0092B-C50C-407E-A947-70E740481C1C}">
                          <a14:useLocalDpi xmlns:a14="http://schemas.microsoft.com/office/drawing/2010/main" val="0"/>
                        </a:ext>
                      </a:extLst>
                    </a:blip>
                    <a:srcRect l="22314" t="6198" r="22727" b="6198"/>
                    <a:stretch/>
                  </pic:blipFill>
                  <pic:spPr bwMode="auto">
                    <a:xfrm>
                      <a:off x="0" y="0"/>
                      <a:ext cx="1781175"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482C" w:rsidRPr="00725292">
        <w:t xml:space="preserve"> </w:t>
      </w:r>
      <w:r w:rsidR="005F7F21" w:rsidRPr="00725292">
        <w:rPr>
          <w:lang w:val="ru-RU"/>
        </w:rPr>
        <w:t xml:space="preserve">1. </w:t>
      </w:r>
      <w:r w:rsidR="003F482C" w:rsidRPr="00725292">
        <w:rPr>
          <w:b/>
          <w:lang w:val="ru-RU"/>
        </w:rPr>
        <w:t>Фотоэлектрические панели (PV),</w:t>
      </w:r>
      <w:r w:rsidR="003F482C" w:rsidRPr="00725292">
        <w:rPr>
          <w:lang w:val="ru-RU"/>
        </w:rPr>
        <w:t xml:space="preserve"> которые являются частью предлагаемой системы, обеспечивают непосредственную генерацию электроэнергии из солнечного света. Эти панели представлены тремя основными типами: монокристаллическими, поликристаллическими и тонкоплёночными. Монокристаллические элементы отличаются высокой производительностью и долговечностью, поликристаллические более доступны по стоимости, а тонкоплёночные гибкие и легкие, что позволяет устанавливать их на поверхностях сложной формы. PV-панели обладают способностью улавливать не только прямые, но и рассеянные солнечные лучи, что особенно важно в пасмурную или частично облачную погоду. Однако среди их недостатков выделяется относительно низкий коэффициент полезного действия — как правило, не превышающий 20 %. Мощность одной панели в зависимости от модели и технологии изготовления составляет от 100 до 400 Вт, поэтому для обеспечения значительного объема выработки требуется масштабное размещение панельных массивов.</w:t>
      </w:r>
    </w:p>
    <w:p w14:paraId="0247737D" w14:textId="0143FBBC" w:rsidR="00D06017" w:rsidRPr="00725292" w:rsidRDefault="003F482C"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Несмотря на ограниченный КПД PV-панелей, их сочетание с CSP-технологиями позволяет создать универсальную и высокоэффективную энергетическую систему, способную обеспечить предприятие необходимыми объемами тепловой и электрической энергии. Такой комплексный подход способствует снижению затрат на электроэнергию, увеличению энергетической независимости предприятий, а также продвижению Казахстана на пути к устойчивому развитию и реализации стратегических целей в области «зеленой» экономики.</w:t>
      </w:r>
    </w:p>
    <w:p w14:paraId="6611CED1" w14:textId="281D15BE" w:rsidR="00214BEA" w:rsidRPr="00725292" w:rsidRDefault="00434B13" w:rsidP="00725292">
      <w:pPr>
        <w:pStyle w:val="a4"/>
        <w:tabs>
          <w:tab w:val="left" w:pos="720"/>
          <w:tab w:val="left" w:pos="1440"/>
        </w:tabs>
        <w:spacing w:before="0" w:beforeAutospacing="0" w:after="0" w:afterAutospacing="0" w:line="360" w:lineRule="auto"/>
        <w:rPr>
          <w:lang w:val="ru-RU"/>
        </w:rPr>
      </w:pPr>
      <w:r w:rsidRPr="00725292">
        <w:rPr>
          <w:b/>
          <w:bCs/>
          <w:lang w:val="ru-RU"/>
        </w:rPr>
        <w:t xml:space="preserve">2. </w:t>
      </w:r>
      <w:r w:rsidR="00214BEA" w:rsidRPr="00725292">
        <w:rPr>
          <w:b/>
          <w:bCs/>
          <w:lang w:val="ru-RU"/>
        </w:rPr>
        <w:t>Параболические Солнечные Концентраторы</w:t>
      </w:r>
      <w:r w:rsidR="00A95884" w:rsidRPr="00725292">
        <w:rPr>
          <w:lang w:val="ru-RU"/>
        </w:rPr>
        <w:t xml:space="preserve"> </w:t>
      </w:r>
      <w:r w:rsidR="00A95884" w:rsidRPr="00725292">
        <w:t>(CSP)</w:t>
      </w:r>
    </w:p>
    <w:p w14:paraId="2AF652A5" w14:textId="1481F350" w:rsidR="007A3FC4" w:rsidRPr="00725292" w:rsidRDefault="007A3FC4" w:rsidP="00725292">
      <w:pPr>
        <w:pStyle w:val="a4"/>
        <w:tabs>
          <w:tab w:val="left" w:pos="720"/>
          <w:tab w:val="left" w:pos="1440"/>
        </w:tabs>
        <w:spacing w:before="0" w:beforeAutospacing="0" w:after="0" w:afterAutospacing="0" w:line="360" w:lineRule="auto"/>
        <w:jc w:val="both"/>
        <w:rPr>
          <w:rFonts w:eastAsiaTheme="minorEastAsia"/>
          <w:lang w:eastAsia="zh-CN"/>
        </w:rPr>
      </w:pPr>
      <w:r w:rsidRPr="00725292">
        <w:t xml:space="preserve">Энергия Солнца, достигающая поверхности Земли, составляет в среднем </w:t>
      </w:r>
      <w:r w:rsidRPr="00725292">
        <w:rPr>
          <w:b/>
        </w:rPr>
        <w:t>около 1000 кВт</w:t>
      </w:r>
      <w:r w:rsidRPr="00725292">
        <w:rPr>
          <w:rFonts w:ascii="Cambria Math" w:hAnsi="Cambria Math" w:cs="Cambria Math"/>
          <w:b/>
        </w:rPr>
        <w:t>⋅</w:t>
      </w:r>
      <w:r w:rsidRPr="00725292">
        <w:rPr>
          <w:b/>
        </w:rPr>
        <w:t>ч на 1 м² в год, причём этот ресурс абсолютно бесплатен</w:t>
      </w:r>
      <w:r w:rsidRPr="00725292">
        <w:t xml:space="preserve"> и доступен повсеместно. На протяжении последних десятилетий человечество активно развивает технологии улавливания солнечной энергии, в первую очередь — с помощью фотоэлектрических (PV) панелей. Однако даже современные модели солнечных батарей имеют ограничение по эффективности: их КПД при идеальных лабораторных условиях может достигать порядка 42 %, тогда как в реальных условиях редко превышает 20–22 %. Эта ограниченность послужила стимулом к поиску альтернативных способов повышения эффективности использования солнечного излучения. Одним из таких решений стали солнечные концентраторы нового типа — установки параболической формы, широко известные как параболические солнечные концентраторы.</w:t>
      </w:r>
    </w:p>
    <w:p w14:paraId="557DA059" w14:textId="2EB0FD4E" w:rsidR="00434B13" w:rsidRPr="00725292" w:rsidRDefault="00434B13" w:rsidP="00725292">
      <w:pPr>
        <w:pStyle w:val="a4"/>
        <w:tabs>
          <w:tab w:val="left" w:pos="720"/>
          <w:tab w:val="left" w:pos="1440"/>
        </w:tabs>
        <w:spacing w:before="0" w:beforeAutospacing="0" w:after="0" w:afterAutospacing="0" w:line="360" w:lineRule="auto"/>
        <w:jc w:val="both"/>
        <w:rPr>
          <w:rFonts w:eastAsiaTheme="minorEastAsia"/>
          <w:lang w:val="ru-RU" w:eastAsia="zh-CN"/>
        </w:rPr>
      </w:pPr>
    </w:p>
    <w:p w14:paraId="69534B76" w14:textId="77777777" w:rsidR="00434B13" w:rsidRPr="00725292" w:rsidRDefault="00434B13" w:rsidP="00725292">
      <w:pPr>
        <w:pStyle w:val="a4"/>
        <w:tabs>
          <w:tab w:val="left" w:pos="720"/>
          <w:tab w:val="left" w:pos="1440"/>
        </w:tabs>
        <w:spacing w:before="0" w:beforeAutospacing="0" w:after="0" w:afterAutospacing="0" w:line="360" w:lineRule="auto"/>
        <w:jc w:val="both"/>
        <w:rPr>
          <w:rFonts w:eastAsiaTheme="minorEastAsia"/>
          <w:lang w:val="ru-RU" w:eastAsia="zh-CN"/>
        </w:rPr>
      </w:pPr>
    </w:p>
    <w:p w14:paraId="04CFCCAF" w14:textId="1F3CECDA" w:rsidR="00434B13" w:rsidRPr="00725292" w:rsidRDefault="00434B13" w:rsidP="00725292">
      <w:pPr>
        <w:pStyle w:val="a4"/>
        <w:tabs>
          <w:tab w:val="left" w:pos="720"/>
          <w:tab w:val="left" w:pos="1440"/>
        </w:tabs>
        <w:spacing w:before="0" w:beforeAutospacing="0" w:after="0" w:afterAutospacing="0" w:line="360" w:lineRule="auto"/>
        <w:jc w:val="both"/>
        <w:rPr>
          <w:rFonts w:eastAsiaTheme="minorEastAsia"/>
          <w:lang w:val="ru-RU" w:eastAsia="zh-CN"/>
        </w:rPr>
      </w:pPr>
      <w:r w:rsidRPr="00725292">
        <w:rPr>
          <w:noProof/>
          <w:lang w:val="ru-RU"/>
        </w:rPr>
        <w:lastRenderedPageBreak/>
        <w:drawing>
          <wp:inline distT="0" distB="0" distL="0" distR="0" wp14:anchorId="1F70676D" wp14:editId="363C8994">
            <wp:extent cx="3048000" cy="2781300"/>
            <wp:effectExtent l="0" t="0" r="0" b="0"/>
            <wp:docPr id="5" name="Рисунок 5" descr="Концентрирующий параболический солнечный коллектор. Горячее водоснабжение  на даче и в до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центрирующий параболический солнечный коллектор. Горячее водоснабжение  на даче и в дом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781300"/>
                    </a:xfrm>
                    <a:prstGeom prst="rect">
                      <a:avLst/>
                    </a:prstGeom>
                    <a:noFill/>
                    <a:ln>
                      <a:noFill/>
                    </a:ln>
                  </pic:spPr>
                </pic:pic>
              </a:graphicData>
            </a:graphic>
          </wp:inline>
        </w:drawing>
      </w:r>
      <w:r w:rsidRPr="00725292">
        <w:rPr>
          <w:noProof/>
          <w:lang w:val="ru-RU"/>
        </w:rPr>
        <w:t xml:space="preserve"> </w:t>
      </w:r>
      <w:r w:rsidRPr="00725292">
        <w:rPr>
          <w:noProof/>
          <w:lang w:val="ru-RU"/>
        </w:rPr>
        <w:drawing>
          <wp:inline distT="0" distB="0" distL="0" distR="0" wp14:anchorId="348A1C4B" wp14:editId="1F996104">
            <wp:extent cx="2854148" cy="2771695"/>
            <wp:effectExtent l="0" t="0" r="3810" b="0"/>
            <wp:docPr id="6" name="Рисунок 6" descr="Концентрирующий параболический солнечный коллектор. Горячее водоснабжение  на даче и в до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центрирующий параболический солнечный коллектор. Горячее водоснабжение  на даче и в дом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868784" cy="2785908"/>
                    </a:xfrm>
                    <a:prstGeom prst="rect">
                      <a:avLst/>
                    </a:prstGeom>
                    <a:noFill/>
                    <a:ln>
                      <a:noFill/>
                    </a:ln>
                  </pic:spPr>
                </pic:pic>
              </a:graphicData>
            </a:graphic>
          </wp:inline>
        </w:drawing>
      </w:r>
    </w:p>
    <w:p w14:paraId="32EC09F3" w14:textId="77777777" w:rsidR="00434B13" w:rsidRPr="00725292" w:rsidRDefault="00434B13" w:rsidP="00725292">
      <w:pPr>
        <w:pStyle w:val="a4"/>
        <w:tabs>
          <w:tab w:val="left" w:pos="720"/>
          <w:tab w:val="left" w:pos="1440"/>
        </w:tabs>
        <w:spacing w:before="0" w:beforeAutospacing="0" w:after="0" w:afterAutospacing="0" w:line="360" w:lineRule="auto"/>
        <w:jc w:val="both"/>
        <w:rPr>
          <w:rFonts w:eastAsiaTheme="minorEastAsia"/>
          <w:lang w:val="ru-RU" w:eastAsia="zh-CN"/>
        </w:rPr>
      </w:pPr>
    </w:p>
    <w:p w14:paraId="244687D8" w14:textId="77777777" w:rsidR="00434B13" w:rsidRPr="00725292" w:rsidRDefault="00434B13" w:rsidP="00725292">
      <w:pPr>
        <w:pStyle w:val="a4"/>
        <w:tabs>
          <w:tab w:val="left" w:pos="720"/>
          <w:tab w:val="left" w:pos="1440"/>
        </w:tabs>
        <w:spacing w:before="0" w:beforeAutospacing="0" w:after="0" w:afterAutospacing="0" w:line="360" w:lineRule="auto"/>
        <w:jc w:val="both"/>
        <w:rPr>
          <w:rFonts w:eastAsiaTheme="minorEastAsia"/>
          <w:lang w:val="ru-RU" w:eastAsia="zh-CN"/>
        </w:rPr>
      </w:pPr>
    </w:p>
    <w:p w14:paraId="27EACD75" w14:textId="699A5634" w:rsidR="00D06017" w:rsidRPr="00725292" w:rsidRDefault="00D06017" w:rsidP="00725292">
      <w:pPr>
        <w:pStyle w:val="a4"/>
        <w:tabs>
          <w:tab w:val="left" w:pos="720"/>
          <w:tab w:val="left" w:pos="1440"/>
        </w:tabs>
        <w:spacing w:before="0" w:beforeAutospacing="0" w:after="0" w:afterAutospacing="0" w:line="360" w:lineRule="auto"/>
        <w:jc w:val="both"/>
        <w:rPr>
          <w:lang w:val="ru-RU"/>
        </w:rPr>
      </w:pPr>
      <w:r w:rsidRPr="00725292">
        <w:rPr>
          <w:noProof/>
          <w:lang w:val="ru-RU"/>
        </w:rPr>
        <w:drawing>
          <wp:anchor distT="0" distB="0" distL="114300" distR="114300" simplePos="0" relativeHeight="251662336" behindDoc="1" locked="0" layoutInCell="1" allowOverlap="1" wp14:anchorId="793AF505" wp14:editId="2931962C">
            <wp:simplePos x="0" y="0"/>
            <wp:positionH relativeFrom="column">
              <wp:posOffset>6132</wp:posOffset>
            </wp:positionH>
            <wp:positionV relativeFrom="paragraph">
              <wp:posOffset>34262</wp:posOffset>
            </wp:positionV>
            <wp:extent cx="3048000" cy="1495425"/>
            <wp:effectExtent l="0" t="0" r="0" b="9525"/>
            <wp:wrapTight wrapText="bothSides">
              <wp:wrapPolygon edited="0">
                <wp:start x="0" y="0"/>
                <wp:lineTo x="0" y="21462"/>
                <wp:lineTo x="21465" y="21462"/>
                <wp:lineTo x="21465" y="0"/>
                <wp:lineTo x="0" y="0"/>
              </wp:wrapPolygon>
            </wp:wrapTight>
            <wp:docPr id="2072010162" name="Рисунок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495425"/>
                    </a:xfrm>
                    <a:prstGeom prst="rect">
                      <a:avLst/>
                    </a:prstGeom>
                    <a:noFill/>
                    <a:ln>
                      <a:noFill/>
                    </a:ln>
                  </pic:spPr>
                </pic:pic>
              </a:graphicData>
            </a:graphic>
          </wp:anchor>
        </w:drawing>
      </w:r>
      <w:r w:rsidR="007A3FC4" w:rsidRPr="00725292">
        <w:t xml:space="preserve"> Параболические концентраторы представляют собой устройства, использующие геометрические свойства параболы для фокусирования солнечного света в одну точку, что позволяет многократно увеличить плотность энергопотока по сравнению с обычными солнечными панелями. В центре параболической конструкции располагается теплоноситель или специальный ресивер, в котором циркулирует рабочая среда (вода, масло, расплавленные соли и др.). В отличие от фотоэлектрических панелей, которые преобразуют солнечное излучение непосредственно в электрическую энергию, параболические концентраторы сначала генерируют тепло, что позволяет нагревать теплоноситель до значительно более высоких температур. При этом конструкции оснащаются системой слежения за Солнцем, которая позволяет автоматически корректировать положение зеркальной поверхности по одной или двум осям. Это обеспечивает оптимальный угол падения солнечных лучей в течение всего дня, от рассвета до заката.</w:t>
      </w:r>
      <w:r w:rsidRPr="00725292">
        <w:rPr>
          <w:noProof/>
        </w:rPr>
        <w:t xml:space="preserve"> </w:t>
      </w:r>
    </w:p>
    <w:p w14:paraId="35A44A89" w14:textId="279C4E8F" w:rsidR="007A3FC4" w:rsidRPr="00725292" w:rsidRDefault="007A3FC4" w:rsidP="00725292">
      <w:pPr>
        <w:pStyle w:val="a4"/>
        <w:spacing w:line="360" w:lineRule="auto"/>
        <w:jc w:val="both"/>
        <w:rPr>
          <w:lang w:val="ru-RU"/>
        </w:rPr>
      </w:pPr>
      <w:r w:rsidRPr="00725292">
        <w:t xml:space="preserve"> </w:t>
      </w:r>
      <w:r w:rsidRPr="00725292">
        <w:rPr>
          <w:lang w:val="ru-RU"/>
        </w:rPr>
        <w:t>Благодаря этому КПД параболических концентраторов существенно превосходит возможности традиционных солнечных панелей. В ряде решений эффективность таких установок достигает 70–80 %, а температура теплоносителя может подниматься до 500 °C и выше. Для сравнения, обычные солнечные панели обеспечивают максимальный КПД около 20–25 % в реальных условиях, а температура нагрева их рабочей поверхности редко превышает 70–80 °C. Таким образом, параболические концентраторы способны обеспечивать не только генерацию электроэнергии, но и производство высокотемпературного тепла, что делает их особенно полезными в промышленных процессах.</w:t>
      </w:r>
    </w:p>
    <w:p w14:paraId="7ACC457A" w14:textId="77777777" w:rsidR="007A3FC4" w:rsidRPr="00725292" w:rsidRDefault="007A3FC4"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lastRenderedPageBreak/>
        <w:t>Отражающая поверхность параболического зеркала устроена таким образом, что все падающие на неё параллельные солнечные лучи фокусируются в одной точке — фокусе параболы. В этой зоне устанавливается абсорбер или спиральный ресивер, в котором циркулирует теплоноситель. Конструкция оснащена механизмами отслеживания положения светила, что позволяет минимизировать потери энергии и поддерживать стабильный уровень нагрева теплоносителя. Работа установки включает несколько последовательных этапов:</w:t>
      </w:r>
    </w:p>
    <w:p w14:paraId="200B4631" w14:textId="77777777" w:rsidR="007A3FC4" w:rsidRPr="00725292" w:rsidRDefault="007A3FC4" w:rsidP="00725292">
      <w:pPr>
        <w:pStyle w:val="a4"/>
        <w:numPr>
          <w:ilvl w:val="0"/>
          <w:numId w:val="6"/>
        </w:numPr>
        <w:spacing w:line="360" w:lineRule="auto"/>
        <w:jc w:val="both"/>
      </w:pPr>
      <w:r w:rsidRPr="00725292">
        <w:t>Солнечные лучи попадают на параболическую зеркальную поверхность.</w:t>
      </w:r>
    </w:p>
    <w:p w14:paraId="6B9086FC" w14:textId="77777777" w:rsidR="007A3FC4" w:rsidRPr="00725292" w:rsidRDefault="007A3FC4" w:rsidP="00725292">
      <w:pPr>
        <w:pStyle w:val="a4"/>
        <w:numPr>
          <w:ilvl w:val="0"/>
          <w:numId w:val="6"/>
        </w:numPr>
        <w:spacing w:line="360" w:lineRule="auto"/>
        <w:jc w:val="both"/>
      </w:pPr>
      <w:r w:rsidRPr="00725292">
        <w:t>Зеркальная поверхность отражает их и концентрирует в фокусе, формируя область высокой плотности солнечного потока.</w:t>
      </w:r>
    </w:p>
    <w:p w14:paraId="229772CD" w14:textId="77777777" w:rsidR="007A3FC4" w:rsidRPr="00725292" w:rsidRDefault="007A3FC4" w:rsidP="00725292">
      <w:pPr>
        <w:pStyle w:val="a4"/>
        <w:numPr>
          <w:ilvl w:val="0"/>
          <w:numId w:val="6"/>
        </w:numPr>
        <w:spacing w:line="360" w:lineRule="auto"/>
        <w:jc w:val="both"/>
      </w:pPr>
      <w:r w:rsidRPr="00725292">
        <w:t>Циркулирующий через ресивер теплоноситель нагревается до высоких температур.</w:t>
      </w:r>
    </w:p>
    <w:p w14:paraId="271BE2B0" w14:textId="77777777" w:rsidR="007A3FC4" w:rsidRPr="00725292" w:rsidRDefault="007A3FC4" w:rsidP="00725292">
      <w:pPr>
        <w:pStyle w:val="a4"/>
        <w:numPr>
          <w:ilvl w:val="0"/>
          <w:numId w:val="6"/>
        </w:numPr>
        <w:spacing w:line="360" w:lineRule="auto"/>
        <w:jc w:val="both"/>
      </w:pPr>
      <w:r w:rsidRPr="00725292">
        <w:t>Нагретая жидкость или пар может использоваться напрямую — для отопления, горячего водоснабжения, технологических процессов.</w:t>
      </w:r>
    </w:p>
    <w:p w14:paraId="73D446F6" w14:textId="77777777" w:rsidR="007A3FC4" w:rsidRPr="00725292" w:rsidRDefault="007A3FC4" w:rsidP="00725292">
      <w:pPr>
        <w:pStyle w:val="a4"/>
        <w:numPr>
          <w:ilvl w:val="0"/>
          <w:numId w:val="6"/>
        </w:numPr>
        <w:spacing w:line="360" w:lineRule="auto"/>
        <w:jc w:val="both"/>
      </w:pPr>
      <w:r w:rsidRPr="00725292">
        <w:t>При необходимости тепловая энергия конвертируется в электрическую с помощью парогенератора или других теплотехнических установок.</w:t>
      </w:r>
    </w:p>
    <w:p w14:paraId="31B34115" w14:textId="77777777" w:rsidR="007A3FC4" w:rsidRPr="00725292" w:rsidRDefault="007A3FC4" w:rsidP="00725292">
      <w:pPr>
        <w:pStyle w:val="a4"/>
        <w:spacing w:line="360" w:lineRule="auto"/>
        <w:jc w:val="both"/>
      </w:pPr>
      <w:r w:rsidRPr="00725292">
        <w:t>Такой способ преобразования солнечной энергии позволяет существенно повысить эффективность её использования, особенно в тех областях, где требуется высокая рабочая температура или стабильное тепловое обеспечение. Несмотря на более сложную конструкцию и необходимость системы слежения, параболические концентраторы обладают значительными преимуществами для промышленного применения.</w:t>
      </w:r>
    </w:p>
    <w:p w14:paraId="44D483E4" w14:textId="77777777" w:rsidR="007A3FC4" w:rsidRPr="00725292" w:rsidRDefault="007A3FC4" w:rsidP="00725292">
      <w:pPr>
        <w:pStyle w:val="a4"/>
        <w:spacing w:line="360" w:lineRule="auto"/>
        <w:jc w:val="both"/>
      </w:pPr>
      <w:r w:rsidRPr="00725292">
        <w:t>В мировой практике технологии параболических концентраторов активно развиваются и поддерживаются государствами, включая Министерство энергетики США, которое финансирует программы по созданию высокоэффективных концентраторных систем. Уже существует ряд реализованных проектов, демонстрирующих применение данной технологии:</w:t>
      </w:r>
    </w:p>
    <w:p w14:paraId="27D4A3B0" w14:textId="77777777" w:rsidR="007A3FC4" w:rsidRPr="00725292" w:rsidRDefault="007A3FC4" w:rsidP="00725292">
      <w:pPr>
        <w:pStyle w:val="a4"/>
        <w:numPr>
          <w:ilvl w:val="0"/>
          <w:numId w:val="7"/>
        </w:numPr>
        <w:spacing w:line="360" w:lineRule="auto"/>
        <w:jc w:val="both"/>
      </w:pPr>
      <w:r w:rsidRPr="00725292">
        <w:rPr>
          <w:rStyle w:val="a3"/>
        </w:rPr>
        <w:t>Ripasso Energy (Швеция)</w:t>
      </w:r>
      <w:r w:rsidRPr="00725292">
        <w:t xml:space="preserve"> — установка с параболической тарелкой и двигателем Стирлинга, достигающая КПД около 32 %.</w:t>
      </w:r>
    </w:p>
    <w:p w14:paraId="239852F5" w14:textId="77777777" w:rsidR="007A3FC4" w:rsidRPr="00725292" w:rsidRDefault="007A3FC4" w:rsidP="00725292">
      <w:pPr>
        <w:pStyle w:val="a4"/>
        <w:numPr>
          <w:ilvl w:val="0"/>
          <w:numId w:val="7"/>
        </w:numPr>
        <w:spacing w:line="360" w:lineRule="auto"/>
        <w:jc w:val="both"/>
      </w:pPr>
      <w:r w:rsidRPr="00725292">
        <w:rPr>
          <w:rStyle w:val="a3"/>
        </w:rPr>
        <w:t>SolarFlux (США)</w:t>
      </w:r>
      <w:r w:rsidRPr="00725292">
        <w:t xml:space="preserve"> — концентратор FOCUS с термическим КПД до 72 %.</w:t>
      </w:r>
    </w:p>
    <w:p w14:paraId="25B34770" w14:textId="77777777" w:rsidR="007A3FC4" w:rsidRPr="00725292" w:rsidRDefault="007A3FC4" w:rsidP="00725292">
      <w:pPr>
        <w:pStyle w:val="a4"/>
        <w:numPr>
          <w:ilvl w:val="0"/>
          <w:numId w:val="7"/>
        </w:numPr>
        <w:spacing w:line="360" w:lineRule="auto"/>
        <w:jc w:val="both"/>
      </w:pPr>
      <w:r w:rsidRPr="00725292">
        <w:rPr>
          <w:rStyle w:val="a3"/>
        </w:rPr>
        <w:t>ZED Solar (Пакистан)</w:t>
      </w:r>
      <w:r w:rsidRPr="00725292">
        <w:t xml:space="preserve"> — система диаметром 9 метров, выполненная из сегментированных зеркальных элементов.</w:t>
      </w:r>
    </w:p>
    <w:p w14:paraId="69C863A2" w14:textId="77777777" w:rsidR="007A3FC4" w:rsidRPr="00725292" w:rsidRDefault="007A3FC4" w:rsidP="00725292">
      <w:pPr>
        <w:pStyle w:val="a4"/>
        <w:numPr>
          <w:ilvl w:val="0"/>
          <w:numId w:val="7"/>
        </w:numPr>
        <w:spacing w:line="360" w:lineRule="auto"/>
        <w:jc w:val="both"/>
      </w:pPr>
      <w:r w:rsidRPr="00725292">
        <w:rPr>
          <w:rStyle w:val="a3"/>
        </w:rPr>
        <w:t>EuroDish, SunCatcher</w:t>
      </w:r>
      <w:r w:rsidRPr="00725292">
        <w:t xml:space="preserve"> — коммерчески апробированные решения для обеспечения тепла и электроэнергии в удалённых и автономных точках.</w:t>
      </w:r>
    </w:p>
    <w:p w14:paraId="47A336C9" w14:textId="77777777" w:rsidR="007A3FC4" w:rsidRPr="00725292" w:rsidRDefault="007A3FC4" w:rsidP="00725292">
      <w:pPr>
        <w:pStyle w:val="a4"/>
        <w:spacing w:line="360" w:lineRule="auto"/>
        <w:jc w:val="both"/>
      </w:pPr>
      <w:r w:rsidRPr="00725292">
        <w:t xml:space="preserve">В Казахстане подобные технологии пока не получили широкого распространения. Однако учитывая высокий уровень солнечной инсоляции на территории страны, значительный промышленный потенциал и растущую потребность в энергоэффективных и экологичных </w:t>
      </w:r>
      <w:r w:rsidRPr="00725292">
        <w:lastRenderedPageBreak/>
        <w:t>решениях, разработка, исследование и адаптация параболических концентраторов представляются особенно актуальными. Внедрение таких систем может стать важным шагом в направлении устойчивой «зелёной» энергетики и повышения энергетической независимости Казахстана.</w:t>
      </w:r>
    </w:p>
    <w:p w14:paraId="402EA72C" w14:textId="7C4942C0" w:rsidR="00FB72A9" w:rsidRPr="00725292" w:rsidRDefault="00FB72A9" w:rsidP="00725292">
      <w:pPr>
        <w:pStyle w:val="a4"/>
        <w:tabs>
          <w:tab w:val="left" w:pos="720"/>
          <w:tab w:val="left" w:pos="1440"/>
        </w:tabs>
        <w:spacing w:before="0" w:beforeAutospacing="0" w:after="0" w:afterAutospacing="0" w:line="360" w:lineRule="auto"/>
        <w:jc w:val="both"/>
        <w:rPr>
          <w:rFonts w:eastAsiaTheme="minorEastAsia"/>
          <w:lang w:val="ru-RU" w:eastAsia="zh-CN"/>
        </w:rPr>
      </w:pPr>
      <w:r w:rsidRPr="00725292">
        <w:rPr>
          <w:rFonts w:eastAsiaTheme="minorEastAsia"/>
          <w:b/>
          <w:bCs/>
          <w:lang w:val="ru-RU" w:eastAsia="zh-CN"/>
        </w:rPr>
        <w:t>Для использования технологии на предприятии</w:t>
      </w:r>
      <w:r w:rsidRPr="00725292">
        <w:rPr>
          <w:rFonts w:eastAsiaTheme="minorEastAsia"/>
          <w:lang w:val="ru-RU" w:eastAsia="zh-CN"/>
        </w:rPr>
        <w:t xml:space="preserve"> предлагается использовать электрическую цепь, в которой пар от параболического солнечного концентратора будет передаваться в паровые турбины и конвертироваться в электрическую энергию. </w:t>
      </w:r>
      <w:r w:rsidRPr="00725292">
        <w:rPr>
          <w:rFonts w:eastAsiaTheme="minorEastAsia"/>
          <w:b/>
          <w:bCs/>
          <w:lang w:val="ru-RU" w:eastAsia="zh-CN"/>
        </w:rPr>
        <w:t>КПД такой цепи</w:t>
      </w:r>
      <w:r w:rsidRPr="00725292">
        <w:rPr>
          <w:rFonts w:eastAsiaTheme="minorEastAsia"/>
          <w:lang w:val="ru-RU" w:eastAsia="zh-CN"/>
        </w:rPr>
        <w:t xml:space="preserve"> будет составлять примерно</w:t>
      </w:r>
      <w:r w:rsidR="00A650C1" w:rsidRPr="00725292">
        <w:rPr>
          <w:rFonts w:eastAsiaTheme="minorEastAsia"/>
          <w:lang w:val="ru-RU" w:eastAsia="zh-CN"/>
        </w:rPr>
        <w:t xml:space="preserve"> 20</w:t>
      </w:r>
      <w:r w:rsidRPr="00725292">
        <w:rPr>
          <w:rFonts w:eastAsiaTheme="minorEastAsia"/>
          <w:lang w:val="ru-RU" w:eastAsia="zh-CN"/>
        </w:rPr>
        <w:t>%</w:t>
      </w:r>
      <w:r w:rsidR="00A650C1" w:rsidRPr="00725292">
        <w:rPr>
          <w:rFonts w:eastAsiaTheme="minorEastAsia"/>
          <w:lang w:val="ru-RU" w:eastAsia="zh-CN"/>
        </w:rPr>
        <w:t xml:space="preserve"> при номинальной мощности от 16,6 МВт</w:t>
      </w:r>
      <w:r w:rsidRPr="00725292">
        <w:rPr>
          <w:rFonts w:eastAsiaTheme="minorEastAsia"/>
          <w:lang w:val="ru-RU" w:eastAsia="zh-CN"/>
        </w:rPr>
        <w:t xml:space="preserve">, </w:t>
      </w:r>
      <w:r w:rsidR="00EE6FF4" w:rsidRPr="00725292">
        <w:rPr>
          <w:rFonts w:eastAsiaTheme="minorEastAsia"/>
          <w:lang w:val="ru-RU" w:eastAsia="zh-CN"/>
        </w:rPr>
        <w:t>что неизбежно приведет к избытку электроэнергии и созда</w:t>
      </w:r>
      <w:r w:rsidR="005F7F21" w:rsidRPr="00725292">
        <w:rPr>
          <w:rFonts w:eastAsiaTheme="minorEastAsia"/>
          <w:lang w:val="ru-RU" w:eastAsia="zh-CN"/>
        </w:rPr>
        <w:t>с</w:t>
      </w:r>
      <w:r w:rsidR="00EE6FF4" w:rsidRPr="00725292">
        <w:rPr>
          <w:rFonts w:eastAsiaTheme="minorEastAsia"/>
          <w:lang w:val="ru-RU" w:eastAsia="zh-CN"/>
        </w:rPr>
        <w:t>т предпосылки к ее консервации. П</w:t>
      </w:r>
      <w:r w:rsidR="00A650C1" w:rsidRPr="00725292">
        <w:rPr>
          <w:rFonts w:eastAsiaTheme="minorEastAsia"/>
          <w:lang w:val="ru-RU" w:eastAsia="zh-CN"/>
        </w:rPr>
        <w:t>ри том</w:t>
      </w:r>
      <w:r w:rsidR="00297950" w:rsidRPr="00725292">
        <w:rPr>
          <w:rFonts w:eastAsiaTheme="minorEastAsia"/>
          <w:lang w:val="ru-RU" w:eastAsia="zh-CN"/>
        </w:rPr>
        <w:t>,</w:t>
      </w:r>
      <w:r w:rsidRPr="00725292">
        <w:rPr>
          <w:rFonts w:eastAsiaTheme="minorEastAsia"/>
          <w:lang w:val="ru-RU" w:eastAsia="zh-CN"/>
        </w:rPr>
        <w:t xml:space="preserve"> что эт</w:t>
      </w:r>
      <w:r w:rsidR="00A650C1" w:rsidRPr="00725292">
        <w:rPr>
          <w:rFonts w:eastAsiaTheme="minorEastAsia"/>
          <w:lang w:val="ru-RU" w:eastAsia="zh-CN"/>
        </w:rPr>
        <w:t>а</w:t>
      </w:r>
      <w:r w:rsidRPr="00725292">
        <w:rPr>
          <w:rFonts w:eastAsiaTheme="minorEastAsia"/>
          <w:lang w:val="ru-RU" w:eastAsia="zh-CN"/>
        </w:rPr>
        <w:t xml:space="preserve"> энергия </w:t>
      </w:r>
      <w:r w:rsidR="00297950" w:rsidRPr="00725292">
        <w:rPr>
          <w:rFonts w:eastAsiaTheme="minorEastAsia"/>
          <w:lang w:val="ru-RU" w:eastAsia="zh-CN"/>
        </w:rPr>
        <w:t>полученная, по сути,</w:t>
      </w:r>
      <w:r w:rsidRPr="00725292">
        <w:rPr>
          <w:rFonts w:eastAsiaTheme="minorEastAsia"/>
          <w:lang w:val="ru-RU" w:eastAsia="zh-CN"/>
        </w:rPr>
        <w:t xml:space="preserve"> из ничего.</w:t>
      </w:r>
    </w:p>
    <w:p w14:paraId="7EC05522" w14:textId="2192C87F" w:rsidR="00ED3B41" w:rsidRPr="00725292" w:rsidRDefault="00EE6FF4" w:rsidP="00725292">
      <w:pPr>
        <w:pStyle w:val="a4"/>
        <w:tabs>
          <w:tab w:val="left" w:pos="720"/>
          <w:tab w:val="left" w:pos="144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Продолжая логику развития зеленой энергетики, предлагается возможным направления избытка получаемой электроэнергии в высокотемпературную электролитическую установку для индукции через топливные ячейки еще большего количества электрической энергии.</w:t>
      </w:r>
    </w:p>
    <w:p w14:paraId="2678EBEB" w14:textId="77777777" w:rsidR="005F7F21" w:rsidRPr="00725292" w:rsidRDefault="005F7F21" w:rsidP="00725292">
      <w:pPr>
        <w:pStyle w:val="a4"/>
        <w:tabs>
          <w:tab w:val="left" w:pos="720"/>
          <w:tab w:val="left" w:pos="1440"/>
        </w:tabs>
        <w:spacing w:before="0" w:beforeAutospacing="0" w:after="0" w:afterAutospacing="0" w:line="360" w:lineRule="auto"/>
        <w:jc w:val="both"/>
        <w:rPr>
          <w:rFonts w:eastAsiaTheme="minorEastAsia"/>
          <w:lang w:val="ru-RU" w:eastAsia="zh-CN"/>
        </w:rPr>
      </w:pPr>
    </w:p>
    <w:p w14:paraId="4B7F26BF" w14:textId="63CA692B" w:rsidR="00A80C50" w:rsidRPr="00725292" w:rsidRDefault="004A6A94" w:rsidP="00725292">
      <w:pPr>
        <w:pStyle w:val="a4"/>
        <w:tabs>
          <w:tab w:val="left" w:pos="720"/>
          <w:tab w:val="left" w:pos="1440"/>
        </w:tabs>
        <w:spacing w:before="0" w:beforeAutospacing="0" w:after="0" w:afterAutospacing="0" w:line="360" w:lineRule="auto"/>
        <w:jc w:val="both"/>
        <w:rPr>
          <w:b/>
          <w:lang w:val="ru-RU"/>
        </w:rPr>
      </w:pPr>
      <w:r w:rsidRPr="00725292">
        <w:rPr>
          <w:b/>
          <w:lang w:val="ru-RU"/>
        </w:rPr>
        <w:t>3.</w:t>
      </w:r>
      <w:r w:rsidR="00A80C50" w:rsidRPr="00725292">
        <w:rPr>
          <w:b/>
          <w:lang w:val="ru-RU"/>
        </w:rPr>
        <w:t>Топливные ячейки</w:t>
      </w:r>
    </w:p>
    <w:p w14:paraId="4B46CC43" w14:textId="67317C99" w:rsidR="00534ABE" w:rsidRPr="00725292" w:rsidRDefault="0091184C" w:rsidP="00725292">
      <w:pPr>
        <w:pStyle w:val="a4"/>
        <w:spacing w:line="360" w:lineRule="auto"/>
        <w:jc w:val="both"/>
        <w:rPr>
          <w:lang w:val="ru-RU"/>
        </w:rPr>
      </w:pPr>
      <w:r w:rsidRPr="00725292">
        <w:rPr>
          <w:lang w:val="ru-RU"/>
        </w:rPr>
        <w:t>Топливные ячейки представляют собой устройства, предназначенные для выработки электроэнергии за счёт химической реакции между водородом и кислородом. В отличие от традиционных методов получения энергии, где топливо сжигается, в топливных элементах процесс основан на электрохимическом преобразовании, поэтому отсутствует горение, а значит — нет и вредных выбросов. Единственным побочным продуктом такой реакции является вода, что делает топливные ячейки одним из наиболее экологически чистых источников энергии. По сути, это высокоэффективные электрохимические установки, которые позволяют преобразовывать химическую энергию реагентов непосредственно в электрическую, минуя тепловой этап, характерный для обычных двигателей внутреннего сгорания</w:t>
      </w:r>
    </w:p>
    <w:p w14:paraId="207D452F" w14:textId="5014DBF3" w:rsidR="0091184C" w:rsidRPr="00725292" w:rsidRDefault="0091184C" w:rsidP="00725292">
      <w:pPr>
        <w:pStyle w:val="a4"/>
        <w:spacing w:line="360" w:lineRule="auto"/>
        <w:jc w:val="both"/>
        <w:rPr>
          <w:lang w:val="ru-RU"/>
        </w:rPr>
      </w:pPr>
      <w:r w:rsidRPr="00725292">
        <w:rPr>
          <w:lang w:val="ru-RU"/>
        </w:rPr>
        <w:lastRenderedPageBreak/>
        <w:t>.</w:t>
      </w:r>
      <w:r w:rsidR="00534ABE" w:rsidRPr="00725292">
        <w:t xml:space="preserve"> </w:t>
      </w:r>
      <w:r w:rsidR="00534ABE" w:rsidRPr="00725292">
        <w:rPr>
          <w:noProof/>
          <w:lang w:val="ru-RU"/>
        </w:rPr>
        <w:drawing>
          <wp:inline distT="0" distB="0" distL="0" distR="0" wp14:anchorId="41999A0C" wp14:editId="4EB81E60">
            <wp:extent cx="3200400" cy="2781300"/>
            <wp:effectExtent l="0" t="0" r="0" b="0"/>
            <wp:docPr id="1234961100" name="Рисунок 1" descr="Как устроен топливный элемент - подроб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устроен топливный элемент - подробн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781300"/>
                    </a:xfrm>
                    <a:prstGeom prst="rect">
                      <a:avLst/>
                    </a:prstGeom>
                    <a:noFill/>
                    <a:ln>
                      <a:noFill/>
                    </a:ln>
                  </pic:spPr>
                </pic:pic>
              </a:graphicData>
            </a:graphic>
          </wp:inline>
        </w:drawing>
      </w:r>
    </w:p>
    <w:p w14:paraId="00D3EC40" w14:textId="77777777" w:rsidR="0091184C" w:rsidRPr="00725292" w:rsidRDefault="0091184C"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Конструкция топливной ячейки состоит из двух основных электродов — анода и катода, которые разделены специальным электролитом. Анод является отрицательным электродом, а катод — положительным. Между ними располагается мембрана, которая выполняет роль селективного проводника: она пропускает только определённые ионы, в то время как электроны вынуждены двигаться по внешней цепи, создавая электрический ток. К аноду подводится водород из герметичного баллона, где он хранится под давлением. К катоду подается кислород, обычно в виде атмосферного воздуха, что обеспечивает непрерывность процесса реакции.</w:t>
      </w:r>
    </w:p>
    <w:p w14:paraId="5D1B145C" w14:textId="77777777" w:rsidR="0091184C" w:rsidRPr="00725292" w:rsidRDefault="0091184C"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Принцип работы топливной ячейки основан на окислении водорода. На аноде катализатор, чаще всего платиновый, расщепляет молекулы водорода на протоны (положительно заряженные ионы водорода) и электроны. Протоны проходят через </w:t>
      </w:r>
      <w:proofErr w:type="spellStart"/>
      <w:r w:rsidRPr="00725292">
        <w:rPr>
          <w:rFonts w:ascii="Times New Roman" w:eastAsia="Times New Roman" w:hAnsi="Times New Roman" w:cs="Times New Roman"/>
          <w:kern w:val="0"/>
          <w:lang w:val="ru-RU" w:eastAsia="ru-RU"/>
          <w14:ligatures w14:val="none"/>
        </w:rPr>
        <w:t>протонообменную</w:t>
      </w:r>
      <w:proofErr w:type="spellEnd"/>
      <w:r w:rsidRPr="00725292">
        <w:rPr>
          <w:rFonts w:ascii="Times New Roman" w:eastAsia="Times New Roman" w:hAnsi="Times New Roman" w:cs="Times New Roman"/>
          <w:kern w:val="0"/>
          <w:lang w:val="ru-RU" w:eastAsia="ru-RU"/>
          <w14:ligatures w14:val="none"/>
        </w:rPr>
        <w:t xml:space="preserve"> мембрану в направлении катода, тогда как электроны по внешней электрической цепи устремляются к катоду, формируя электрический ток, который может использоваться для питания различных устройств и установок. На катоде происходит процесс восстановления кислорода: кислородные молекулы соединяются с электронами и ионами водорода, в результате чего образуется вода. Именно отсутствие стадии горения и прямое превращение химической энергии в электрическую обеспечивают высокую эффективность и экологичность процесса.</w:t>
      </w:r>
    </w:p>
    <w:p w14:paraId="72E907B4" w14:textId="77777777" w:rsidR="0091184C" w:rsidRPr="00725292" w:rsidRDefault="0091184C"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Интересной особенностью является то, что вода, получаемая на выходе из </w:t>
      </w:r>
      <w:proofErr w:type="spellStart"/>
      <w:r w:rsidRPr="00725292">
        <w:rPr>
          <w:rFonts w:ascii="Times New Roman" w:eastAsia="Times New Roman" w:hAnsi="Times New Roman" w:cs="Times New Roman"/>
          <w:kern w:val="0"/>
          <w:lang w:val="ru-RU" w:eastAsia="ru-RU"/>
          <w14:ligatures w14:val="none"/>
        </w:rPr>
        <w:t>протонообменной</w:t>
      </w:r>
      <w:proofErr w:type="spellEnd"/>
      <w:r w:rsidRPr="00725292">
        <w:rPr>
          <w:rFonts w:ascii="Times New Roman" w:eastAsia="Times New Roman" w:hAnsi="Times New Roman" w:cs="Times New Roman"/>
          <w:kern w:val="0"/>
          <w:lang w:val="ru-RU" w:eastAsia="ru-RU"/>
          <w14:ligatures w14:val="none"/>
        </w:rPr>
        <w:t xml:space="preserve"> мембраны, настолько чистая, что её порой используют в демонстрационных целях — например, на выставках посетителям могут предложить чай, приготовленный на этой воде. Это подчёркивает экологическую безопасность технологии и отсутствие загрязняющих примесей.</w:t>
      </w:r>
    </w:p>
    <w:p w14:paraId="70D97A7A" w14:textId="77777777" w:rsidR="0091184C" w:rsidRPr="00725292" w:rsidRDefault="0091184C"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lastRenderedPageBreak/>
        <w:t>Современные топливные элементы обладают достаточно высоким коэффициентом полезного действия — около 60 %, что значительно превышает КПД большинства традиционных энергетических установок, работающих на ископаемом топливе. Помимо высокой эффективности, топливные элементы могут обеспечивать значительную мощность, достигая 250 кВт и более, что позволяет применять их в широком спектре областей: от транспорта (автомобилей, автобусов, поездов, беспилотников) до автономных энергетических систем, стационарных электростанций и космических аппаратов.</w:t>
      </w:r>
    </w:p>
    <w:p w14:paraId="2DC44F0A" w14:textId="77777777" w:rsidR="007A2512" w:rsidRPr="00725292" w:rsidRDefault="0091184C" w:rsidP="00725292">
      <w:pPr>
        <w:spacing w:line="360" w:lineRule="auto"/>
        <w:jc w:val="both"/>
        <w:rPr>
          <w:rFonts w:ascii="Times New Roman" w:hAnsi="Times New Roman" w:cs="Times New Roman"/>
          <w:lang w:val="ru-RU"/>
        </w:rPr>
      </w:pPr>
      <w:r w:rsidRPr="00725292">
        <w:rPr>
          <w:rFonts w:ascii="Times New Roman" w:eastAsia="Times New Roman" w:hAnsi="Times New Roman" w:cs="Times New Roman"/>
          <w:kern w:val="0"/>
          <w:lang w:val="ru-RU" w:eastAsia="ru-RU"/>
          <w14:ligatures w14:val="none"/>
        </w:rPr>
        <w:t xml:space="preserve">Благодаря сочетанию экологичности, высокой эффективности и доступности водорода как перспективного энергоносителя, топливные ячейки рассматриваются как важный элемент будущей энергетики, способный значительно снизить негативное воздействие на </w:t>
      </w:r>
      <w:r w:rsidR="007A2512" w:rsidRPr="00725292">
        <w:rPr>
          <w:rFonts w:ascii="Times New Roman" w:hAnsi="Times New Roman" w:cs="Times New Roman"/>
          <w:lang w:val="ru-RU"/>
        </w:rPr>
        <w:t>Одной из ключевых задач современной энергетики является одновременное снижение негативного воздействия на окружающую среду и обеспечение устойчивого, надёжного энергоснабжения. В этом контексте технологии, основанные на использовании водорода, рассматриваются как перспективное направление развития, способное объединить высокую энергетическую эффективность и экологическую безопасность. Топливные элементы, работающие на водороде, практически не образуют вредных выбросов, поскольку конечными продуктами реакции являются вода и тепло. Однако, несмотря на очевидные преимущества, широкое внедрение водородной энергетики сталкивается с рядом серьёзных технических и экономических проблем.</w:t>
      </w:r>
    </w:p>
    <w:p w14:paraId="5F190547" w14:textId="77777777" w:rsidR="007A2512" w:rsidRPr="00725292" w:rsidRDefault="007A2512"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Основная сложность использования топливных ячеек заключается в добыче, хранении и транспортировке водорода. Водород обладает крайне низкой плотностью, высокой летучестью и повышенной взрывоопасностью, что требует применения сложных и дорогостоящих систем хранения и безопасности. Кроме того, в свободном виде водород в природе практически не встречается, а его получение требует значительных энергетических затрат. Эти факторы существенно ограничивают практическое применение водородных технологий в традиционных энергетических системах.</w:t>
      </w:r>
    </w:p>
    <w:p w14:paraId="5DEC5C0B" w14:textId="77777777" w:rsidR="007A2512" w:rsidRPr="00725292" w:rsidRDefault="007A2512"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Одним из наиболее перспективных решений данной проблемы является использование процесса высокотемпературного гидролиза, или высокотемпературного электролиза воды. Как известно, гидролиз представляет собой процесс, обратный работе топливной ячейки. В топливном элементе происходит электрохимическое взаимодействие водорода и кислорода с образованием электрической энергии, тепла и воды. В процессе же гидролиза, наоборот, электрический ток используется для разложения воды на водород и кислород. Таким образом, гидролиз и работа топливной ячейки образуют замкнутую энергетическую цепь.</w:t>
      </w:r>
    </w:p>
    <w:p w14:paraId="4F93F760" w14:textId="77777777" w:rsidR="007A2512" w:rsidRPr="00725292" w:rsidRDefault="007A2512"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lastRenderedPageBreak/>
        <w:t>При использовании обычного, низкотемпературного электролиза такая цепь оказывается энергетически неэффективной. Вся энергия, необходимая для разложения воды, подаётся исключительно в виде электричества, а потери на сопротивление, тепловыделение и кинетику реакций приводят к тому, что суммарный энергетический баланс оказывается близким к нулю или даже отрицательным. Иными словами, энергии, получаемой от топливной ячейки, недостаточно для компенсации затрат на производство водорода.</w:t>
      </w:r>
    </w:p>
    <w:p w14:paraId="7A85EE7F" w14:textId="77777777" w:rsidR="007A2512" w:rsidRPr="00725292" w:rsidRDefault="007A2512"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Низкотемпературный электролиз воды обычно осуществляется в диапазоне температур от 20 до 80 °C. Он может работать при комнатной или слегка повышенной температуре, что упрощает конструкцию оборудования, однако имеет ряд фундаментальных ограничений. Вся энергия подводится в электрической форме, а скорость электрохимических реакций ограничена кинетическими факторами. Это приводит к необходимости использования дорогостоящих катализаторов, таких как платина или оксид иридия (</w:t>
      </w:r>
      <w:proofErr w:type="spellStart"/>
      <w:r w:rsidRPr="00725292">
        <w:rPr>
          <w:rFonts w:ascii="Times New Roman" w:eastAsia="Times New Roman" w:hAnsi="Times New Roman" w:cs="Times New Roman"/>
          <w:kern w:val="0"/>
          <w:lang w:val="ru-RU" w:eastAsia="ru-RU"/>
          <w14:ligatures w14:val="none"/>
        </w:rPr>
        <w:t>IrO</w:t>
      </w:r>
      <w:proofErr w:type="spellEnd"/>
      <w:r w:rsidRPr="00725292">
        <w:rPr>
          <w:rFonts w:ascii="Times New Roman" w:eastAsia="Times New Roman" w:hAnsi="Times New Roman" w:cs="Times New Roman"/>
          <w:kern w:val="0"/>
          <w:lang w:val="ru-RU" w:eastAsia="ru-RU"/>
          <w14:ligatures w14:val="none"/>
        </w:rPr>
        <w:t>₂). Типичный коэффициент полезного действия таких установок составляет около 60–70%, а в наиболее совершенных PEM-электролизёрах может достигать 75%. Тем не менее, этих значений недостаточно для построения эффективной замкнутой энергетической системы.</w:t>
      </w:r>
    </w:p>
    <w:p w14:paraId="7F1B690E" w14:textId="77777777" w:rsidR="007A2512" w:rsidRPr="00725292" w:rsidRDefault="007A2512"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Принципиально иной подход реализуется в высокотемпературном гидролизе, также известном как высокотемпературный электролиз с использованием </w:t>
      </w:r>
      <w:proofErr w:type="spellStart"/>
      <w:r w:rsidRPr="00725292">
        <w:rPr>
          <w:rFonts w:ascii="Times New Roman" w:eastAsia="Times New Roman" w:hAnsi="Times New Roman" w:cs="Times New Roman"/>
          <w:kern w:val="0"/>
          <w:lang w:val="ru-RU" w:eastAsia="ru-RU"/>
          <w14:ligatures w14:val="none"/>
        </w:rPr>
        <w:t>твердооксидных</w:t>
      </w:r>
      <w:proofErr w:type="spellEnd"/>
      <w:r w:rsidRPr="00725292">
        <w:rPr>
          <w:rFonts w:ascii="Times New Roman" w:eastAsia="Times New Roman" w:hAnsi="Times New Roman" w:cs="Times New Roman"/>
          <w:kern w:val="0"/>
          <w:lang w:val="ru-RU" w:eastAsia="ru-RU"/>
          <w14:ligatures w14:val="none"/>
        </w:rPr>
        <w:t xml:space="preserve"> электролитических ячеек (SOEC). Данный процесс осуществляется при температурах порядка 700–900 °C, что кардинально изменяет энергетический баланс реакции. При таких температурах молекулы воды обладают значительно большей внутренней энергией, вследствие чего процесс диссоциации протекает легче и требует меньших затрат электрической энергии.</w:t>
      </w:r>
    </w:p>
    <w:p w14:paraId="599A4614" w14:textId="77777777" w:rsidR="007A2512" w:rsidRPr="00725292" w:rsidRDefault="007A2512"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Ключевым преимуществом высокотемпературного электролиза является перераспределение энергии: значительная её часть подаётся в виде тепла, а не электричества. Это особенно важно в условиях наличия дешёвых источников высокопотенциального тепла, таких как атомные электростанции, солнечные термальные установки или промышленные отходящие тепловые потоки. Теоретический энергетический КПД высокотемпературного гидролиза может достигать 90–95%, а практический КПД промышленных установок находится на уровне 80–85%. При этом электрическая эффективность возрастает особенно существенно: количество потребляемой электроэнергии снижается на 20–30% по сравнению с обычным электролизом.</w:t>
      </w:r>
    </w:p>
    <w:p w14:paraId="0E7F612F" w14:textId="77777777" w:rsidR="007A2512" w:rsidRPr="00725292" w:rsidRDefault="007A2512"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Использование высокотемпературного гидролиза позволяет сделать связку «электролитическая установка – топливная ячейка» практически применимой. За счёт более рационального распределения энергетических затрат достигается положительный энергетический баланс всей системы. Суммарный КПД такой цепи, включающей </w:t>
      </w:r>
      <w:r w:rsidRPr="00725292">
        <w:rPr>
          <w:rFonts w:ascii="Times New Roman" w:eastAsia="Times New Roman" w:hAnsi="Times New Roman" w:cs="Times New Roman"/>
          <w:kern w:val="0"/>
          <w:lang w:val="ru-RU" w:eastAsia="ru-RU"/>
          <w14:ligatures w14:val="none"/>
        </w:rPr>
        <w:lastRenderedPageBreak/>
        <w:t>высокотемпературную электролитическую установку и топливный элемент, составляет порядка 50%, что является весьма высоким показателем для комплексных энергетических систем с преобразованием и накоплением энергии.</w:t>
      </w:r>
    </w:p>
    <w:p w14:paraId="47BFFB7A" w14:textId="77777777" w:rsidR="007A2512" w:rsidRPr="00725292" w:rsidRDefault="007A2512"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С точки зрения практической реализации электролитическая установка может быть размещена вне жилых зон, </w:t>
      </w:r>
      <w:proofErr w:type="gramStart"/>
      <w:r w:rsidRPr="00725292">
        <w:rPr>
          <w:rFonts w:ascii="Times New Roman" w:eastAsia="Times New Roman" w:hAnsi="Times New Roman" w:cs="Times New Roman"/>
          <w:kern w:val="0"/>
          <w:lang w:val="ru-RU" w:eastAsia="ru-RU"/>
          <w14:ligatures w14:val="none"/>
        </w:rPr>
        <w:t>например</w:t>
      </w:r>
      <w:proofErr w:type="gramEnd"/>
      <w:r w:rsidRPr="00725292">
        <w:rPr>
          <w:rFonts w:ascii="Times New Roman" w:eastAsia="Times New Roman" w:hAnsi="Times New Roman" w:cs="Times New Roman"/>
          <w:kern w:val="0"/>
          <w:lang w:val="ru-RU" w:eastAsia="ru-RU"/>
          <w14:ligatures w14:val="none"/>
        </w:rPr>
        <w:t xml:space="preserve"> на открытой площадке. В процессе работы кислород, являющийся побочным продуктом электролиза, может свободно выбрасываться в атмосферу или использоваться в промышленных целях. Получаемый водород аккумулируется в специальных баллонах или резервуарах под высоким давлением. В дальнейшем он подаётся в топливный элемент, где происходит его электрохимическое окисление с образованием воды, тепла и электрической энергии.</w:t>
      </w:r>
    </w:p>
    <w:p w14:paraId="2B1F4207" w14:textId="77777777" w:rsidR="007A2512" w:rsidRPr="00725292" w:rsidRDefault="007A2512"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Таким образом, применение высокотемпературного гидролиза в сочетании с топливными ячейками открывает реальные перспективы для создания эффективных, экологически чистых и устойчивых энергетических систем. Данный подход позволяет не только решить проблему хранения энергии, но и обеспечить рациональное использование избыточного тепла и электроэнергии, что делает его особенно актуальным в условиях перехода к низкоуглеродной энергетике будущего.</w:t>
      </w:r>
    </w:p>
    <w:p w14:paraId="4B0CA023" w14:textId="6934BDB0" w:rsidR="00FB72A9" w:rsidRPr="00725292" w:rsidRDefault="00FB72A9" w:rsidP="00725292">
      <w:pPr>
        <w:spacing w:before="100" w:beforeAutospacing="1" w:after="100" w:afterAutospacing="1" w:line="360" w:lineRule="auto"/>
        <w:jc w:val="both"/>
        <w:rPr>
          <w:rFonts w:ascii="Times New Roman" w:hAnsi="Times New Roman" w:cs="Times New Roman"/>
          <w:lang w:val="ru-RU"/>
        </w:rPr>
      </w:pPr>
    </w:p>
    <w:p w14:paraId="201BE298" w14:textId="31BB91C0" w:rsidR="00214BEA" w:rsidRPr="00725292" w:rsidRDefault="00543049" w:rsidP="00725292">
      <w:pPr>
        <w:pStyle w:val="a4"/>
        <w:tabs>
          <w:tab w:val="left" w:pos="720"/>
          <w:tab w:val="left" w:pos="1440"/>
        </w:tabs>
        <w:spacing w:before="0" w:beforeAutospacing="0" w:after="0" w:afterAutospacing="0" w:line="360" w:lineRule="auto"/>
        <w:jc w:val="both"/>
        <w:rPr>
          <w:b/>
          <w:bCs/>
          <w:lang w:val="ru-RU"/>
        </w:rPr>
      </w:pPr>
      <w:r w:rsidRPr="00725292">
        <w:rPr>
          <w:b/>
          <w:bCs/>
          <w:lang w:val="ru-RU"/>
        </w:rPr>
        <w:t>3.</w:t>
      </w:r>
      <w:r w:rsidR="0017556E" w:rsidRPr="00725292">
        <w:rPr>
          <w:b/>
          <w:bCs/>
          <w:lang w:val="ru-RU"/>
        </w:rPr>
        <w:t>2.</w:t>
      </w:r>
      <w:r w:rsidRPr="00725292">
        <w:rPr>
          <w:b/>
          <w:bCs/>
          <w:lang w:val="ru-RU"/>
        </w:rPr>
        <w:t xml:space="preserve"> </w:t>
      </w:r>
      <w:r w:rsidR="0017556E" w:rsidRPr="00725292">
        <w:rPr>
          <w:b/>
          <w:bCs/>
          <w:lang w:val="ru-RU"/>
        </w:rPr>
        <w:t>Расчет экономического роста</w:t>
      </w:r>
    </w:p>
    <w:p w14:paraId="062F9461" w14:textId="77777777" w:rsidR="007A2512" w:rsidRPr="00725292" w:rsidRDefault="00EE6FF4" w:rsidP="00725292">
      <w:pPr>
        <w:pStyle w:val="a4"/>
        <w:tabs>
          <w:tab w:val="left" w:pos="720"/>
          <w:tab w:val="left" w:pos="1440"/>
        </w:tabs>
        <w:spacing w:before="0" w:beforeAutospacing="0" w:after="0" w:afterAutospacing="0" w:line="360" w:lineRule="auto"/>
        <w:jc w:val="both"/>
        <w:rPr>
          <w:lang w:val="ru-RU"/>
        </w:rPr>
      </w:pPr>
      <w:r w:rsidRPr="00725292">
        <w:rPr>
          <w:lang w:val="ru-RU"/>
        </w:rPr>
        <w:tab/>
      </w:r>
      <w:r w:rsidR="007A2512" w:rsidRPr="00725292">
        <w:rPr>
          <w:lang w:val="ru-RU"/>
        </w:rPr>
        <w:t>В рамках данной работы рассматриваются различные варианты получения электрической энергии с точки зрения их технической реализуемости, экономической эффективности и потенциального вклада в экономический рост. Для каждого варианта анализируются следующие параметры: стоимость технологии, годовой объём вырабатываемой электроэнергии, а также экономия денежных средств за счёт снижения затрат на покупку электроэнергии из внешней сети. Подобный подход позволяет наглядно оценить целесообразность внедрения той или иной энергетической установки.</w:t>
      </w:r>
    </w:p>
    <w:p w14:paraId="68CA84AC" w14:textId="5A45F9CF"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Экономический эффект от собственной генерации электроэнергии заключается не только в прямой финансовой экономии, но и в снижении зависимости от тарифной политики энергоснабжающих организаций, повышении энергетической безопасности предприятия и создании условий для устойчивого развития. В долгосрочной перспективе внедрение собственных источников энергии способствует росту конкурентоспособности бизнеса и положительно влияет на экономический рост за счёт снижения себестоимости продукции и услуг.</w:t>
      </w:r>
    </w:p>
    <w:p w14:paraId="498D5ED4" w14:textId="77777777" w:rsidR="004A6A94" w:rsidRPr="00725292" w:rsidRDefault="004A6A94" w:rsidP="00725292">
      <w:pPr>
        <w:pStyle w:val="a4"/>
        <w:tabs>
          <w:tab w:val="left" w:pos="720"/>
          <w:tab w:val="left" w:pos="1440"/>
        </w:tabs>
        <w:spacing w:before="0" w:beforeAutospacing="0" w:after="0" w:afterAutospacing="0" w:line="360" w:lineRule="auto"/>
        <w:jc w:val="both"/>
        <w:rPr>
          <w:lang w:val="ru-RU"/>
        </w:rPr>
      </w:pPr>
    </w:p>
    <w:p w14:paraId="3C50B405" w14:textId="77777777" w:rsidR="007A2512" w:rsidRPr="00725292" w:rsidRDefault="007A2512" w:rsidP="00725292">
      <w:pPr>
        <w:pStyle w:val="a4"/>
        <w:tabs>
          <w:tab w:val="left" w:pos="720"/>
          <w:tab w:val="left" w:pos="1440"/>
        </w:tabs>
        <w:spacing w:before="0" w:beforeAutospacing="0" w:after="0" w:afterAutospacing="0" w:line="360" w:lineRule="auto"/>
        <w:jc w:val="both"/>
        <w:rPr>
          <w:b/>
          <w:bCs/>
          <w:lang w:val="ru-RU"/>
        </w:rPr>
      </w:pPr>
      <w:r w:rsidRPr="00725292">
        <w:rPr>
          <w:b/>
          <w:bCs/>
          <w:lang w:val="ru-RU"/>
        </w:rPr>
        <w:t>1. Асинхронный трёхфазный двигатель ABB M3BP 225 SMC 4</w:t>
      </w:r>
    </w:p>
    <w:p w14:paraId="7F16EF1E"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b/>
          <w:bCs/>
          <w:lang w:val="ru-RU"/>
        </w:rPr>
        <w:lastRenderedPageBreak/>
        <w:t xml:space="preserve">Стоимость </w:t>
      </w:r>
      <w:proofErr w:type="gramStart"/>
      <w:r w:rsidRPr="00725292">
        <w:rPr>
          <w:b/>
          <w:bCs/>
          <w:lang w:val="ru-RU"/>
        </w:rPr>
        <w:t>технологии:</w:t>
      </w:r>
      <w:r w:rsidRPr="00725292">
        <w:rPr>
          <w:lang w:val="ru-RU"/>
        </w:rPr>
        <w:br/>
        <w:t>Цена</w:t>
      </w:r>
      <w:proofErr w:type="gramEnd"/>
      <w:r w:rsidRPr="00725292">
        <w:rPr>
          <w:lang w:val="ru-RU"/>
        </w:rPr>
        <w:t xml:space="preserve"> электродвигателя составляет </w:t>
      </w:r>
      <w:r w:rsidRPr="00725292">
        <w:rPr>
          <w:b/>
          <w:bCs/>
          <w:lang w:val="ru-RU"/>
        </w:rPr>
        <w:t>200 000 тенге</w:t>
      </w:r>
      <w:r w:rsidRPr="00725292">
        <w:rPr>
          <w:lang w:val="ru-RU"/>
        </w:rPr>
        <w:t>, что делает данный вариант относительно доступным с точки зрения первоначальных инвестиций.</w:t>
      </w:r>
    </w:p>
    <w:p w14:paraId="2DE040CB"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Асинхронные электродвигатели широко применяются в промышленности благодаря своей надёжности, простоте конструкции и низким эксплуатационным затратам. В рассматриваемом случае двигатель используется как элемент энергетической установки, позволяющий преобразовывать механическую энергию в электрическую, например, в составе генераторной системы.</w:t>
      </w:r>
    </w:p>
    <w:p w14:paraId="0F227EFF"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b/>
          <w:bCs/>
          <w:lang w:val="ru-RU"/>
        </w:rPr>
        <w:t>Исходные данные для расчёта:</w:t>
      </w:r>
    </w:p>
    <w:p w14:paraId="396EA88C" w14:textId="77777777" w:rsidR="007A2512" w:rsidRPr="00725292" w:rsidRDefault="007A2512" w:rsidP="00725292">
      <w:pPr>
        <w:pStyle w:val="a4"/>
        <w:numPr>
          <w:ilvl w:val="0"/>
          <w:numId w:val="12"/>
        </w:numPr>
        <w:tabs>
          <w:tab w:val="left" w:pos="720"/>
          <w:tab w:val="left" w:pos="1440"/>
        </w:tabs>
        <w:spacing w:before="0" w:beforeAutospacing="0" w:after="0" w:afterAutospacing="0" w:line="360" w:lineRule="auto"/>
        <w:jc w:val="both"/>
        <w:rPr>
          <w:lang w:val="ru-RU"/>
        </w:rPr>
      </w:pPr>
      <w:r w:rsidRPr="00725292">
        <w:rPr>
          <w:lang w:val="ru-RU"/>
        </w:rPr>
        <w:t>Номинальная мощность двигателя:</w:t>
      </w:r>
      <w:r w:rsidRPr="00725292">
        <w:rPr>
          <w:lang w:val="ru-RU"/>
        </w:rPr>
        <w:br/>
        <w:t>55 кВт = 55 000 Вт</w:t>
      </w:r>
    </w:p>
    <w:p w14:paraId="6544C744" w14:textId="77777777" w:rsidR="007A2512" w:rsidRPr="00725292" w:rsidRDefault="007A2512" w:rsidP="00725292">
      <w:pPr>
        <w:pStyle w:val="a4"/>
        <w:numPr>
          <w:ilvl w:val="0"/>
          <w:numId w:val="12"/>
        </w:numPr>
        <w:tabs>
          <w:tab w:val="left" w:pos="720"/>
          <w:tab w:val="left" w:pos="1440"/>
        </w:tabs>
        <w:spacing w:before="0" w:beforeAutospacing="0" w:after="0" w:afterAutospacing="0" w:line="360" w:lineRule="auto"/>
        <w:jc w:val="both"/>
        <w:rPr>
          <w:lang w:val="ru-RU"/>
        </w:rPr>
      </w:pPr>
      <w:r w:rsidRPr="00725292">
        <w:rPr>
          <w:lang w:val="ru-RU"/>
        </w:rPr>
        <w:t>Количество рабочих часов в год:</w:t>
      </w:r>
      <w:r w:rsidRPr="00725292">
        <w:rPr>
          <w:lang w:val="ru-RU"/>
        </w:rPr>
        <w:br/>
        <w:t>2920 часов</w:t>
      </w:r>
    </w:p>
    <w:p w14:paraId="1A9D75B0" w14:textId="77777777" w:rsidR="007A2512" w:rsidRPr="00725292" w:rsidRDefault="007A2512" w:rsidP="00725292">
      <w:pPr>
        <w:pStyle w:val="a4"/>
        <w:numPr>
          <w:ilvl w:val="0"/>
          <w:numId w:val="12"/>
        </w:numPr>
        <w:tabs>
          <w:tab w:val="left" w:pos="720"/>
          <w:tab w:val="left" w:pos="1440"/>
        </w:tabs>
        <w:spacing w:before="0" w:beforeAutospacing="0" w:after="0" w:afterAutospacing="0" w:line="360" w:lineRule="auto"/>
        <w:jc w:val="both"/>
        <w:rPr>
          <w:lang w:val="ru-RU"/>
        </w:rPr>
      </w:pPr>
      <w:r w:rsidRPr="00725292">
        <w:rPr>
          <w:lang w:val="ru-RU"/>
        </w:rPr>
        <w:t>Коэффициент полезного действия (КПД):</w:t>
      </w:r>
      <w:r w:rsidRPr="00725292">
        <w:rPr>
          <w:lang w:val="ru-RU"/>
        </w:rPr>
        <w:br/>
        <w:t>60%</w:t>
      </w:r>
    </w:p>
    <w:p w14:paraId="25B8AFB0"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b/>
          <w:bCs/>
          <w:lang w:val="ru-RU"/>
        </w:rPr>
        <w:t>Формула расчёта годовой выработки электроэнергии:</w:t>
      </w:r>
    </w:p>
    <w:p w14:paraId="3938C91B"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Количество полезной энергии в год (</w:t>
      </w:r>
      <w:proofErr w:type="spellStart"/>
      <w:r w:rsidRPr="00725292">
        <w:rPr>
          <w:lang w:val="ru-RU"/>
        </w:rPr>
        <w:t>кВт·ч</w:t>
      </w:r>
      <w:proofErr w:type="spellEnd"/>
      <w:r w:rsidRPr="00725292">
        <w:rPr>
          <w:lang w:val="ru-RU"/>
        </w:rPr>
        <w:t>) =</w:t>
      </w:r>
      <w:r w:rsidRPr="00725292">
        <w:rPr>
          <w:lang w:val="ru-RU"/>
        </w:rPr>
        <w:br/>
        <w:t>Мощность (кВт) × Часы работы в год × КПД</w:t>
      </w:r>
    </w:p>
    <w:p w14:paraId="5287E64D"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b/>
          <w:bCs/>
          <w:lang w:val="ru-RU"/>
        </w:rPr>
        <w:t>Расчёт:</w:t>
      </w:r>
    </w:p>
    <w:p w14:paraId="429AFB7A"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 xml:space="preserve">E = 55 × 2920 × 0,60 = </w:t>
      </w:r>
      <w:r w:rsidRPr="00725292">
        <w:rPr>
          <w:b/>
          <w:bCs/>
          <w:lang w:val="ru-RU"/>
        </w:rPr>
        <w:t xml:space="preserve">96 360 </w:t>
      </w:r>
      <w:proofErr w:type="spellStart"/>
      <w:r w:rsidRPr="00725292">
        <w:rPr>
          <w:b/>
          <w:bCs/>
          <w:lang w:val="ru-RU"/>
        </w:rPr>
        <w:t>кВт·ч</w:t>
      </w:r>
      <w:proofErr w:type="spellEnd"/>
      <w:r w:rsidRPr="00725292">
        <w:rPr>
          <w:b/>
          <w:bCs/>
          <w:lang w:val="ru-RU"/>
        </w:rPr>
        <w:t xml:space="preserve"> в год</w:t>
      </w:r>
    </w:p>
    <w:p w14:paraId="4EAE598D"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Таким образом, за год установка способна произвести значительный объём электроэнергии, который может быть использован для собственных нужд предприятия.</w:t>
      </w:r>
    </w:p>
    <w:p w14:paraId="11AE5516"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b/>
          <w:bCs/>
          <w:lang w:val="ru-RU"/>
        </w:rPr>
        <w:t>Экономический эффект:</w:t>
      </w:r>
    </w:p>
    <w:p w14:paraId="6802DED1"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 xml:space="preserve">Средняя цена электроэнергии для бизнес-потребителей составляет </w:t>
      </w:r>
      <w:r w:rsidRPr="00725292">
        <w:rPr>
          <w:b/>
          <w:bCs/>
          <w:lang w:val="ru-RU"/>
        </w:rPr>
        <w:t>36,43 тенге/</w:t>
      </w:r>
      <w:proofErr w:type="spellStart"/>
      <w:r w:rsidRPr="00725292">
        <w:rPr>
          <w:b/>
          <w:bCs/>
          <w:lang w:val="ru-RU"/>
        </w:rPr>
        <w:t>кВт·ч</w:t>
      </w:r>
      <w:proofErr w:type="spellEnd"/>
      <w:r w:rsidRPr="00725292">
        <w:rPr>
          <w:lang w:val="ru-RU"/>
        </w:rPr>
        <w:t>.</w:t>
      </w:r>
    </w:p>
    <w:p w14:paraId="512AF01C"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Формула экономии:</w:t>
      </w:r>
    </w:p>
    <w:p w14:paraId="774A497F"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Экономия = Количество энергии в год × Цена электроэнергии</w:t>
      </w:r>
    </w:p>
    <w:p w14:paraId="77F2797B"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 xml:space="preserve">96 360 × 36,43 = </w:t>
      </w:r>
      <w:r w:rsidRPr="00725292">
        <w:rPr>
          <w:b/>
          <w:bCs/>
          <w:lang w:val="ru-RU"/>
        </w:rPr>
        <w:t>3 510 394,8 тенге в год</w:t>
      </w:r>
    </w:p>
    <w:p w14:paraId="2C2B56B3"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Данная сумма отражает прямую экономию на оплате электроэнергии. При сравнительно низкой стоимости оборудования срок его окупаемости оказывается весьма небольшим, что положительно сказывается на финансовых показателях предприятия.</w:t>
      </w:r>
    </w:p>
    <w:p w14:paraId="15A9E3FA" w14:textId="7079D47B" w:rsidR="007A2512" w:rsidRPr="00725292" w:rsidRDefault="007A2512" w:rsidP="00725292">
      <w:pPr>
        <w:pStyle w:val="a4"/>
        <w:tabs>
          <w:tab w:val="left" w:pos="720"/>
          <w:tab w:val="left" w:pos="1440"/>
        </w:tabs>
        <w:spacing w:line="360" w:lineRule="auto"/>
        <w:jc w:val="both"/>
        <w:rPr>
          <w:lang w:val="ru-RU"/>
        </w:rPr>
      </w:pPr>
    </w:p>
    <w:p w14:paraId="319BA438" w14:textId="77777777" w:rsidR="007A2512" w:rsidRPr="00725292" w:rsidRDefault="007A2512" w:rsidP="00725292">
      <w:pPr>
        <w:pStyle w:val="a4"/>
        <w:tabs>
          <w:tab w:val="left" w:pos="720"/>
          <w:tab w:val="left" w:pos="1440"/>
        </w:tabs>
        <w:spacing w:before="0" w:beforeAutospacing="0" w:after="0" w:afterAutospacing="0" w:line="360" w:lineRule="auto"/>
        <w:jc w:val="both"/>
        <w:rPr>
          <w:b/>
          <w:bCs/>
          <w:lang w:val="ru-RU"/>
        </w:rPr>
      </w:pPr>
      <w:r w:rsidRPr="00725292">
        <w:rPr>
          <w:b/>
          <w:bCs/>
          <w:lang w:val="ru-RU"/>
        </w:rPr>
        <w:t>2. Цепь «Параболический солнечный концентратор – паровая турбина»</w:t>
      </w:r>
    </w:p>
    <w:p w14:paraId="3AF7CD3D"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b/>
          <w:bCs/>
          <w:lang w:val="ru-RU"/>
        </w:rPr>
        <w:t>Стоимость технологии:</w:t>
      </w:r>
    </w:p>
    <w:p w14:paraId="4F896F48" w14:textId="77777777" w:rsidR="007A2512" w:rsidRPr="00725292" w:rsidRDefault="007A2512" w:rsidP="00725292">
      <w:pPr>
        <w:pStyle w:val="a4"/>
        <w:numPr>
          <w:ilvl w:val="0"/>
          <w:numId w:val="13"/>
        </w:numPr>
        <w:tabs>
          <w:tab w:val="left" w:pos="720"/>
          <w:tab w:val="left" w:pos="1440"/>
        </w:tabs>
        <w:spacing w:before="0" w:beforeAutospacing="0" w:after="0" w:afterAutospacing="0" w:line="360" w:lineRule="auto"/>
        <w:jc w:val="both"/>
        <w:rPr>
          <w:lang w:val="ru-RU"/>
        </w:rPr>
      </w:pPr>
      <w:r w:rsidRPr="00725292">
        <w:rPr>
          <w:lang w:val="ru-RU"/>
        </w:rPr>
        <w:t xml:space="preserve">Параболический концентратор: </w:t>
      </w:r>
      <w:r w:rsidRPr="00725292">
        <w:rPr>
          <w:b/>
          <w:bCs/>
          <w:lang w:val="ru-RU"/>
        </w:rPr>
        <w:t>2 301 369 тенге</w:t>
      </w:r>
    </w:p>
    <w:p w14:paraId="667EF9FE" w14:textId="77777777" w:rsidR="007A2512" w:rsidRPr="00725292" w:rsidRDefault="007A2512" w:rsidP="00725292">
      <w:pPr>
        <w:pStyle w:val="a4"/>
        <w:numPr>
          <w:ilvl w:val="0"/>
          <w:numId w:val="13"/>
        </w:numPr>
        <w:tabs>
          <w:tab w:val="left" w:pos="720"/>
          <w:tab w:val="left" w:pos="1440"/>
        </w:tabs>
        <w:spacing w:before="0" w:beforeAutospacing="0" w:after="0" w:afterAutospacing="0" w:line="360" w:lineRule="auto"/>
        <w:jc w:val="both"/>
        <w:rPr>
          <w:lang w:val="ru-RU"/>
        </w:rPr>
      </w:pPr>
      <w:r w:rsidRPr="00725292">
        <w:rPr>
          <w:lang w:val="ru-RU"/>
        </w:rPr>
        <w:t xml:space="preserve">Паровая турбина: </w:t>
      </w:r>
      <w:r w:rsidRPr="00725292">
        <w:rPr>
          <w:b/>
          <w:bCs/>
          <w:lang w:val="ru-RU"/>
        </w:rPr>
        <w:t>1 500 000 тенге</w:t>
      </w:r>
    </w:p>
    <w:p w14:paraId="30496123"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lastRenderedPageBreak/>
        <w:t>Суммарные капитальные затраты значительно выше по сравнению с первым вариантом, однако данный способ относится к возобновляемым источникам энергии и обладает масштабируемым потенциалом.</w:t>
      </w:r>
    </w:p>
    <w:p w14:paraId="0A2049B8"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Параболические солнечные концентраторы фокусируют солнечное излучение в одной точке, где происходит нагрев теплоносителя до высоких температур. Полученное тепло используется для генерации пара, который приводит в действие паровую турбину, вырабатывающую электрическую энергию. Такой подход позволяет эффективно использовать солнечную энергию в регионах с высокой инсоляцией.</w:t>
      </w:r>
    </w:p>
    <w:p w14:paraId="13B8CEB2"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b/>
          <w:bCs/>
          <w:lang w:val="ru-RU"/>
        </w:rPr>
        <w:t>Исходные данные:</w:t>
      </w:r>
    </w:p>
    <w:p w14:paraId="33DE34A4" w14:textId="77777777" w:rsidR="007A2512" w:rsidRPr="00725292" w:rsidRDefault="007A2512" w:rsidP="00725292">
      <w:pPr>
        <w:pStyle w:val="a4"/>
        <w:numPr>
          <w:ilvl w:val="0"/>
          <w:numId w:val="14"/>
        </w:numPr>
        <w:tabs>
          <w:tab w:val="left" w:pos="720"/>
          <w:tab w:val="left" w:pos="1440"/>
        </w:tabs>
        <w:spacing w:before="0" w:beforeAutospacing="0" w:after="0" w:afterAutospacing="0" w:line="360" w:lineRule="auto"/>
        <w:jc w:val="both"/>
        <w:rPr>
          <w:lang w:val="ru-RU"/>
        </w:rPr>
      </w:pPr>
      <w:r w:rsidRPr="00725292">
        <w:rPr>
          <w:lang w:val="ru-RU"/>
        </w:rPr>
        <w:t>Мощность установки:</w:t>
      </w:r>
      <w:r w:rsidRPr="00725292">
        <w:rPr>
          <w:lang w:val="ru-RU"/>
        </w:rPr>
        <w:br/>
        <w:t>16,6 МВт = 16 600 кВт</w:t>
      </w:r>
    </w:p>
    <w:p w14:paraId="6E965755" w14:textId="77777777" w:rsidR="007A2512" w:rsidRPr="00725292" w:rsidRDefault="007A2512" w:rsidP="00725292">
      <w:pPr>
        <w:pStyle w:val="a4"/>
        <w:numPr>
          <w:ilvl w:val="0"/>
          <w:numId w:val="14"/>
        </w:numPr>
        <w:tabs>
          <w:tab w:val="left" w:pos="720"/>
          <w:tab w:val="left" w:pos="1440"/>
        </w:tabs>
        <w:spacing w:before="0" w:beforeAutospacing="0" w:after="0" w:afterAutospacing="0" w:line="360" w:lineRule="auto"/>
        <w:jc w:val="both"/>
        <w:rPr>
          <w:lang w:val="ru-RU"/>
        </w:rPr>
      </w:pPr>
      <w:r w:rsidRPr="00725292">
        <w:rPr>
          <w:lang w:val="ru-RU"/>
        </w:rPr>
        <w:t>Количество солнечных часов в год:</w:t>
      </w:r>
      <w:r w:rsidRPr="00725292">
        <w:rPr>
          <w:lang w:val="ru-RU"/>
        </w:rPr>
        <w:br/>
        <w:t>4000 часов</w:t>
      </w:r>
    </w:p>
    <w:p w14:paraId="18A15D54" w14:textId="77777777" w:rsidR="007A2512" w:rsidRPr="00725292" w:rsidRDefault="007A2512" w:rsidP="00725292">
      <w:pPr>
        <w:pStyle w:val="a4"/>
        <w:numPr>
          <w:ilvl w:val="0"/>
          <w:numId w:val="14"/>
        </w:numPr>
        <w:tabs>
          <w:tab w:val="left" w:pos="720"/>
          <w:tab w:val="left" w:pos="1440"/>
        </w:tabs>
        <w:spacing w:before="0" w:beforeAutospacing="0" w:after="0" w:afterAutospacing="0" w:line="360" w:lineRule="auto"/>
        <w:jc w:val="both"/>
        <w:rPr>
          <w:lang w:val="ru-RU"/>
        </w:rPr>
      </w:pPr>
      <w:r w:rsidRPr="00725292">
        <w:rPr>
          <w:lang w:val="ru-RU"/>
        </w:rPr>
        <w:t>КПД системы:</w:t>
      </w:r>
      <w:r w:rsidRPr="00725292">
        <w:rPr>
          <w:lang w:val="ru-RU"/>
        </w:rPr>
        <w:br/>
        <w:t>20%</w:t>
      </w:r>
    </w:p>
    <w:p w14:paraId="01862654"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b/>
          <w:bCs/>
          <w:lang w:val="ru-RU"/>
        </w:rPr>
        <w:t>Расчёт годовой выработки электроэнергии:</w:t>
      </w:r>
    </w:p>
    <w:p w14:paraId="12790A95"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 xml:space="preserve">E = 16 600 × 4000 × 0,20 = </w:t>
      </w:r>
      <w:r w:rsidRPr="00725292">
        <w:rPr>
          <w:b/>
          <w:bCs/>
          <w:lang w:val="ru-RU"/>
        </w:rPr>
        <w:t xml:space="preserve">13 280 000 </w:t>
      </w:r>
      <w:proofErr w:type="spellStart"/>
      <w:r w:rsidRPr="00725292">
        <w:rPr>
          <w:b/>
          <w:bCs/>
          <w:lang w:val="ru-RU"/>
        </w:rPr>
        <w:t>кВт·ч</w:t>
      </w:r>
      <w:proofErr w:type="spellEnd"/>
      <w:r w:rsidRPr="00725292">
        <w:rPr>
          <w:b/>
          <w:bCs/>
          <w:lang w:val="ru-RU"/>
        </w:rPr>
        <w:t xml:space="preserve"> в год</w:t>
      </w:r>
    </w:p>
    <w:p w14:paraId="4897B418"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b/>
          <w:bCs/>
          <w:lang w:val="ru-RU"/>
        </w:rPr>
        <w:t>Экономический эффект:</w:t>
      </w:r>
    </w:p>
    <w:p w14:paraId="7EE4EA5F"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 xml:space="preserve">13 280 000 × 36,43 = </w:t>
      </w:r>
      <w:r w:rsidRPr="00725292">
        <w:rPr>
          <w:b/>
          <w:bCs/>
          <w:lang w:val="ru-RU"/>
        </w:rPr>
        <w:t>483 790 400 тенге в год</w:t>
      </w:r>
    </w:p>
    <w:p w14:paraId="2F004B61"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Данный вариант демонстрирует колоссальный экономический потенциал. Несмотря на высокие первоначальные инвестиции, объём вырабатываемой энергии и соответствующая экономия позволяют говорить о значительном вкладе в экономический рост. Кроме того, использование солнечной энергии снижает углеродный след и способствует устойчивому развитию энергетики.</w:t>
      </w:r>
    </w:p>
    <w:p w14:paraId="39588E4C" w14:textId="0CD961CE" w:rsidR="007A2512" w:rsidRPr="00725292" w:rsidRDefault="007A2512" w:rsidP="00725292">
      <w:pPr>
        <w:pStyle w:val="a4"/>
        <w:tabs>
          <w:tab w:val="left" w:pos="720"/>
          <w:tab w:val="left" w:pos="1440"/>
        </w:tabs>
        <w:spacing w:line="360" w:lineRule="auto"/>
        <w:jc w:val="both"/>
        <w:rPr>
          <w:lang w:val="ru-RU"/>
        </w:rPr>
      </w:pPr>
    </w:p>
    <w:p w14:paraId="1557CD15" w14:textId="77777777" w:rsidR="007A2512" w:rsidRPr="00725292" w:rsidRDefault="007A2512" w:rsidP="00725292">
      <w:pPr>
        <w:pStyle w:val="a4"/>
        <w:tabs>
          <w:tab w:val="left" w:pos="720"/>
          <w:tab w:val="left" w:pos="1440"/>
        </w:tabs>
        <w:spacing w:before="0" w:beforeAutospacing="0" w:after="0" w:afterAutospacing="0" w:line="360" w:lineRule="auto"/>
        <w:jc w:val="both"/>
        <w:rPr>
          <w:b/>
          <w:bCs/>
          <w:lang w:val="ru-RU"/>
        </w:rPr>
      </w:pPr>
      <w:r w:rsidRPr="00725292">
        <w:rPr>
          <w:b/>
          <w:bCs/>
          <w:lang w:val="ru-RU"/>
        </w:rPr>
        <w:t>3. Цепь «Высокотемпературный гидролиз – топливная ячейка»</w:t>
      </w:r>
    </w:p>
    <w:p w14:paraId="64635F71"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b/>
          <w:bCs/>
          <w:lang w:val="ru-RU"/>
        </w:rPr>
        <w:t>Стоимость технологии:</w:t>
      </w:r>
    </w:p>
    <w:p w14:paraId="53515076" w14:textId="77777777" w:rsidR="007A2512" w:rsidRPr="00725292" w:rsidRDefault="007A2512" w:rsidP="00725292">
      <w:pPr>
        <w:pStyle w:val="a4"/>
        <w:numPr>
          <w:ilvl w:val="0"/>
          <w:numId w:val="15"/>
        </w:numPr>
        <w:tabs>
          <w:tab w:val="left" w:pos="720"/>
          <w:tab w:val="left" w:pos="1440"/>
        </w:tabs>
        <w:spacing w:before="0" w:beforeAutospacing="0" w:after="0" w:afterAutospacing="0" w:line="360" w:lineRule="auto"/>
        <w:jc w:val="both"/>
        <w:rPr>
          <w:lang w:val="ru-RU"/>
        </w:rPr>
      </w:pPr>
      <w:r w:rsidRPr="00725292">
        <w:rPr>
          <w:lang w:val="ru-RU"/>
        </w:rPr>
        <w:t xml:space="preserve">Топливная ячейка: </w:t>
      </w:r>
      <w:r w:rsidRPr="00725292">
        <w:rPr>
          <w:b/>
          <w:bCs/>
          <w:lang w:val="ru-RU"/>
        </w:rPr>
        <w:t>777 050 тенге</w:t>
      </w:r>
    </w:p>
    <w:p w14:paraId="7188939C" w14:textId="77777777" w:rsidR="007A2512" w:rsidRPr="00725292" w:rsidRDefault="007A2512" w:rsidP="00725292">
      <w:pPr>
        <w:pStyle w:val="a4"/>
        <w:numPr>
          <w:ilvl w:val="0"/>
          <w:numId w:val="15"/>
        </w:numPr>
        <w:tabs>
          <w:tab w:val="left" w:pos="720"/>
          <w:tab w:val="left" w:pos="1440"/>
        </w:tabs>
        <w:spacing w:before="0" w:beforeAutospacing="0" w:after="0" w:afterAutospacing="0" w:line="360" w:lineRule="auto"/>
        <w:jc w:val="both"/>
        <w:rPr>
          <w:lang w:val="ru-RU"/>
        </w:rPr>
      </w:pPr>
      <w:r w:rsidRPr="00725292">
        <w:rPr>
          <w:lang w:val="ru-RU"/>
        </w:rPr>
        <w:t xml:space="preserve">Электролитическая установка: </w:t>
      </w:r>
      <w:r w:rsidRPr="00725292">
        <w:rPr>
          <w:b/>
          <w:bCs/>
          <w:lang w:val="ru-RU"/>
        </w:rPr>
        <w:t>67 000 тенге</w:t>
      </w:r>
    </w:p>
    <w:p w14:paraId="1F93B239"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Данный вариант представляет собой инновационное решение, основанное на водородной энергетике. Он позволяет аккумулировать энергию и использовать её по мере необходимости, что особенно важно для стабильного энергоснабжения.</w:t>
      </w:r>
    </w:p>
    <w:p w14:paraId="0028F393"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b/>
          <w:bCs/>
          <w:lang w:val="ru-RU"/>
        </w:rPr>
        <w:t>Исходные данные:</w:t>
      </w:r>
    </w:p>
    <w:p w14:paraId="3E151117" w14:textId="77777777" w:rsidR="007A2512" w:rsidRPr="00725292" w:rsidRDefault="007A2512" w:rsidP="00725292">
      <w:pPr>
        <w:pStyle w:val="a4"/>
        <w:numPr>
          <w:ilvl w:val="0"/>
          <w:numId w:val="16"/>
        </w:numPr>
        <w:tabs>
          <w:tab w:val="left" w:pos="720"/>
          <w:tab w:val="left" w:pos="1440"/>
        </w:tabs>
        <w:spacing w:before="0" w:beforeAutospacing="0" w:after="0" w:afterAutospacing="0" w:line="360" w:lineRule="auto"/>
        <w:jc w:val="both"/>
        <w:rPr>
          <w:lang w:val="ru-RU"/>
        </w:rPr>
      </w:pPr>
      <w:r w:rsidRPr="00725292">
        <w:rPr>
          <w:lang w:val="ru-RU"/>
        </w:rPr>
        <w:t>Мощность установки:</w:t>
      </w:r>
      <w:r w:rsidRPr="00725292">
        <w:rPr>
          <w:lang w:val="ru-RU"/>
        </w:rPr>
        <w:br/>
        <w:t>100 кВт</w:t>
      </w:r>
    </w:p>
    <w:p w14:paraId="493D6C28" w14:textId="77777777" w:rsidR="007A2512" w:rsidRPr="00725292" w:rsidRDefault="007A2512" w:rsidP="00725292">
      <w:pPr>
        <w:pStyle w:val="a4"/>
        <w:numPr>
          <w:ilvl w:val="0"/>
          <w:numId w:val="16"/>
        </w:numPr>
        <w:tabs>
          <w:tab w:val="left" w:pos="720"/>
          <w:tab w:val="left" w:pos="1440"/>
        </w:tabs>
        <w:spacing w:before="0" w:beforeAutospacing="0" w:after="0" w:afterAutospacing="0" w:line="360" w:lineRule="auto"/>
        <w:jc w:val="both"/>
        <w:rPr>
          <w:lang w:val="ru-RU"/>
        </w:rPr>
      </w:pPr>
      <w:r w:rsidRPr="00725292">
        <w:rPr>
          <w:lang w:val="ru-RU"/>
        </w:rPr>
        <w:lastRenderedPageBreak/>
        <w:t>Количество рабочих часов в год:</w:t>
      </w:r>
      <w:r w:rsidRPr="00725292">
        <w:rPr>
          <w:lang w:val="ru-RU"/>
        </w:rPr>
        <w:br/>
        <w:t>2920 часов</w:t>
      </w:r>
    </w:p>
    <w:p w14:paraId="546B29B9" w14:textId="77777777" w:rsidR="007A2512" w:rsidRPr="00725292" w:rsidRDefault="007A2512" w:rsidP="00725292">
      <w:pPr>
        <w:pStyle w:val="a4"/>
        <w:numPr>
          <w:ilvl w:val="0"/>
          <w:numId w:val="16"/>
        </w:numPr>
        <w:tabs>
          <w:tab w:val="left" w:pos="720"/>
          <w:tab w:val="left" w:pos="1440"/>
        </w:tabs>
        <w:spacing w:before="0" w:beforeAutospacing="0" w:after="0" w:afterAutospacing="0" w:line="360" w:lineRule="auto"/>
        <w:jc w:val="both"/>
        <w:rPr>
          <w:lang w:val="ru-RU"/>
        </w:rPr>
      </w:pPr>
      <w:r w:rsidRPr="00725292">
        <w:rPr>
          <w:lang w:val="ru-RU"/>
        </w:rPr>
        <w:t>Суммарный КПД цепи:</w:t>
      </w:r>
      <w:r w:rsidRPr="00725292">
        <w:rPr>
          <w:lang w:val="ru-RU"/>
        </w:rPr>
        <w:br/>
        <w:t>50%</w:t>
      </w:r>
    </w:p>
    <w:p w14:paraId="2E2C8D54"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b/>
          <w:bCs/>
          <w:lang w:val="ru-RU"/>
        </w:rPr>
        <w:t>Расчёт годовой выработки электроэнергии:</w:t>
      </w:r>
    </w:p>
    <w:p w14:paraId="7E36914D"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 xml:space="preserve">E = 100 × 2920 × 0,50 = </w:t>
      </w:r>
      <w:r w:rsidRPr="00725292">
        <w:rPr>
          <w:b/>
          <w:bCs/>
          <w:lang w:val="ru-RU"/>
        </w:rPr>
        <w:t xml:space="preserve">146 000 </w:t>
      </w:r>
      <w:proofErr w:type="spellStart"/>
      <w:r w:rsidRPr="00725292">
        <w:rPr>
          <w:b/>
          <w:bCs/>
          <w:lang w:val="ru-RU"/>
        </w:rPr>
        <w:t>кВт·ч</w:t>
      </w:r>
      <w:proofErr w:type="spellEnd"/>
      <w:r w:rsidRPr="00725292">
        <w:rPr>
          <w:b/>
          <w:bCs/>
          <w:lang w:val="ru-RU"/>
        </w:rPr>
        <w:t xml:space="preserve"> в год</w:t>
      </w:r>
    </w:p>
    <w:p w14:paraId="0E71233F"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b/>
          <w:bCs/>
          <w:lang w:val="ru-RU"/>
        </w:rPr>
        <w:t>Экономический эффект:</w:t>
      </w:r>
    </w:p>
    <w:p w14:paraId="2561ED7F"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 xml:space="preserve">146 000 × 36,43 = </w:t>
      </w:r>
      <w:r w:rsidRPr="00725292">
        <w:rPr>
          <w:b/>
          <w:bCs/>
          <w:lang w:val="ru-RU"/>
        </w:rPr>
        <w:t>5 318 780 тенге в год</w:t>
      </w:r>
    </w:p>
    <w:p w14:paraId="38E0F129"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Несмотря на сравнительно небольшую мощность, данный вариант демонстрирует высокую экономическую эффективность и перспективность. Водородные технологии позволяют не только экономить электроэнергию, но и создавать задел для будущего развития низкоуглеродной экономики.</w:t>
      </w:r>
    </w:p>
    <w:p w14:paraId="28908B70" w14:textId="0A89DDB4" w:rsidR="007A2512" w:rsidRPr="00725292" w:rsidRDefault="007A2512" w:rsidP="00725292">
      <w:pPr>
        <w:pStyle w:val="a4"/>
        <w:tabs>
          <w:tab w:val="left" w:pos="720"/>
          <w:tab w:val="left" w:pos="1440"/>
        </w:tabs>
        <w:spacing w:line="360" w:lineRule="auto"/>
        <w:jc w:val="both"/>
        <w:rPr>
          <w:lang w:val="ru-RU"/>
        </w:rPr>
      </w:pPr>
    </w:p>
    <w:p w14:paraId="4C41FD7C" w14:textId="77777777" w:rsidR="007A2512" w:rsidRPr="00725292" w:rsidRDefault="007A2512" w:rsidP="00725292">
      <w:pPr>
        <w:pStyle w:val="a4"/>
        <w:tabs>
          <w:tab w:val="left" w:pos="720"/>
          <w:tab w:val="left" w:pos="1440"/>
        </w:tabs>
        <w:spacing w:before="0" w:beforeAutospacing="0" w:after="0" w:afterAutospacing="0" w:line="360" w:lineRule="auto"/>
        <w:jc w:val="both"/>
        <w:rPr>
          <w:b/>
          <w:bCs/>
          <w:lang w:val="ru-RU"/>
        </w:rPr>
      </w:pPr>
      <w:r w:rsidRPr="00725292">
        <w:rPr>
          <w:b/>
          <w:bCs/>
          <w:lang w:val="ru-RU"/>
        </w:rPr>
        <w:t>Общие выводы и влияние на экономический рост</w:t>
      </w:r>
    </w:p>
    <w:p w14:paraId="1AA667EC"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Рассмотренные варианты наглядно показывают, что внедрение собственных источников электроэнергии способно обеспечить значительную финансовую экономию и повысить устойчивость энергетической системы. Экономия на энергоресурсах напрямую снижает операционные издержки, что способствует росту прибыли предприятий и повышению их инвестиционной привлекательности.</w:t>
      </w:r>
    </w:p>
    <w:p w14:paraId="7CED9575" w14:textId="77777777" w:rsidR="007A2512" w:rsidRPr="00725292" w:rsidRDefault="007A2512" w:rsidP="00725292">
      <w:pPr>
        <w:pStyle w:val="a4"/>
        <w:tabs>
          <w:tab w:val="left" w:pos="720"/>
          <w:tab w:val="left" w:pos="1440"/>
        </w:tabs>
        <w:spacing w:before="0" w:beforeAutospacing="0" w:after="0" w:afterAutospacing="0" w:line="360" w:lineRule="auto"/>
        <w:jc w:val="both"/>
        <w:rPr>
          <w:lang w:val="ru-RU"/>
        </w:rPr>
      </w:pPr>
      <w:r w:rsidRPr="00725292">
        <w:rPr>
          <w:lang w:val="ru-RU"/>
        </w:rPr>
        <w:t>В более широком масштабе такие технологии стимулируют экономический рост за счёт развития новых отраслей, создания рабочих мест и внедрения инноваций. Переход к альтернативным и комбинированным источникам энергии является важным шагом на пути к устойчивому развитию экономики и энергетической независимости.</w:t>
      </w:r>
    </w:p>
    <w:p w14:paraId="0071D9FB" w14:textId="418BA9B5" w:rsidR="00256C94" w:rsidRPr="00725292" w:rsidRDefault="00543049" w:rsidP="00725292">
      <w:pPr>
        <w:pStyle w:val="a4"/>
        <w:tabs>
          <w:tab w:val="left" w:pos="720"/>
          <w:tab w:val="left" w:pos="1440"/>
        </w:tabs>
        <w:spacing w:before="0" w:beforeAutospacing="0" w:after="0" w:afterAutospacing="0" w:line="360" w:lineRule="auto"/>
        <w:jc w:val="both"/>
        <w:rPr>
          <w:b/>
          <w:bCs/>
          <w:lang w:val="ru-RU" w:eastAsia="zh-CN"/>
        </w:rPr>
      </w:pPr>
      <w:r w:rsidRPr="00725292">
        <w:rPr>
          <w:b/>
          <w:bCs/>
          <w:lang w:val="ru-RU" w:eastAsia="zh-CN"/>
        </w:rPr>
        <w:t>4</w:t>
      </w:r>
      <w:r w:rsidR="00256C94" w:rsidRPr="00725292">
        <w:rPr>
          <w:b/>
          <w:bCs/>
          <w:lang w:val="ru-RU" w:eastAsia="zh-CN"/>
        </w:rPr>
        <w:t>.Итог</w:t>
      </w:r>
    </w:p>
    <w:p w14:paraId="3ACDDC1F"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p>
    <w:tbl>
      <w:tblPr>
        <w:tblStyle w:val="ab"/>
        <w:tblW w:w="9863" w:type="dxa"/>
        <w:tblLook w:val="04A0" w:firstRow="1" w:lastRow="0" w:firstColumn="1" w:lastColumn="0" w:noHBand="0" w:noVBand="1"/>
      </w:tblPr>
      <w:tblGrid>
        <w:gridCol w:w="2174"/>
        <w:gridCol w:w="1771"/>
        <w:gridCol w:w="1972"/>
        <w:gridCol w:w="1973"/>
        <w:gridCol w:w="1973"/>
      </w:tblGrid>
      <w:tr w:rsidR="00AA78C5" w:rsidRPr="00725292" w14:paraId="1DD2091F" w14:textId="77777777" w:rsidTr="00202CA0">
        <w:trPr>
          <w:trHeight w:val="1010"/>
        </w:trPr>
        <w:tc>
          <w:tcPr>
            <w:tcW w:w="2174" w:type="dxa"/>
            <w:tcBorders>
              <w:top w:val="single" w:sz="4" w:space="0" w:color="auto"/>
              <w:left w:val="single" w:sz="4" w:space="0" w:color="auto"/>
              <w:bottom w:val="single" w:sz="4" w:space="0" w:color="auto"/>
              <w:right w:val="single" w:sz="4" w:space="0" w:color="auto"/>
            </w:tcBorders>
          </w:tcPr>
          <w:p w14:paraId="59D54FED"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p>
        </w:tc>
        <w:tc>
          <w:tcPr>
            <w:tcW w:w="1771" w:type="dxa"/>
            <w:tcBorders>
              <w:top w:val="single" w:sz="4" w:space="0" w:color="auto"/>
              <w:left w:val="single" w:sz="4" w:space="0" w:color="auto"/>
              <w:bottom w:val="single" w:sz="4" w:space="0" w:color="auto"/>
              <w:right w:val="single" w:sz="4" w:space="0" w:color="auto"/>
            </w:tcBorders>
            <w:hideMark/>
          </w:tcPr>
          <w:p w14:paraId="676826F7"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r w:rsidRPr="00725292">
              <w:rPr>
                <w:b/>
                <w:bCs/>
                <w:lang w:val="ru-RU" w:eastAsia="zh-CN"/>
              </w:rPr>
              <w:t>Стоимость, (</w:t>
            </w:r>
            <w:proofErr w:type="spellStart"/>
            <w:r w:rsidRPr="00725292">
              <w:rPr>
                <w:b/>
                <w:bCs/>
                <w:lang w:val="ru-RU" w:eastAsia="zh-CN"/>
              </w:rPr>
              <w:t>тг</w:t>
            </w:r>
            <w:proofErr w:type="spellEnd"/>
            <w:r w:rsidRPr="00725292">
              <w:rPr>
                <w:b/>
                <w:bCs/>
                <w:lang w:val="ru-RU" w:eastAsia="zh-CN"/>
              </w:rPr>
              <w:t>)</w:t>
            </w:r>
          </w:p>
        </w:tc>
        <w:tc>
          <w:tcPr>
            <w:tcW w:w="1972" w:type="dxa"/>
            <w:tcBorders>
              <w:top w:val="single" w:sz="4" w:space="0" w:color="auto"/>
              <w:left w:val="single" w:sz="4" w:space="0" w:color="auto"/>
              <w:bottom w:val="single" w:sz="4" w:space="0" w:color="auto"/>
              <w:right w:val="single" w:sz="4" w:space="0" w:color="auto"/>
            </w:tcBorders>
            <w:hideMark/>
          </w:tcPr>
          <w:p w14:paraId="21ABB2D7"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r w:rsidRPr="00725292">
              <w:rPr>
                <w:b/>
                <w:bCs/>
                <w:lang w:val="ru-RU" w:eastAsia="zh-CN"/>
              </w:rPr>
              <w:t>Номинальная мощность, (кВт)</w:t>
            </w:r>
          </w:p>
        </w:tc>
        <w:tc>
          <w:tcPr>
            <w:tcW w:w="1973" w:type="dxa"/>
            <w:tcBorders>
              <w:top w:val="single" w:sz="4" w:space="0" w:color="auto"/>
              <w:left w:val="single" w:sz="4" w:space="0" w:color="auto"/>
              <w:bottom w:val="single" w:sz="4" w:space="0" w:color="auto"/>
              <w:right w:val="single" w:sz="4" w:space="0" w:color="auto"/>
            </w:tcBorders>
            <w:hideMark/>
          </w:tcPr>
          <w:p w14:paraId="52F8A52A"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r w:rsidRPr="00725292">
              <w:rPr>
                <w:b/>
                <w:bCs/>
                <w:lang w:val="ru-RU" w:eastAsia="zh-CN"/>
              </w:rPr>
              <w:t>КПД, (%)</w:t>
            </w:r>
          </w:p>
        </w:tc>
        <w:tc>
          <w:tcPr>
            <w:tcW w:w="1973" w:type="dxa"/>
            <w:tcBorders>
              <w:top w:val="single" w:sz="4" w:space="0" w:color="auto"/>
              <w:left w:val="single" w:sz="4" w:space="0" w:color="auto"/>
              <w:bottom w:val="single" w:sz="4" w:space="0" w:color="auto"/>
              <w:right w:val="single" w:sz="4" w:space="0" w:color="auto"/>
            </w:tcBorders>
            <w:hideMark/>
          </w:tcPr>
          <w:p w14:paraId="27E52BE7"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r w:rsidRPr="00725292">
              <w:rPr>
                <w:b/>
                <w:bCs/>
                <w:lang w:val="ru-RU" w:eastAsia="zh-CN"/>
              </w:rPr>
              <w:t>Экономия в год, (</w:t>
            </w:r>
            <w:proofErr w:type="spellStart"/>
            <w:r w:rsidRPr="00725292">
              <w:rPr>
                <w:b/>
                <w:bCs/>
                <w:lang w:val="ru-RU" w:eastAsia="zh-CN"/>
              </w:rPr>
              <w:t>тг</w:t>
            </w:r>
            <w:proofErr w:type="spellEnd"/>
            <w:r w:rsidRPr="00725292">
              <w:rPr>
                <w:b/>
                <w:bCs/>
                <w:lang w:val="ru-RU" w:eastAsia="zh-CN"/>
              </w:rPr>
              <w:t>)</w:t>
            </w:r>
          </w:p>
        </w:tc>
      </w:tr>
      <w:tr w:rsidR="00AA78C5" w:rsidRPr="00725292" w14:paraId="3E3BBB2D" w14:textId="77777777" w:rsidTr="00202CA0">
        <w:trPr>
          <w:trHeight w:val="1341"/>
        </w:trPr>
        <w:tc>
          <w:tcPr>
            <w:tcW w:w="2174" w:type="dxa"/>
            <w:tcBorders>
              <w:top w:val="single" w:sz="4" w:space="0" w:color="auto"/>
              <w:left w:val="single" w:sz="4" w:space="0" w:color="auto"/>
              <w:bottom w:val="single" w:sz="4" w:space="0" w:color="auto"/>
              <w:right w:val="single" w:sz="4" w:space="0" w:color="auto"/>
            </w:tcBorders>
            <w:hideMark/>
          </w:tcPr>
          <w:p w14:paraId="1DB4B9B0"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r w:rsidRPr="00725292">
              <w:rPr>
                <w:lang w:val="ru-RU"/>
              </w:rPr>
              <w:t xml:space="preserve">Асинхронный трехфазный двигатель </w:t>
            </w:r>
            <w:r w:rsidRPr="00725292">
              <w:rPr>
                <w:lang w:val="en-US"/>
              </w:rPr>
              <w:t>ABB</w:t>
            </w:r>
            <w:r w:rsidRPr="00725292">
              <w:rPr>
                <w:lang w:val="ru-RU"/>
              </w:rPr>
              <w:t xml:space="preserve"> </w:t>
            </w:r>
            <w:r w:rsidRPr="00725292">
              <w:rPr>
                <w:lang w:val="en-US"/>
              </w:rPr>
              <w:t>M</w:t>
            </w:r>
            <w:r w:rsidRPr="00725292">
              <w:rPr>
                <w:lang w:val="ru-RU"/>
              </w:rPr>
              <w:t>3</w:t>
            </w:r>
            <w:r w:rsidRPr="00725292">
              <w:rPr>
                <w:lang w:val="en-US"/>
              </w:rPr>
              <w:t>BP</w:t>
            </w:r>
            <w:r w:rsidRPr="00725292">
              <w:rPr>
                <w:lang w:val="ru-RU"/>
              </w:rPr>
              <w:t xml:space="preserve"> 225 </w:t>
            </w:r>
            <w:r w:rsidRPr="00725292">
              <w:rPr>
                <w:lang w:val="en-US"/>
              </w:rPr>
              <w:t>SMC</w:t>
            </w:r>
            <w:r w:rsidRPr="00725292">
              <w:rPr>
                <w:lang w:val="ru-RU"/>
              </w:rPr>
              <w:t xml:space="preserve"> 4</w:t>
            </w:r>
          </w:p>
        </w:tc>
        <w:tc>
          <w:tcPr>
            <w:tcW w:w="1771" w:type="dxa"/>
            <w:tcBorders>
              <w:top w:val="single" w:sz="4" w:space="0" w:color="auto"/>
              <w:left w:val="single" w:sz="4" w:space="0" w:color="auto"/>
              <w:bottom w:val="single" w:sz="4" w:space="0" w:color="auto"/>
              <w:right w:val="single" w:sz="4" w:space="0" w:color="auto"/>
            </w:tcBorders>
          </w:tcPr>
          <w:p w14:paraId="39445D18"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p>
          <w:p w14:paraId="0EB4387D"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r w:rsidRPr="00725292">
              <w:rPr>
                <w:b/>
                <w:bCs/>
                <w:lang w:val="ru-RU" w:eastAsia="zh-CN"/>
              </w:rPr>
              <w:t xml:space="preserve">  200 000</w:t>
            </w:r>
          </w:p>
        </w:tc>
        <w:tc>
          <w:tcPr>
            <w:tcW w:w="1972" w:type="dxa"/>
            <w:tcBorders>
              <w:top w:val="single" w:sz="4" w:space="0" w:color="auto"/>
              <w:left w:val="single" w:sz="4" w:space="0" w:color="auto"/>
              <w:bottom w:val="single" w:sz="4" w:space="0" w:color="auto"/>
              <w:right w:val="single" w:sz="4" w:space="0" w:color="auto"/>
            </w:tcBorders>
          </w:tcPr>
          <w:p w14:paraId="32E7D3ED"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p>
          <w:p w14:paraId="02B9EDA3"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r w:rsidRPr="00725292">
              <w:rPr>
                <w:b/>
                <w:bCs/>
                <w:lang w:val="ru-RU" w:eastAsia="zh-CN"/>
              </w:rPr>
              <w:t xml:space="preserve">       55</w:t>
            </w:r>
          </w:p>
        </w:tc>
        <w:tc>
          <w:tcPr>
            <w:tcW w:w="1973" w:type="dxa"/>
            <w:tcBorders>
              <w:top w:val="single" w:sz="4" w:space="0" w:color="auto"/>
              <w:left w:val="single" w:sz="4" w:space="0" w:color="auto"/>
              <w:bottom w:val="single" w:sz="4" w:space="0" w:color="auto"/>
              <w:right w:val="single" w:sz="4" w:space="0" w:color="auto"/>
            </w:tcBorders>
          </w:tcPr>
          <w:p w14:paraId="31DE4515" w14:textId="77777777" w:rsidR="000C1C37" w:rsidRPr="00725292" w:rsidRDefault="000C1C37" w:rsidP="00725292">
            <w:pPr>
              <w:pStyle w:val="a4"/>
              <w:tabs>
                <w:tab w:val="left" w:pos="720"/>
                <w:tab w:val="left" w:pos="1440"/>
              </w:tabs>
              <w:spacing w:before="0" w:beforeAutospacing="0" w:after="0" w:afterAutospacing="0" w:line="360" w:lineRule="auto"/>
              <w:jc w:val="both"/>
              <w:rPr>
                <w:lang w:val="ru-RU"/>
              </w:rPr>
            </w:pPr>
          </w:p>
          <w:p w14:paraId="370CF951"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r w:rsidRPr="00725292">
              <w:rPr>
                <w:lang w:val="ru-RU"/>
              </w:rPr>
              <w:t xml:space="preserve">     60%</w:t>
            </w:r>
          </w:p>
        </w:tc>
        <w:tc>
          <w:tcPr>
            <w:tcW w:w="1973" w:type="dxa"/>
            <w:tcBorders>
              <w:top w:val="single" w:sz="4" w:space="0" w:color="auto"/>
              <w:left w:val="single" w:sz="4" w:space="0" w:color="auto"/>
              <w:bottom w:val="single" w:sz="4" w:space="0" w:color="auto"/>
              <w:right w:val="single" w:sz="4" w:space="0" w:color="auto"/>
            </w:tcBorders>
            <w:hideMark/>
          </w:tcPr>
          <w:p w14:paraId="07C57C3C"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r w:rsidRPr="00725292">
              <w:rPr>
                <w:rStyle w:val="a3"/>
                <w:rFonts w:eastAsiaTheme="minorEastAsia"/>
                <w:lang w:val="ru-RU" w:eastAsia="zh-CN"/>
              </w:rPr>
              <w:t>3 510 394,8тг</w:t>
            </w:r>
          </w:p>
        </w:tc>
      </w:tr>
      <w:tr w:rsidR="00AA78C5" w:rsidRPr="00725292" w14:paraId="39BFA260" w14:textId="77777777" w:rsidTr="00202CA0">
        <w:trPr>
          <w:trHeight w:val="1341"/>
        </w:trPr>
        <w:tc>
          <w:tcPr>
            <w:tcW w:w="2174" w:type="dxa"/>
            <w:tcBorders>
              <w:top w:val="single" w:sz="4" w:space="0" w:color="auto"/>
              <w:left w:val="single" w:sz="4" w:space="0" w:color="auto"/>
              <w:bottom w:val="single" w:sz="4" w:space="0" w:color="auto"/>
              <w:right w:val="single" w:sz="4" w:space="0" w:color="auto"/>
            </w:tcBorders>
          </w:tcPr>
          <w:p w14:paraId="14887BBA" w14:textId="77777777" w:rsidR="000C1C37" w:rsidRPr="00725292" w:rsidRDefault="000C1C37" w:rsidP="00725292">
            <w:pPr>
              <w:pStyle w:val="a4"/>
              <w:tabs>
                <w:tab w:val="left" w:pos="720"/>
                <w:tab w:val="left" w:pos="1440"/>
              </w:tabs>
              <w:spacing w:before="0" w:beforeAutospacing="0" w:after="0" w:afterAutospacing="0" w:line="360" w:lineRule="auto"/>
              <w:jc w:val="both"/>
              <w:rPr>
                <w:lang w:val="ru-RU"/>
              </w:rPr>
            </w:pPr>
          </w:p>
          <w:p w14:paraId="52FF41E5" w14:textId="77777777" w:rsidR="000C1C37" w:rsidRPr="00725292" w:rsidRDefault="000C1C37" w:rsidP="00725292">
            <w:pPr>
              <w:pStyle w:val="a4"/>
              <w:tabs>
                <w:tab w:val="left" w:pos="720"/>
                <w:tab w:val="left" w:pos="1440"/>
              </w:tabs>
              <w:spacing w:before="0" w:beforeAutospacing="0" w:after="0" w:afterAutospacing="0" w:line="360" w:lineRule="auto"/>
              <w:jc w:val="both"/>
              <w:rPr>
                <w:lang w:val="ru-RU"/>
              </w:rPr>
            </w:pPr>
            <w:r w:rsidRPr="00725292">
              <w:rPr>
                <w:lang w:val="ru-RU"/>
              </w:rPr>
              <w:t>Параболический концентратор</w:t>
            </w:r>
          </w:p>
          <w:p w14:paraId="258FD84B"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p>
        </w:tc>
        <w:tc>
          <w:tcPr>
            <w:tcW w:w="1771" w:type="dxa"/>
            <w:tcBorders>
              <w:top w:val="single" w:sz="4" w:space="0" w:color="auto"/>
              <w:left w:val="single" w:sz="4" w:space="0" w:color="auto"/>
              <w:bottom w:val="single" w:sz="4" w:space="0" w:color="auto"/>
              <w:right w:val="single" w:sz="4" w:space="0" w:color="auto"/>
            </w:tcBorders>
          </w:tcPr>
          <w:p w14:paraId="1A697084" w14:textId="77777777" w:rsidR="000C1C37" w:rsidRPr="00725292" w:rsidRDefault="000C1C37" w:rsidP="00725292">
            <w:pPr>
              <w:pStyle w:val="a4"/>
              <w:tabs>
                <w:tab w:val="left" w:pos="720"/>
                <w:tab w:val="left" w:pos="1440"/>
              </w:tabs>
              <w:spacing w:before="0" w:beforeAutospacing="0" w:after="0" w:afterAutospacing="0" w:line="360" w:lineRule="auto"/>
              <w:jc w:val="both"/>
              <w:rPr>
                <w:rFonts w:eastAsiaTheme="minorEastAsia"/>
                <w:b/>
                <w:bCs/>
                <w:lang w:eastAsia="zh-CN"/>
              </w:rPr>
            </w:pPr>
          </w:p>
          <w:p w14:paraId="5A0E456D" w14:textId="55B9DB83"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r w:rsidRPr="00725292">
              <w:rPr>
                <w:b/>
                <w:bCs/>
                <w:lang w:val="ru-RU"/>
              </w:rPr>
              <w:t xml:space="preserve">  </w:t>
            </w:r>
            <w:r w:rsidR="00202CA0" w:rsidRPr="00725292">
              <w:rPr>
                <w:b/>
                <w:bCs/>
                <w:lang w:val="ru-RU"/>
              </w:rPr>
              <w:t>3 801 369</w:t>
            </w:r>
          </w:p>
        </w:tc>
        <w:tc>
          <w:tcPr>
            <w:tcW w:w="1972" w:type="dxa"/>
            <w:tcBorders>
              <w:top w:val="single" w:sz="4" w:space="0" w:color="auto"/>
              <w:left w:val="single" w:sz="4" w:space="0" w:color="auto"/>
              <w:bottom w:val="single" w:sz="4" w:space="0" w:color="auto"/>
              <w:right w:val="single" w:sz="4" w:space="0" w:color="auto"/>
            </w:tcBorders>
            <w:hideMark/>
          </w:tcPr>
          <w:p w14:paraId="708A5FC1"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r w:rsidRPr="00725292">
              <w:rPr>
                <w:b/>
                <w:bCs/>
                <w:lang w:val="ru-RU" w:eastAsia="zh-CN"/>
              </w:rPr>
              <w:t xml:space="preserve">     </w:t>
            </w:r>
          </w:p>
          <w:p w14:paraId="0788644E" w14:textId="5B0D3080"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r w:rsidRPr="00725292">
              <w:rPr>
                <w:b/>
                <w:bCs/>
                <w:lang w:val="ru-RU" w:eastAsia="zh-CN"/>
              </w:rPr>
              <w:t xml:space="preserve"> 16</w:t>
            </w:r>
            <w:r w:rsidR="00202CA0" w:rsidRPr="00725292">
              <w:rPr>
                <w:b/>
                <w:bCs/>
                <w:lang w:val="ru-RU" w:eastAsia="zh-CN"/>
              </w:rPr>
              <w:t> </w:t>
            </w:r>
            <w:r w:rsidRPr="00725292">
              <w:rPr>
                <w:b/>
                <w:bCs/>
                <w:lang w:val="ru-RU" w:eastAsia="zh-CN"/>
              </w:rPr>
              <w:t>600</w:t>
            </w:r>
          </w:p>
        </w:tc>
        <w:tc>
          <w:tcPr>
            <w:tcW w:w="1973" w:type="dxa"/>
            <w:tcBorders>
              <w:top w:val="single" w:sz="4" w:space="0" w:color="auto"/>
              <w:left w:val="single" w:sz="4" w:space="0" w:color="auto"/>
              <w:bottom w:val="single" w:sz="4" w:space="0" w:color="auto"/>
              <w:right w:val="single" w:sz="4" w:space="0" w:color="auto"/>
            </w:tcBorders>
          </w:tcPr>
          <w:p w14:paraId="422D2277"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p>
          <w:p w14:paraId="167CBB1D" w14:textId="734DEF81" w:rsidR="00202CA0" w:rsidRPr="00725292" w:rsidRDefault="00202CA0" w:rsidP="00725292">
            <w:pPr>
              <w:pStyle w:val="a4"/>
              <w:tabs>
                <w:tab w:val="left" w:pos="720"/>
                <w:tab w:val="left" w:pos="1440"/>
              </w:tabs>
              <w:spacing w:before="0" w:beforeAutospacing="0" w:after="0" w:afterAutospacing="0" w:line="360" w:lineRule="auto"/>
              <w:jc w:val="both"/>
              <w:rPr>
                <w:b/>
                <w:bCs/>
                <w:lang w:val="ru-RU" w:eastAsia="zh-CN"/>
              </w:rPr>
            </w:pPr>
            <w:r w:rsidRPr="00725292">
              <w:rPr>
                <w:b/>
                <w:bCs/>
                <w:lang w:val="ru-RU" w:eastAsia="zh-CN"/>
              </w:rPr>
              <w:t xml:space="preserve">        20%</w:t>
            </w:r>
          </w:p>
        </w:tc>
        <w:tc>
          <w:tcPr>
            <w:tcW w:w="1973" w:type="dxa"/>
            <w:tcBorders>
              <w:top w:val="single" w:sz="4" w:space="0" w:color="auto"/>
              <w:left w:val="single" w:sz="4" w:space="0" w:color="auto"/>
              <w:bottom w:val="single" w:sz="4" w:space="0" w:color="auto"/>
              <w:right w:val="single" w:sz="4" w:space="0" w:color="auto"/>
            </w:tcBorders>
          </w:tcPr>
          <w:p w14:paraId="14D084F8" w14:textId="77777777" w:rsidR="000C1C37" w:rsidRPr="00725292" w:rsidRDefault="000C1C37" w:rsidP="00725292">
            <w:pPr>
              <w:pStyle w:val="a4"/>
              <w:tabs>
                <w:tab w:val="left" w:pos="720"/>
                <w:tab w:val="left" w:pos="1440"/>
              </w:tabs>
              <w:spacing w:before="0" w:beforeAutospacing="0" w:after="0" w:afterAutospacing="0" w:line="360" w:lineRule="auto"/>
              <w:jc w:val="both"/>
              <w:rPr>
                <w:b/>
                <w:bCs/>
                <w:lang w:val="ru-RU" w:eastAsia="zh-CN"/>
              </w:rPr>
            </w:pPr>
          </w:p>
          <w:p w14:paraId="4A22F28B" w14:textId="1E89E56E" w:rsidR="00202CA0" w:rsidRPr="00725292" w:rsidRDefault="00202CA0" w:rsidP="00725292">
            <w:pPr>
              <w:pStyle w:val="a4"/>
              <w:tabs>
                <w:tab w:val="left" w:pos="720"/>
                <w:tab w:val="left" w:pos="1440"/>
              </w:tabs>
              <w:spacing w:before="0" w:beforeAutospacing="0" w:after="0" w:afterAutospacing="0" w:line="360" w:lineRule="auto"/>
              <w:jc w:val="both"/>
              <w:rPr>
                <w:b/>
                <w:bCs/>
                <w:lang w:val="ru-RU" w:eastAsia="zh-CN"/>
              </w:rPr>
            </w:pPr>
            <w:r w:rsidRPr="00725292">
              <w:rPr>
                <w:b/>
                <w:bCs/>
                <w:lang w:val="ru-RU"/>
              </w:rPr>
              <w:t>483 790 400тг</w:t>
            </w:r>
          </w:p>
        </w:tc>
      </w:tr>
      <w:tr w:rsidR="00AA78C5" w:rsidRPr="00725292" w14:paraId="0BF4FAC4" w14:textId="77777777" w:rsidTr="00202CA0">
        <w:trPr>
          <w:trHeight w:val="1341"/>
        </w:trPr>
        <w:tc>
          <w:tcPr>
            <w:tcW w:w="2174" w:type="dxa"/>
            <w:tcBorders>
              <w:top w:val="single" w:sz="4" w:space="0" w:color="auto"/>
              <w:left w:val="single" w:sz="4" w:space="0" w:color="auto"/>
              <w:bottom w:val="single" w:sz="4" w:space="0" w:color="auto"/>
              <w:right w:val="single" w:sz="4" w:space="0" w:color="auto"/>
            </w:tcBorders>
          </w:tcPr>
          <w:p w14:paraId="0C63E5DE" w14:textId="7F437816" w:rsidR="00202CA0" w:rsidRPr="00725292" w:rsidRDefault="00202CA0" w:rsidP="00725292">
            <w:pPr>
              <w:pStyle w:val="a4"/>
              <w:tabs>
                <w:tab w:val="left" w:pos="720"/>
                <w:tab w:val="left" w:pos="1440"/>
              </w:tabs>
              <w:spacing w:before="0" w:beforeAutospacing="0" w:after="0" w:afterAutospacing="0" w:line="360" w:lineRule="auto"/>
              <w:jc w:val="both"/>
              <w:rPr>
                <w:lang w:val="ru-RU"/>
              </w:rPr>
            </w:pPr>
            <w:r w:rsidRPr="00725292">
              <w:rPr>
                <w:lang w:val="ru-RU"/>
              </w:rPr>
              <w:t>Топливная ячейка</w:t>
            </w:r>
          </w:p>
        </w:tc>
        <w:tc>
          <w:tcPr>
            <w:tcW w:w="1771" w:type="dxa"/>
            <w:tcBorders>
              <w:top w:val="single" w:sz="4" w:space="0" w:color="auto"/>
              <w:left w:val="single" w:sz="4" w:space="0" w:color="auto"/>
              <w:bottom w:val="single" w:sz="4" w:space="0" w:color="auto"/>
              <w:right w:val="single" w:sz="4" w:space="0" w:color="auto"/>
            </w:tcBorders>
          </w:tcPr>
          <w:p w14:paraId="6F76229A" w14:textId="19C846FC" w:rsidR="00202CA0" w:rsidRPr="00725292" w:rsidRDefault="00202CA0" w:rsidP="00725292">
            <w:pPr>
              <w:pStyle w:val="a4"/>
              <w:tabs>
                <w:tab w:val="left" w:pos="720"/>
                <w:tab w:val="left" w:pos="1440"/>
              </w:tabs>
              <w:spacing w:before="0" w:beforeAutospacing="0" w:after="0" w:afterAutospacing="0" w:line="360" w:lineRule="auto"/>
              <w:jc w:val="both"/>
              <w:rPr>
                <w:rFonts w:eastAsiaTheme="minorEastAsia"/>
                <w:b/>
                <w:bCs/>
                <w:lang w:val="ru-RU" w:eastAsia="zh-CN"/>
              </w:rPr>
            </w:pPr>
            <w:r w:rsidRPr="00725292">
              <w:rPr>
                <w:rFonts w:eastAsiaTheme="minorEastAsia"/>
                <w:b/>
                <w:bCs/>
                <w:lang w:val="ru-RU" w:eastAsia="zh-CN"/>
              </w:rPr>
              <w:t>844 050</w:t>
            </w:r>
          </w:p>
        </w:tc>
        <w:tc>
          <w:tcPr>
            <w:tcW w:w="1972" w:type="dxa"/>
            <w:tcBorders>
              <w:top w:val="single" w:sz="4" w:space="0" w:color="auto"/>
              <w:left w:val="single" w:sz="4" w:space="0" w:color="auto"/>
              <w:bottom w:val="single" w:sz="4" w:space="0" w:color="auto"/>
              <w:right w:val="single" w:sz="4" w:space="0" w:color="auto"/>
            </w:tcBorders>
          </w:tcPr>
          <w:p w14:paraId="221A6D8D" w14:textId="26931C7B" w:rsidR="00202CA0" w:rsidRPr="00725292" w:rsidRDefault="00202CA0" w:rsidP="00725292">
            <w:pPr>
              <w:pStyle w:val="a4"/>
              <w:tabs>
                <w:tab w:val="left" w:pos="720"/>
                <w:tab w:val="left" w:pos="1440"/>
              </w:tabs>
              <w:spacing w:before="0" w:beforeAutospacing="0" w:after="0" w:afterAutospacing="0" w:line="360" w:lineRule="auto"/>
              <w:jc w:val="both"/>
              <w:rPr>
                <w:b/>
                <w:bCs/>
                <w:lang w:val="ru-RU" w:eastAsia="zh-CN"/>
              </w:rPr>
            </w:pPr>
            <w:r w:rsidRPr="00725292">
              <w:rPr>
                <w:b/>
                <w:bCs/>
                <w:lang w:val="ru-RU" w:eastAsia="zh-CN"/>
              </w:rPr>
              <w:t xml:space="preserve">   100</w:t>
            </w:r>
          </w:p>
        </w:tc>
        <w:tc>
          <w:tcPr>
            <w:tcW w:w="1973" w:type="dxa"/>
            <w:tcBorders>
              <w:top w:val="single" w:sz="4" w:space="0" w:color="auto"/>
              <w:left w:val="single" w:sz="4" w:space="0" w:color="auto"/>
              <w:bottom w:val="single" w:sz="4" w:space="0" w:color="auto"/>
              <w:right w:val="single" w:sz="4" w:space="0" w:color="auto"/>
            </w:tcBorders>
          </w:tcPr>
          <w:p w14:paraId="6AE97A95" w14:textId="02F44011" w:rsidR="00202CA0" w:rsidRPr="00725292" w:rsidRDefault="00202CA0" w:rsidP="00725292">
            <w:pPr>
              <w:pStyle w:val="a4"/>
              <w:tabs>
                <w:tab w:val="left" w:pos="720"/>
                <w:tab w:val="left" w:pos="1440"/>
              </w:tabs>
              <w:spacing w:before="0" w:beforeAutospacing="0" w:after="0" w:afterAutospacing="0" w:line="360" w:lineRule="auto"/>
              <w:jc w:val="both"/>
              <w:rPr>
                <w:b/>
                <w:bCs/>
                <w:lang w:val="ru-RU" w:eastAsia="zh-CN"/>
              </w:rPr>
            </w:pPr>
            <w:r w:rsidRPr="00725292">
              <w:rPr>
                <w:b/>
                <w:bCs/>
                <w:lang w:val="ru-RU" w:eastAsia="zh-CN"/>
              </w:rPr>
              <w:t xml:space="preserve">     50%</w:t>
            </w:r>
          </w:p>
        </w:tc>
        <w:tc>
          <w:tcPr>
            <w:tcW w:w="1973" w:type="dxa"/>
            <w:tcBorders>
              <w:top w:val="single" w:sz="4" w:space="0" w:color="auto"/>
              <w:left w:val="single" w:sz="4" w:space="0" w:color="auto"/>
              <w:bottom w:val="single" w:sz="4" w:space="0" w:color="auto"/>
              <w:right w:val="single" w:sz="4" w:space="0" w:color="auto"/>
            </w:tcBorders>
          </w:tcPr>
          <w:p w14:paraId="1A10A775" w14:textId="3B6C5850" w:rsidR="00202CA0" w:rsidRPr="00725292" w:rsidRDefault="00202CA0" w:rsidP="00725292">
            <w:pPr>
              <w:pStyle w:val="a4"/>
              <w:tabs>
                <w:tab w:val="left" w:pos="720"/>
                <w:tab w:val="left" w:pos="1440"/>
              </w:tabs>
              <w:spacing w:before="0" w:beforeAutospacing="0" w:after="0" w:afterAutospacing="0" w:line="360" w:lineRule="auto"/>
              <w:jc w:val="both"/>
              <w:rPr>
                <w:b/>
                <w:bCs/>
                <w:lang w:val="ru-RU" w:eastAsia="zh-CN"/>
              </w:rPr>
            </w:pPr>
            <w:r w:rsidRPr="00725292">
              <w:rPr>
                <w:b/>
                <w:bCs/>
                <w:lang w:val="ru-RU" w:eastAsia="zh-CN"/>
              </w:rPr>
              <w:t xml:space="preserve"> 5 318 780тг</w:t>
            </w:r>
          </w:p>
        </w:tc>
      </w:tr>
    </w:tbl>
    <w:p w14:paraId="2A9471F3" w14:textId="77777777" w:rsidR="00797603" w:rsidRPr="00725292" w:rsidRDefault="00797603" w:rsidP="00725292">
      <w:pPr>
        <w:pStyle w:val="a4"/>
        <w:spacing w:line="360" w:lineRule="auto"/>
        <w:jc w:val="both"/>
        <w:rPr>
          <w:lang w:val="ru-RU"/>
        </w:rPr>
      </w:pPr>
    </w:p>
    <w:p w14:paraId="7E0EE0E6" w14:textId="1FD80B48" w:rsidR="003F482C" w:rsidRPr="00725292" w:rsidRDefault="003F482C" w:rsidP="00725292">
      <w:pPr>
        <w:pStyle w:val="a4"/>
        <w:spacing w:line="360" w:lineRule="auto"/>
        <w:jc w:val="both"/>
        <w:rPr>
          <w:lang w:val="ru-RU"/>
        </w:rPr>
      </w:pPr>
      <w:r w:rsidRPr="00725292">
        <w:rPr>
          <w:lang w:val="ru-RU"/>
        </w:rPr>
        <w:t>В конечном итоге, проведя сравнительный анализ стоимости оборудования, установленной мощности, эффективности преобразования энергии и объёма вырабатываемого электрического тока для каждого из рассмотренных методов, мы пришли к однозначному выводу: наиболее перспективным и эффективным вариантом является использование параболических солнечных концентраторов. Их применение обеспечивает не только получение электроэнергии из доступного и полностью возобновляемого источника, но и позволяет значительно повысить энергетическую отдачу по сравнению с традиционными солнечными панелями и альтернативными системами. Параболические концентраторы способны аккумулировать и фокусировать солнечное излучение в одной точке, достигая высоких температур теплоносителя и, соответственно, повышенных показателей генерации электричества. Фактически это означает возможность круглогодичного получения практически бесплатной энергии при минимальных эксплуатационных расходах.</w:t>
      </w:r>
    </w:p>
    <w:p w14:paraId="1BD6C9BF" w14:textId="77777777" w:rsidR="003F482C" w:rsidRPr="00725292" w:rsidRDefault="003F482C"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Дополнительно стоит подчеркнуть, что данный тип солнечных установок отличается длительным сроком службы, простотой обслуживания и высокой адаптивностью к климатическим условиям регионов с интенсивной солнечной инсоляцией. Это делает параболические концентраторы технологически и экономически привлекательными для внедрения как на промышленных объектах, так и в составе автономных энергетических систем.</w:t>
      </w:r>
    </w:p>
    <w:p w14:paraId="06846D15" w14:textId="5C09F1DF" w:rsidR="00797603" w:rsidRPr="00725292" w:rsidRDefault="00797603" w:rsidP="00725292">
      <w:pPr>
        <w:pStyle w:val="a4"/>
        <w:spacing w:line="360" w:lineRule="auto"/>
        <w:jc w:val="both"/>
        <w:rPr>
          <w:b/>
          <w:lang w:val="ru-RU"/>
        </w:rPr>
      </w:pPr>
      <w:r w:rsidRPr="00725292">
        <w:rPr>
          <w:b/>
          <w:lang w:val="ru-RU"/>
        </w:rPr>
        <w:t>Заключение</w:t>
      </w:r>
    </w:p>
    <w:p w14:paraId="7C15F85D" w14:textId="77777777" w:rsidR="00797603" w:rsidRPr="00725292" w:rsidRDefault="00797603" w:rsidP="00725292">
      <w:pPr>
        <w:pStyle w:val="a4"/>
        <w:tabs>
          <w:tab w:val="left" w:pos="720"/>
          <w:tab w:val="left" w:pos="1440"/>
        </w:tabs>
        <w:spacing w:before="0" w:beforeAutospacing="0" w:after="0" w:afterAutospacing="0" w:line="360" w:lineRule="auto"/>
        <w:jc w:val="both"/>
        <w:rPr>
          <w:rFonts w:eastAsiaTheme="minorEastAsia"/>
          <w:lang w:eastAsia="zh-CN"/>
        </w:rPr>
      </w:pPr>
      <w:r w:rsidRPr="00725292">
        <w:t>Реализация мероприятий по снижению энергозатрат позволяет рассматривать энергосбережение как одно из направлений сокращения издержек на приобретение и использование энергетических ресурсов, повышения энергоэффективности и эффективности производства. предприятия, проводящие активную энергосберегающую политику являются не только энергоэффективней, но и отличаются более устойчивым ростом.</w:t>
      </w:r>
    </w:p>
    <w:p w14:paraId="71E60690" w14:textId="77777777" w:rsidR="00797603" w:rsidRPr="00725292" w:rsidRDefault="00797603" w:rsidP="00725292">
      <w:pPr>
        <w:pStyle w:val="a4"/>
        <w:tabs>
          <w:tab w:val="left" w:pos="720"/>
          <w:tab w:val="left" w:pos="1440"/>
        </w:tabs>
        <w:spacing w:before="0" w:beforeAutospacing="0" w:after="0" w:afterAutospacing="0" w:line="360" w:lineRule="auto"/>
        <w:jc w:val="both"/>
        <w:rPr>
          <w:rFonts w:eastAsiaTheme="minorEastAsia"/>
          <w:lang w:eastAsia="zh-CN"/>
        </w:rPr>
      </w:pPr>
    </w:p>
    <w:p w14:paraId="2096A90B" w14:textId="77777777" w:rsidR="00797603" w:rsidRPr="00725292" w:rsidRDefault="00797603" w:rsidP="00725292">
      <w:pPr>
        <w:pStyle w:val="a4"/>
        <w:tabs>
          <w:tab w:val="left" w:pos="720"/>
          <w:tab w:val="left" w:pos="1440"/>
        </w:tabs>
        <w:spacing w:before="0" w:beforeAutospacing="0" w:after="0" w:afterAutospacing="0" w:line="360" w:lineRule="auto"/>
        <w:jc w:val="both"/>
        <w:rPr>
          <w:rFonts w:eastAsiaTheme="minorEastAsia"/>
          <w:lang w:val="ru-RU" w:eastAsia="zh-CN"/>
        </w:rPr>
      </w:pPr>
      <w:r w:rsidRPr="00725292">
        <w:lastRenderedPageBreak/>
        <w:t>Общая формула энергоэффективности и формируемое на её основе многообразие показателей эффективности</w:t>
      </w:r>
      <w:r w:rsidRPr="00725292">
        <w:rPr>
          <w:lang w:val="ru-RU"/>
        </w:rPr>
        <w:t>.</w:t>
      </w:r>
      <w:r w:rsidRPr="00725292">
        <w:rPr>
          <w:rFonts w:eastAsiaTheme="minorEastAsia"/>
          <w:lang w:val="ru-RU" w:eastAsia="zh-CN"/>
        </w:rPr>
        <w:t xml:space="preserve"> </w:t>
      </w:r>
      <w:r w:rsidRPr="00725292">
        <w:t xml:space="preserve">Наиболее общим подходом к оценке эффективности энергопотребления является использование традиционного показателя – «коэффициента полезного использования энергии» как отношения количества энергии, реально использованной в конкретном технологическом процессе (т.е. энергии реально преобразованной в полезную работу) к общей величине, подведенной к данной производственной системе энергии: </w:t>
      </w:r>
    </w:p>
    <w:p w14:paraId="4EDFBFAC" w14:textId="77777777" w:rsidR="00797603" w:rsidRPr="00725292" w:rsidRDefault="00797603" w:rsidP="00725292">
      <w:pPr>
        <w:pStyle w:val="a4"/>
        <w:tabs>
          <w:tab w:val="left" w:pos="720"/>
          <w:tab w:val="left" w:pos="1440"/>
        </w:tabs>
        <w:spacing w:before="0" w:beforeAutospacing="0" w:after="0" w:afterAutospacing="0" w:line="360" w:lineRule="auto"/>
        <w:jc w:val="both"/>
        <w:rPr>
          <w:rFonts w:eastAsiaTheme="minorEastAsia"/>
          <w:lang w:eastAsia="zh-CN"/>
        </w:rPr>
      </w:pPr>
      <w:r w:rsidRPr="00725292">
        <w:t xml:space="preserve">КПД </w:t>
      </w:r>
      <w:r w:rsidRPr="00725292">
        <w:sym w:font="Symbol" w:char="F03D"/>
      </w:r>
      <w:r w:rsidRPr="00725292">
        <w:t xml:space="preserve"> КЭИ</w:t>
      </w:r>
      <w:r w:rsidRPr="00725292">
        <w:rPr>
          <w:rFonts w:eastAsiaTheme="minorEastAsia"/>
          <w:lang w:val="ru-RU" w:eastAsia="zh-CN"/>
        </w:rPr>
        <w:t>/</w:t>
      </w:r>
      <w:r w:rsidRPr="00725292">
        <w:t xml:space="preserve"> КПЭ, (19)</w:t>
      </w:r>
    </w:p>
    <w:p w14:paraId="0BDCEE6A" w14:textId="0BDA7F49" w:rsidR="00797603" w:rsidRPr="00725292" w:rsidRDefault="00797603" w:rsidP="00725292">
      <w:pPr>
        <w:pStyle w:val="a4"/>
        <w:tabs>
          <w:tab w:val="left" w:pos="720"/>
          <w:tab w:val="left" w:pos="1440"/>
        </w:tabs>
        <w:spacing w:before="0" w:beforeAutospacing="0" w:after="0" w:afterAutospacing="0" w:line="360" w:lineRule="auto"/>
        <w:jc w:val="both"/>
        <w:rPr>
          <w:rFonts w:eastAsiaTheme="minorEastAsia"/>
          <w:lang w:eastAsia="zh-CN"/>
        </w:rPr>
      </w:pPr>
      <w:r w:rsidRPr="00725292">
        <w:t xml:space="preserve"> где КЭИ – количество энергии, реально использованной в конкретном технологическом процессе; КПЭ – общая величина подведенной к предприятию энергии.</w:t>
      </w:r>
    </w:p>
    <w:p w14:paraId="1A067756" w14:textId="77777777" w:rsidR="003F482C" w:rsidRPr="00725292" w:rsidRDefault="003F482C" w:rsidP="00725292">
      <w:pPr>
        <w:spacing w:before="100" w:beforeAutospacing="1" w:after="100" w:afterAutospacing="1" w:line="360" w:lineRule="auto"/>
        <w:jc w:val="both"/>
        <w:rPr>
          <w:rFonts w:ascii="Times New Roman" w:eastAsia="Times New Roman" w:hAnsi="Times New Roman" w:cs="Times New Roman"/>
          <w:kern w:val="0"/>
          <w:lang w:val="ru-RU" w:eastAsia="ru-RU"/>
          <w14:ligatures w14:val="none"/>
        </w:rPr>
      </w:pPr>
      <w:r w:rsidRPr="00725292">
        <w:rPr>
          <w:rFonts w:ascii="Times New Roman" w:eastAsia="Times New Roman" w:hAnsi="Times New Roman" w:cs="Times New Roman"/>
          <w:kern w:val="0"/>
          <w:lang w:val="ru-RU" w:eastAsia="ru-RU"/>
          <w14:ligatures w14:val="none"/>
        </w:rPr>
        <w:t xml:space="preserve">Результаты проведённой работы могут найти практическое применение в различных сферах, связанных с развитием и внедрением технологий по производству электроэнергии из возобновляемых источников. Представленные данные и выводы могут использоваться при выборе оптимальных теплотехнических установок, планировании энергетической инфраструктуры, разработке проектов модернизации предприятий, а также при подготовке инструкций по установке, эксплуатации и обслуживанию солнечных </w:t>
      </w:r>
      <w:proofErr w:type="spellStart"/>
      <w:r w:rsidRPr="00725292">
        <w:rPr>
          <w:rFonts w:ascii="Times New Roman" w:eastAsia="Times New Roman" w:hAnsi="Times New Roman" w:cs="Times New Roman"/>
          <w:kern w:val="0"/>
          <w:lang w:val="ru-RU" w:eastAsia="ru-RU"/>
          <w14:ligatures w14:val="none"/>
        </w:rPr>
        <w:t>концентраторных</w:t>
      </w:r>
      <w:proofErr w:type="spellEnd"/>
      <w:r w:rsidRPr="00725292">
        <w:rPr>
          <w:rFonts w:ascii="Times New Roman" w:eastAsia="Times New Roman" w:hAnsi="Times New Roman" w:cs="Times New Roman"/>
          <w:kern w:val="0"/>
          <w:lang w:val="ru-RU" w:eastAsia="ru-RU"/>
          <w14:ligatures w14:val="none"/>
        </w:rPr>
        <w:t xml:space="preserve"> систем. Кроме того, данная исследовательская работа может служить базой для дальнейших научных исследований и инженерных разработок, направленных на повышение эффективности и доступности солнечной энергетики.</w:t>
      </w:r>
    </w:p>
    <w:p w14:paraId="45DC642A" w14:textId="2B262DD5" w:rsidR="007A3FC4" w:rsidRPr="00725292" w:rsidRDefault="007A3FC4" w:rsidP="00725292">
      <w:pPr>
        <w:pStyle w:val="3"/>
        <w:spacing w:line="360" w:lineRule="auto"/>
        <w:rPr>
          <w:rFonts w:ascii="Times New Roman" w:hAnsi="Times New Roman" w:cs="Times New Roman"/>
          <w:color w:val="auto"/>
          <w:lang w:val="ru-RU"/>
        </w:rPr>
      </w:pPr>
      <w:r w:rsidRPr="00725292">
        <w:rPr>
          <w:rFonts w:ascii="Times New Roman" w:hAnsi="Times New Roman" w:cs="Times New Roman"/>
          <w:color w:val="auto"/>
        </w:rPr>
        <w:t>Дополнительные рекомендации по повышению энергоэффективности</w:t>
      </w:r>
      <w:r w:rsidR="00207870" w:rsidRPr="00725292">
        <w:rPr>
          <w:rFonts w:ascii="Times New Roman" w:hAnsi="Times New Roman" w:cs="Times New Roman"/>
          <w:color w:val="auto"/>
          <w:lang w:val="ru-RU"/>
        </w:rPr>
        <w:t>:</w:t>
      </w:r>
    </w:p>
    <w:p w14:paraId="32FB69F6" w14:textId="77777777" w:rsidR="007A3FC4" w:rsidRPr="00725292" w:rsidRDefault="007A3FC4" w:rsidP="00725292">
      <w:pPr>
        <w:pStyle w:val="a4"/>
        <w:spacing w:line="360" w:lineRule="auto"/>
      </w:pPr>
      <w:r w:rsidRPr="00725292">
        <w:t>Современная экономическая стратегия стран с развивающейся промышленностью всё чаще связывается с концепцией устойчивого развития и энергосбережения. Энергосбережение в данном контексте выступает не только как способ снижения затрат на электроэнергию и топливо, но и как фактор экономического роста, обеспечивающий конкурентоспособность предприятий и снижение негативного воздействия на окружающую среду. Помимо внедрения новых методов производства электроэнергии, рассмотренных в основной части работы, существует широкий спектр практических мер и технологий, способных повысить общую эффективность использования энергии.</w:t>
      </w:r>
    </w:p>
    <w:p w14:paraId="5806BD6A"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1. Оптимизация производственных процессов</w:t>
      </w:r>
    </w:p>
    <w:p w14:paraId="159D8113"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 xml:space="preserve">Одним из наиболее значимых и приоритетных направлений повышения энергоэффективности является оптимизация промышленных технологических процессов. Современные предприятия характеризуются высокой энергоёмкостью, поскольку электроэнергия и тепловые ресурсы используются не только непосредственно в основном производственном цикле, но и для обеспечения вспомогательных процессов. К таким процессам относятся системы вентиляции и кондиционирования воздуха, освещение производственных и </w:t>
      </w:r>
      <w:r w:rsidRPr="00725292">
        <w:rPr>
          <w:rFonts w:eastAsiaTheme="majorEastAsia"/>
          <w:iCs/>
          <w:lang w:val="ru-RU"/>
        </w:rPr>
        <w:lastRenderedPageBreak/>
        <w:t>складских помещений, отопление зданий, охлаждение технологического оборудования, а также работа различных вспомогательных механизмов.</w:t>
      </w:r>
    </w:p>
    <w:p w14:paraId="566D6927"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Во многих случаях энергопотребление данных систем осуществляется без учёта реальной производственной нагрузки, что приводит к значительным потерям энергии и увеличению себестоимости продукции. Внедрение систем интеллектуального управления энергопотреблением позволяет существенно снизить данные потери. Такие системы автоматически регулируют работу оборудования в зависимости от текущих условий эксплуатации, времени суток, уровня загрузки производственных линий и присутствия персонала.</w:t>
      </w:r>
    </w:p>
    <w:p w14:paraId="3E67E04C"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Например, использование датчиков движения и освещённости в складских и производственных помещениях позволяет включать освещение только при необходимости, что может обеспечить снижение потребления электроэнергии на освещение до 20–30 %. Аналогичным образом, автоматизированные системы управления отоплением, вентиляцией и кондиционированием воздуха, работающие на основе прогнозирования производственной активности, позволяют оптимизировать тепловые потоки и сократить расходы тепловой и электрической энергии без ущерба для условий труда персонала.</w:t>
      </w:r>
    </w:p>
    <w:p w14:paraId="3214A95D"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Отдельного внимания заслуживает оптимизация работы компрессорного, насосного и вентиляционного оборудования. На практике такие агрегаты часто функционируют на номинальной или максимальной мощности независимо от фактической потребности, что приводит к избыточному энергопотреблению и ускоренному износу оборудования. Установка частотных преобразователей, позволяющих регулировать скорость вращения электродвигателей в зависимости от нагрузки, является одним из наиболее эффективных технических решений. В результате внедрения таких систем возможно снижение потребления электроэнергии на 25–40 %, а также увеличение срока службы оборудования и снижение затрат на его обслуживание и ремонт.</w:t>
      </w:r>
    </w:p>
    <w:p w14:paraId="15CAD7C9"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2. Повышение энергоэффективности транспортной системы предприятия</w:t>
      </w:r>
    </w:p>
    <w:p w14:paraId="21C4F717"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Транспортные процессы, как внутри предприятий, так и в рамках городских и региональных систем, являются значительным источником энергозатрат и выбросов вредных веществ. Использование традиционного транспорта на основе двигателей внутреннего сгорания сопровождается высоким потреблением ископаемого топлива и негативным воздействием на окружающую среду. В связи с этим важным направлением энергосбережения является модернизация транспортной инфраструктуры и переход на более энергоэффективные виды транспорта.</w:t>
      </w:r>
    </w:p>
    <w:p w14:paraId="1C47E242"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 xml:space="preserve">Внедрение электромобильного транспорта, гибридных и водородных решений в корпоративных автопарках позволяет значительно снизить потребление бензина и дизельного топлива, а также сократить выбросы углекислого газа. Несмотря на более высокие </w:t>
      </w:r>
      <w:r w:rsidRPr="00725292">
        <w:rPr>
          <w:rFonts w:eastAsiaTheme="majorEastAsia"/>
          <w:iCs/>
          <w:lang w:val="ru-RU"/>
        </w:rPr>
        <w:lastRenderedPageBreak/>
        <w:t>первоначальные инвестиции, такие решения обеспечивают долгосрочную экономию за счёт меньших эксплуатационных затрат и снижения зависимости от колебаний цен на топливо.</w:t>
      </w:r>
    </w:p>
    <w:p w14:paraId="0CBFBA99"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Дополнительным фактором повышения энергоэффективности является оптимизация логистических маршрутов. Использование специализированного программного обеспечения для планирования и анализа маршрутов доставки позволяет сократить пробег транспортных средств, минимизировать холостые рейсы и снизить время простоя. В результате уменьшается расход топлива, повышается производительность транспортных операций и снижается общая энергетическая нагрузка.</w:t>
      </w:r>
    </w:p>
    <w:p w14:paraId="1573FB9E" w14:textId="4D00EF18"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Для внутреннего перемещения грузов на крупных промышленных предприятиях целесообразно использовать электропогрузчики, автоматизированные транспортные тележки и беспроводные транспортные системы. По сравнению с дизельными аналогами такие устройства обладают более высоким коэффициентом полезного действия, требуют меньших затрат на техническое обслуживание и не выделяют вредных веществ в рабочую зону, что положительно сказывается на условиях труда и безопасности персонала.</w:t>
      </w:r>
    </w:p>
    <w:p w14:paraId="1D888B9B"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3. Теплообмен и рекуперация энергии</w:t>
      </w:r>
    </w:p>
    <w:p w14:paraId="1A607D6C"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Одним из наиболее перспективных и экономически оправданных направлений энергосбережения является внедрение систем рекуперации тепловой энергии. Во многих промышленных процессах, особенно в металлургии, химической, нефтеперерабатывающей и пищевой промышленности, выделяется значительное количество тепла, которое в традиционных системах безвозвратно теряется и рассеивается в окружающую среду.</w:t>
      </w:r>
    </w:p>
    <w:p w14:paraId="02B84FFC"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Использование теплообменных устройств позволяет вернуть часть этой энергии обратно в производственный цикл. Например, отработанное тепло может применяться для предварительного нагрева воды, воздуха или технологических жидкостей, используемых в производстве. Это снижает потребность в дополнительном потреблении топлива или электроэнергии и повышает общий энергетический КПД предприятия.</w:t>
      </w:r>
    </w:p>
    <w:p w14:paraId="20E4F08B" w14:textId="5841D01A"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В бытовом и коммерческом секторе также широко применяются системы рекуперации, особенно в системах вентиляции. Установка рекуператоров позволяет использовать тепловую энергию вытяжного воздуха для подогрева приточного, что особенно актуально в регионах с холодным климатом. Применение таких систем позволяет снизить затраты на отопление зданий до 30 % без ухудшения микроклимата и комфорта для пользователей.</w:t>
      </w:r>
    </w:p>
    <w:p w14:paraId="09ECD8CB"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4. Автоматизация и интеллектуальные системы управления</w:t>
      </w:r>
    </w:p>
    <w:p w14:paraId="5E45A47C"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Современные системы автоматизации играют ключевую роль в обеспечении рационального и экономически эффективного использования энергетических ресурсов. Программно-аппаратные комплексы, такие как SCADA-системы и Building Management Systems (BMS), обеспечивают непрерывный мониторинг энергопотребления в режиме реального времени, а также централизованный контроль работы всех энергопотребляющих устройств.</w:t>
      </w:r>
    </w:p>
    <w:p w14:paraId="30C4007D"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lastRenderedPageBreak/>
        <w:t>Такие системы позволяют оперативно выявлять отклонения от заданных режимов работы, предотвращать аварийные ситуации и принимать управленческие решения, направленные на снижение энергозатрат. Интеграция различных инженерных систем в единую платформу управления обеспечивает более согласованную и эффективную работу оборудования.</w:t>
      </w:r>
    </w:p>
    <w:p w14:paraId="236C2B9B" w14:textId="01F99035"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Особое значение приобретает применение технологий искусственного интеллекта и анализа больших данных. На основе накопленных данных о потреблении энергии интеллектуальные алгоритмы способны выявлять скрытые закономерности, определять неэффективные участки работы оборудования и предлагать оптимальные режимы эксплуатации. Это позволяет не только снизить текущие затраты на электроэнергию и топливо, но и более обоснованно планировать инвестиции в модернизацию и обновление оборудования.</w:t>
      </w:r>
    </w:p>
    <w:p w14:paraId="07D19B8D"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5. Повышение энергоэффективности в бытовом и административном секторе</w:t>
      </w:r>
    </w:p>
    <w:p w14:paraId="0F491338"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Помимо промышленности, значительный потенциал энергосбережения сосредоточен в бытовом и административном секторе. Офисные здания, образовательные учреждения, торговые центры и жилые дома потребляют значительные объёмы электроэнергии и тепла, при этом значительная часть этих ресурсов используется нерационально.</w:t>
      </w:r>
    </w:p>
    <w:p w14:paraId="0172F828"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К числу наиболее эффективных и доступных мер относятся использование светодиодного освещения вместо ламп накаливания и люминесцентных источников света, а также внедрение систем автоматического включения и выключения освещения и кондиционирования в зависимости от присутствия людей и уровня естественной освещённости. Существенную роль играет утепление зданий, установка энергосберегающих окон и дверей, что позволяет снизить теплопотери и потребность в отоплении.</w:t>
      </w:r>
    </w:p>
    <w:p w14:paraId="32A6BB79" w14:textId="77777777" w:rsidR="00AA78C5" w:rsidRPr="00725292" w:rsidRDefault="00AA78C5" w:rsidP="00725292">
      <w:pPr>
        <w:pStyle w:val="a4"/>
        <w:tabs>
          <w:tab w:val="left" w:pos="720"/>
          <w:tab w:val="left" w:pos="1440"/>
        </w:tabs>
        <w:spacing w:before="0" w:beforeAutospacing="0" w:after="0" w:afterAutospacing="0" w:line="360" w:lineRule="auto"/>
        <w:jc w:val="both"/>
        <w:rPr>
          <w:rFonts w:eastAsiaTheme="majorEastAsia"/>
          <w:iCs/>
          <w:lang w:val="ru-RU"/>
        </w:rPr>
      </w:pPr>
      <w:r w:rsidRPr="00725292">
        <w:rPr>
          <w:rFonts w:eastAsiaTheme="majorEastAsia"/>
          <w:iCs/>
          <w:lang w:val="ru-RU"/>
        </w:rPr>
        <w:t>Важным элементом является внедрение интеллектуальных счётчиков и систем мониторинга потребления энергии, которые позволяют пользователям получать наглядную информацию о своих энергозатратах и формировать более ответственное отношение к использованию ресурсов. Несмотря на то что экономия от отдельных мероприятий может быть относительно небольшой, в масштабах города, региона или страны такие меры обеспечивают значительный суммарный эффект, способствуют снижению нагрузки на энергосистему и повышению устойчивости энергетической инфраструктуры в целом.</w:t>
      </w:r>
    </w:p>
    <w:p w14:paraId="54610F90" w14:textId="77777777" w:rsidR="00471090" w:rsidRPr="00725292" w:rsidRDefault="00471090" w:rsidP="00725292">
      <w:pPr>
        <w:pStyle w:val="a4"/>
        <w:tabs>
          <w:tab w:val="left" w:pos="720"/>
          <w:tab w:val="left" w:pos="1440"/>
        </w:tabs>
        <w:spacing w:before="0" w:beforeAutospacing="0" w:after="0" w:afterAutospacing="0" w:line="360" w:lineRule="auto"/>
        <w:jc w:val="both"/>
        <w:rPr>
          <w:b/>
          <w:bCs/>
          <w:lang w:val="ru-RU"/>
        </w:rPr>
      </w:pPr>
    </w:p>
    <w:p w14:paraId="2A9EF9F4" w14:textId="77777777" w:rsidR="00471090" w:rsidRPr="00725292" w:rsidRDefault="00471090" w:rsidP="00725292">
      <w:pPr>
        <w:pStyle w:val="a4"/>
        <w:tabs>
          <w:tab w:val="left" w:pos="720"/>
          <w:tab w:val="left" w:pos="1440"/>
        </w:tabs>
        <w:spacing w:before="0" w:beforeAutospacing="0" w:after="0" w:afterAutospacing="0" w:line="360" w:lineRule="auto"/>
        <w:jc w:val="both"/>
        <w:rPr>
          <w:b/>
          <w:bCs/>
          <w:lang w:val="ru-RU"/>
        </w:rPr>
      </w:pPr>
    </w:p>
    <w:p w14:paraId="2FE7DC09" w14:textId="77777777" w:rsidR="00471090" w:rsidRPr="00725292" w:rsidRDefault="00471090" w:rsidP="00725292">
      <w:pPr>
        <w:pStyle w:val="a4"/>
        <w:tabs>
          <w:tab w:val="left" w:pos="720"/>
          <w:tab w:val="left" w:pos="1440"/>
        </w:tabs>
        <w:spacing w:before="0" w:beforeAutospacing="0" w:after="0" w:afterAutospacing="0" w:line="360" w:lineRule="auto"/>
        <w:jc w:val="both"/>
        <w:rPr>
          <w:b/>
          <w:bCs/>
          <w:lang w:val="ru-RU"/>
        </w:rPr>
      </w:pPr>
    </w:p>
    <w:p w14:paraId="6CF1094D" w14:textId="77777777" w:rsidR="00471090" w:rsidRPr="00725292" w:rsidRDefault="00471090" w:rsidP="00725292">
      <w:pPr>
        <w:pStyle w:val="a4"/>
        <w:tabs>
          <w:tab w:val="left" w:pos="720"/>
          <w:tab w:val="left" w:pos="1440"/>
        </w:tabs>
        <w:spacing w:before="0" w:beforeAutospacing="0" w:after="0" w:afterAutospacing="0" w:line="360" w:lineRule="auto"/>
        <w:jc w:val="both"/>
        <w:rPr>
          <w:b/>
          <w:bCs/>
          <w:lang w:val="ru-RU"/>
        </w:rPr>
      </w:pPr>
    </w:p>
    <w:p w14:paraId="646304F5" w14:textId="2ACE4B74" w:rsidR="008C4159" w:rsidRPr="00725292" w:rsidRDefault="00543049" w:rsidP="00725292">
      <w:pPr>
        <w:pStyle w:val="a4"/>
        <w:tabs>
          <w:tab w:val="left" w:pos="720"/>
          <w:tab w:val="left" w:pos="1440"/>
        </w:tabs>
        <w:spacing w:before="0" w:beforeAutospacing="0" w:after="0" w:afterAutospacing="0" w:line="360" w:lineRule="auto"/>
        <w:jc w:val="both"/>
        <w:rPr>
          <w:b/>
          <w:bCs/>
          <w:lang w:val="ru-RU"/>
        </w:rPr>
      </w:pPr>
      <w:r w:rsidRPr="00725292">
        <w:rPr>
          <w:b/>
          <w:bCs/>
          <w:lang w:val="ru-RU"/>
        </w:rPr>
        <w:t xml:space="preserve">5. </w:t>
      </w:r>
      <w:r w:rsidR="008C4159" w:rsidRPr="00725292">
        <w:rPr>
          <w:b/>
          <w:bCs/>
          <w:lang w:val="ru-RU"/>
        </w:rPr>
        <w:t>Список использованной литературы:</w:t>
      </w:r>
    </w:p>
    <w:p w14:paraId="25C91F27" w14:textId="4AF747C0" w:rsidR="00DB0A05" w:rsidRPr="00725292" w:rsidRDefault="00FB72A9" w:rsidP="00725292">
      <w:pPr>
        <w:pStyle w:val="a4"/>
        <w:tabs>
          <w:tab w:val="left" w:pos="720"/>
          <w:tab w:val="left" w:pos="1440"/>
          <w:tab w:val="left" w:pos="2880"/>
        </w:tabs>
        <w:spacing w:before="0" w:beforeAutospacing="0" w:after="0" w:afterAutospacing="0" w:line="360" w:lineRule="auto"/>
        <w:jc w:val="both"/>
        <w:rPr>
          <w:rFonts w:eastAsiaTheme="minorEastAsia"/>
          <w:lang w:eastAsia="zh-CN"/>
        </w:rPr>
      </w:pPr>
      <w:r w:rsidRPr="00725292">
        <w:t>1</w:t>
      </w:r>
      <w:r w:rsidR="00471090" w:rsidRPr="00725292">
        <w:rPr>
          <w:lang w:val="ru-RU"/>
        </w:rPr>
        <w:t xml:space="preserve">. </w:t>
      </w:r>
      <w:r w:rsidRPr="00725292">
        <w:t xml:space="preserve"> Даффи, Дж. А. Солнечные инженерные системы / Дж. А. Даффи, У. А. Бекман ; пер. с англ. — 4-е изд. — М. : Вилли, 2013. — 936 с. (Оригинал: Duffie J.A., Beckman W.A. Solar Engineering of Thermal Processes. </w:t>
      </w:r>
      <w:r w:rsidRPr="00725292">
        <w:rPr>
          <w:lang w:eastAsia="zh-CN"/>
        </w:rPr>
        <w:t xml:space="preserve">4th ed. — Wiley, 2013.) </w:t>
      </w:r>
    </w:p>
    <w:p w14:paraId="7D7AD1A1" w14:textId="0BA771F2" w:rsidR="00DB0A05" w:rsidRPr="00725292" w:rsidRDefault="00FB72A9" w:rsidP="00725292">
      <w:pPr>
        <w:pStyle w:val="a4"/>
        <w:tabs>
          <w:tab w:val="left" w:pos="720"/>
          <w:tab w:val="left" w:pos="1440"/>
          <w:tab w:val="left" w:pos="2880"/>
        </w:tabs>
        <w:spacing w:before="0" w:beforeAutospacing="0" w:after="0" w:afterAutospacing="0" w:line="360" w:lineRule="auto"/>
        <w:jc w:val="both"/>
        <w:rPr>
          <w:rFonts w:eastAsiaTheme="minorEastAsia"/>
          <w:lang w:eastAsia="zh-CN"/>
        </w:rPr>
      </w:pPr>
      <w:r w:rsidRPr="00725292">
        <w:rPr>
          <w:lang w:eastAsia="zh-CN"/>
        </w:rPr>
        <w:lastRenderedPageBreak/>
        <w:t>2</w:t>
      </w:r>
      <w:r w:rsidR="00471090" w:rsidRPr="00725292">
        <w:rPr>
          <w:lang w:val="ru-RU" w:eastAsia="zh-CN"/>
        </w:rPr>
        <w:t xml:space="preserve">. </w:t>
      </w:r>
      <w:r w:rsidRPr="00725292">
        <w:rPr>
          <w:lang w:eastAsia="zh-CN"/>
        </w:rPr>
        <w:t xml:space="preserve"> Калогиу, С. А. Инженерия солнечной энергии: процессы и системы / С. А. Калогиу ; пер. с англ. — 2-е изд. — М. : Академик Пресс, 2013. — 840 с. (Оригинал: Kalogirou S.A. Solar Energy Engineering: Processes and Systems. </w:t>
      </w:r>
      <w:r w:rsidRPr="00725292">
        <w:t xml:space="preserve">Academic Press, 2013.) </w:t>
      </w:r>
    </w:p>
    <w:p w14:paraId="1BE5680D" w14:textId="31CAFE3F" w:rsidR="00DB0A05" w:rsidRPr="00725292" w:rsidRDefault="00FB72A9" w:rsidP="00725292">
      <w:pPr>
        <w:pStyle w:val="a4"/>
        <w:tabs>
          <w:tab w:val="left" w:pos="720"/>
          <w:tab w:val="left" w:pos="1440"/>
          <w:tab w:val="left" w:pos="2880"/>
        </w:tabs>
        <w:spacing w:before="0" w:beforeAutospacing="0" w:after="0" w:afterAutospacing="0" w:line="360" w:lineRule="auto"/>
        <w:jc w:val="both"/>
        <w:rPr>
          <w:rFonts w:eastAsiaTheme="minorEastAsia"/>
          <w:lang w:eastAsia="zh-CN"/>
        </w:rPr>
      </w:pPr>
      <w:r w:rsidRPr="00725292">
        <w:t>3</w:t>
      </w:r>
      <w:r w:rsidR="00471090" w:rsidRPr="00725292">
        <w:rPr>
          <w:lang w:val="ru-RU"/>
        </w:rPr>
        <w:t>.</w:t>
      </w:r>
      <w:r w:rsidRPr="00725292">
        <w:t xml:space="preserve"> Резникова, Л. А. Солнечные системы теплоснабжения зданий / Л. А. Резникова, И. А. Резникова. — М. : АСВ, 2016. — 240 с. </w:t>
      </w:r>
    </w:p>
    <w:p w14:paraId="7C4445EA" w14:textId="53888C9B" w:rsidR="00DB0A05" w:rsidRPr="00725292" w:rsidRDefault="00FB72A9" w:rsidP="00725292">
      <w:pPr>
        <w:pStyle w:val="a4"/>
        <w:tabs>
          <w:tab w:val="left" w:pos="720"/>
          <w:tab w:val="left" w:pos="1440"/>
          <w:tab w:val="left" w:pos="2880"/>
        </w:tabs>
        <w:spacing w:before="0" w:beforeAutospacing="0" w:after="0" w:afterAutospacing="0" w:line="360" w:lineRule="auto"/>
        <w:jc w:val="both"/>
        <w:rPr>
          <w:rFonts w:eastAsiaTheme="minorEastAsia"/>
          <w:lang w:eastAsia="zh-CN"/>
        </w:rPr>
      </w:pPr>
      <w:r w:rsidRPr="00725292">
        <w:t>4</w:t>
      </w:r>
      <w:r w:rsidR="00471090" w:rsidRPr="00725292">
        <w:rPr>
          <w:lang w:val="ru-RU"/>
        </w:rPr>
        <w:t>.</w:t>
      </w:r>
      <w:r w:rsidRPr="00725292">
        <w:t xml:space="preserve"> Писарев, Г. И. Физические основы преобразования солнечной энергии / Г. И. Писарев. — М. : Энергоатомиздат, 2009. — 328 с. </w:t>
      </w:r>
    </w:p>
    <w:p w14:paraId="12B5F6B1" w14:textId="3886E85B" w:rsidR="00DB0A05" w:rsidRPr="00725292" w:rsidRDefault="00FB72A9" w:rsidP="00725292">
      <w:pPr>
        <w:pStyle w:val="a4"/>
        <w:tabs>
          <w:tab w:val="left" w:pos="720"/>
          <w:tab w:val="left" w:pos="1440"/>
          <w:tab w:val="left" w:pos="2880"/>
        </w:tabs>
        <w:spacing w:before="0" w:beforeAutospacing="0" w:after="0" w:afterAutospacing="0" w:line="360" w:lineRule="auto"/>
        <w:jc w:val="both"/>
        <w:rPr>
          <w:rFonts w:eastAsiaTheme="minorEastAsia"/>
          <w:lang w:eastAsia="zh-CN"/>
        </w:rPr>
      </w:pPr>
      <w:r w:rsidRPr="00725292">
        <w:t>5</w:t>
      </w:r>
      <w:r w:rsidR="00471090" w:rsidRPr="00725292">
        <w:rPr>
          <w:lang w:val="en-US"/>
        </w:rPr>
        <w:t>.</w:t>
      </w:r>
      <w:r w:rsidRPr="00725292">
        <w:t xml:space="preserve"> Hachicha, A.A., Rodríguez, I., Oliva, A. Thermal performance of parabolic trough solar collectors: A detailed model and simulations // Solar Energy. — 2013. — Vol. 98. — P. 5–21. </w:t>
      </w:r>
    </w:p>
    <w:p w14:paraId="600E346A" w14:textId="2A8CC0EE" w:rsidR="00DB0A05" w:rsidRPr="00725292" w:rsidRDefault="00FB72A9" w:rsidP="00725292">
      <w:pPr>
        <w:pStyle w:val="a4"/>
        <w:tabs>
          <w:tab w:val="left" w:pos="720"/>
          <w:tab w:val="left" w:pos="1440"/>
          <w:tab w:val="left" w:pos="2880"/>
        </w:tabs>
        <w:spacing w:before="0" w:beforeAutospacing="0" w:after="0" w:afterAutospacing="0" w:line="360" w:lineRule="auto"/>
        <w:jc w:val="both"/>
        <w:rPr>
          <w:rFonts w:eastAsiaTheme="minorEastAsia"/>
          <w:lang w:eastAsia="zh-CN"/>
        </w:rPr>
      </w:pPr>
      <w:r w:rsidRPr="00725292">
        <w:t>6</w:t>
      </w:r>
      <w:r w:rsidR="00471090" w:rsidRPr="00725292">
        <w:rPr>
          <w:lang w:val="en-US"/>
        </w:rPr>
        <w:t>.</w:t>
      </w:r>
      <w:r w:rsidRPr="00725292">
        <w:t xml:space="preserve"> Grena, R. Optical and thermal model of solar parabolic trough concentrators // Solar Energy. — 2007. — Vol. 81, Issue 1. — P. 62–74.</w:t>
      </w:r>
    </w:p>
    <w:p w14:paraId="6FB4BD32" w14:textId="3CBF0741" w:rsidR="00DB0A05" w:rsidRPr="00725292" w:rsidRDefault="00FB72A9" w:rsidP="00725292">
      <w:pPr>
        <w:pStyle w:val="a4"/>
        <w:tabs>
          <w:tab w:val="left" w:pos="720"/>
          <w:tab w:val="left" w:pos="1440"/>
          <w:tab w:val="left" w:pos="2880"/>
        </w:tabs>
        <w:spacing w:before="0" w:beforeAutospacing="0" w:after="0" w:afterAutospacing="0" w:line="360" w:lineRule="auto"/>
        <w:jc w:val="both"/>
        <w:rPr>
          <w:rFonts w:eastAsiaTheme="minorEastAsia"/>
          <w:lang w:eastAsia="zh-CN"/>
        </w:rPr>
      </w:pPr>
      <w:r w:rsidRPr="00725292">
        <w:rPr>
          <w:lang w:eastAsia="zh-CN"/>
        </w:rPr>
        <w:t>7</w:t>
      </w:r>
      <w:r w:rsidR="00471090" w:rsidRPr="00725292">
        <w:rPr>
          <w:lang w:val="ru-RU" w:eastAsia="zh-CN"/>
        </w:rPr>
        <w:t>.</w:t>
      </w:r>
      <w:r w:rsidRPr="00725292">
        <w:rPr>
          <w:lang w:eastAsia="zh-CN"/>
        </w:rPr>
        <w:t xml:space="preserve"> Власов, В. П. Теплопередача и гидродинамика в солнечных энергетических установках / В. П. Власов, А. М. Мазуров. — М. : Энергоатомиздат, 2011. — 384 с. </w:t>
      </w:r>
    </w:p>
    <w:p w14:paraId="03B7F280" w14:textId="07862959" w:rsidR="00E700A5" w:rsidRPr="00725292" w:rsidRDefault="00FB72A9" w:rsidP="00725292">
      <w:pPr>
        <w:pStyle w:val="a4"/>
        <w:tabs>
          <w:tab w:val="left" w:pos="720"/>
          <w:tab w:val="left" w:pos="1440"/>
          <w:tab w:val="left" w:pos="2880"/>
        </w:tabs>
        <w:spacing w:before="0" w:beforeAutospacing="0" w:after="0" w:afterAutospacing="0" w:line="360" w:lineRule="auto"/>
        <w:jc w:val="both"/>
        <w:rPr>
          <w:rFonts w:eastAsiaTheme="minorEastAsia"/>
          <w:lang w:eastAsia="zh-CN"/>
        </w:rPr>
      </w:pPr>
      <w:r w:rsidRPr="00725292">
        <w:rPr>
          <w:lang w:eastAsia="zh-CN"/>
        </w:rPr>
        <w:t>8</w:t>
      </w:r>
      <w:r w:rsidR="00471090" w:rsidRPr="00725292">
        <w:rPr>
          <w:lang w:val="en-US" w:eastAsia="zh-CN"/>
        </w:rPr>
        <w:t>.</w:t>
      </w:r>
      <w:r w:rsidRPr="00725292">
        <w:rPr>
          <w:lang w:eastAsia="zh-CN"/>
        </w:rPr>
        <w:t xml:space="preserve"> Khan, M.J., Arsalan, M.H. Design, performance and sensitivity analysis of a parabolic trough solar collector model // Renewable Energy. — 2020. — Vol. 147. — P. 1825–1836.</w:t>
      </w:r>
    </w:p>
    <w:p w14:paraId="64FE6140" w14:textId="40ED01EA" w:rsidR="007E3AA0" w:rsidRPr="00725292" w:rsidRDefault="007E3AA0" w:rsidP="00725292">
      <w:pPr>
        <w:pStyle w:val="a4"/>
        <w:tabs>
          <w:tab w:val="left" w:pos="720"/>
          <w:tab w:val="left" w:pos="1440"/>
          <w:tab w:val="left" w:pos="2880"/>
        </w:tabs>
        <w:spacing w:before="0" w:beforeAutospacing="0" w:after="0" w:afterAutospacing="0" w:line="360" w:lineRule="auto"/>
        <w:jc w:val="both"/>
        <w:rPr>
          <w:rFonts w:eastAsiaTheme="minorEastAsia"/>
          <w:lang w:eastAsia="zh-CN"/>
        </w:rPr>
      </w:pPr>
      <w:r w:rsidRPr="00725292">
        <w:t>9</w:t>
      </w:r>
      <w:r w:rsidR="00471090" w:rsidRPr="00725292">
        <w:rPr>
          <w:lang w:val="ru-RU"/>
        </w:rPr>
        <w:t>.</w:t>
      </w:r>
      <w:r w:rsidRPr="00725292">
        <w:t xml:space="preserve"> Нургалиев, А. М. Возобновляемые источники энергии : учебник / А. М. Нургалиев, Ж. К. Баймухамбетов. — Алматы : Эверо, 2021. — 376 с.</w:t>
      </w:r>
    </w:p>
    <w:p w14:paraId="42739601" w14:textId="5F6F4BE4" w:rsidR="007E3AA0" w:rsidRPr="00725292" w:rsidRDefault="007E3AA0" w:rsidP="00725292">
      <w:pPr>
        <w:pStyle w:val="a4"/>
        <w:tabs>
          <w:tab w:val="left" w:pos="720"/>
          <w:tab w:val="left" w:pos="1440"/>
          <w:tab w:val="left" w:pos="2880"/>
        </w:tabs>
        <w:spacing w:before="0" w:beforeAutospacing="0" w:after="0" w:afterAutospacing="0" w:line="360" w:lineRule="auto"/>
        <w:jc w:val="both"/>
        <w:rPr>
          <w:rFonts w:eastAsiaTheme="minorEastAsia"/>
          <w:lang w:eastAsia="zh-CN"/>
        </w:rPr>
      </w:pPr>
      <w:r w:rsidRPr="00725292">
        <w:t>1</w:t>
      </w:r>
      <w:r w:rsidRPr="00725292">
        <w:rPr>
          <w:lang w:val="ru-RU"/>
        </w:rPr>
        <w:t>0</w:t>
      </w:r>
      <w:r w:rsidR="00471090" w:rsidRPr="00725292">
        <w:rPr>
          <w:lang w:val="ru-RU"/>
        </w:rPr>
        <w:t>.</w:t>
      </w:r>
      <w:r w:rsidRPr="00725292">
        <w:t xml:space="preserve"> ГОСТ 32424-2013. Энергия солнечная. Коллекторы солнечные. Методика определения тепловых характеристик. — М. : Стандартинформ, 2014. — 28 с.</w:t>
      </w:r>
    </w:p>
    <w:p w14:paraId="5C3C902C" w14:textId="4BBF5A85" w:rsidR="007E3AA0" w:rsidRPr="00725292" w:rsidRDefault="007E3AA0" w:rsidP="00725292">
      <w:pPr>
        <w:pStyle w:val="a4"/>
        <w:tabs>
          <w:tab w:val="left" w:pos="720"/>
          <w:tab w:val="left" w:pos="1440"/>
          <w:tab w:val="left" w:pos="2880"/>
        </w:tabs>
        <w:spacing w:before="0" w:beforeAutospacing="0" w:after="0" w:afterAutospacing="0" w:line="360" w:lineRule="auto"/>
        <w:jc w:val="both"/>
        <w:rPr>
          <w:rFonts w:eastAsiaTheme="minorEastAsia"/>
          <w:lang w:eastAsia="zh-CN"/>
        </w:rPr>
      </w:pPr>
      <w:r w:rsidRPr="00725292">
        <w:t>1</w:t>
      </w:r>
      <w:r w:rsidRPr="00725292">
        <w:rPr>
          <w:lang w:val="ru-RU"/>
        </w:rPr>
        <w:t>1</w:t>
      </w:r>
      <w:r w:rsidR="00471090" w:rsidRPr="00725292">
        <w:rPr>
          <w:lang w:val="ru-RU"/>
        </w:rPr>
        <w:t>.</w:t>
      </w:r>
      <w:r w:rsidRPr="00725292">
        <w:t xml:space="preserve"> Абдраимов Н. А. Возобновляемые источники энергии: учебное пособие. – Алматы: КазНТУ им. К. И. Сатпаева, 2019. – 235 с.</w:t>
      </w:r>
    </w:p>
    <w:p w14:paraId="33FDACA2" w14:textId="0700815A" w:rsidR="007E3AA0" w:rsidRPr="00725292" w:rsidRDefault="007E3AA0" w:rsidP="00725292">
      <w:pPr>
        <w:pStyle w:val="a4"/>
        <w:tabs>
          <w:tab w:val="left" w:pos="720"/>
          <w:tab w:val="left" w:pos="1440"/>
          <w:tab w:val="left" w:pos="2880"/>
        </w:tabs>
        <w:spacing w:before="0" w:beforeAutospacing="0" w:after="0" w:afterAutospacing="0" w:line="360" w:lineRule="auto"/>
        <w:jc w:val="both"/>
        <w:rPr>
          <w:rFonts w:eastAsiaTheme="minorEastAsia"/>
          <w:lang w:eastAsia="zh-CN"/>
        </w:rPr>
      </w:pPr>
      <w:r w:rsidRPr="00725292">
        <w:t>1</w:t>
      </w:r>
      <w:r w:rsidRPr="00725292">
        <w:rPr>
          <w:lang w:val="ru-RU"/>
        </w:rPr>
        <w:t>2</w:t>
      </w:r>
      <w:r w:rsidR="00471090" w:rsidRPr="00725292">
        <w:rPr>
          <w:lang w:val="ru-RU"/>
        </w:rPr>
        <w:t>.</w:t>
      </w:r>
      <w:r w:rsidRPr="00725292">
        <w:t xml:space="preserve"> Трофимова Т. И. Физика. Учебник для технических вузов. – М.: Высшая школа, 2018. – 655с.</w:t>
      </w:r>
    </w:p>
    <w:p w14:paraId="29784975" w14:textId="396F15CA" w:rsidR="007E3AA0" w:rsidRPr="00725292" w:rsidRDefault="007E3AA0" w:rsidP="00725292">
      <w:pPr>
        <w:pStyle w:val="a4"/>
        <w:tabs>
          <w:tab w:val="left" w:pos="720"/>
          <w:tab w:val="left" w:pos="1440"/>
          <w:tab w:val="left" w:pos="2880"/>
        </w:tabs>
        <w:spacing w:before="0" w:beforeAutospacing="0" w:after="0" w:afterAutospacing="0" w:line="360" w:lineRule="auto"/>
        <w:jc w:val="both"/>
        <w:rPr>
          <w:lang w:val="ru-RU"/>
        </w:rPr>
      </w:pPr>
      <w:r w:rsidRPr="00725292">
        <w:rPr>
          <w:rFonts w:eastAsiaTheme="minorEastAsia"/>
          <w:lang w:val="ru-RU" w:eastAsia="zh-CN"/>
        </w:rPr>
        <w:t>13</w:t>
      </w:r>
      <w:r w:rsidR="00471090" w:rsidRPr="00725292">
        <w:rPr>
          <w:rFonts w:eastAsiaTheme="minorEastAsia"/>
          <w:lang w:val="ru-RU" w:eastAsia="zh-CN"/>
        </w:rPr>
        <w:t>.</w:t>
      </w:r>
      <w:r w:rsidRPr="00725292">
        <w:rPr>
          <w:rFonts w:eastAsiaTheme="minorEastAsia"/>
          <w:lang w:val="ru-RU" w:eastAsia="zh-CN"/>
        </w:rPr>
        <w:t xml:space="preserve"> </w:t>
      </w:r>
      <w:r w:rsidRPr="00725292">
        <w:t>Касымов Б. У., Алиев Ш. Х. Использование солнечной энергии в Центральной Азии: обзор и перспективы. – Алматы: Технополис, 2021. – 122 с.</w:t>
      </w:r>
    </w:p>
    <w:p w14:paraId="41C2B37A" w14:textId="1E2EE4C8"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14</w:t>
      </w:r>
      <w:r w:rsidR="00471090" w:rsidRPr="00725292">
        <w:rPr>
          <w:rFonts w:eastAsiaTheme="minorEastAsia"/>
          <w:lang w:val="ru-RU" w:eastAsia="zh-CN"/>
        </w:rPr>
        <w:t>.</w:t>
      </w:r>
      <w:r w:rsidRPr="00725292">
        <w:rPr>
          <w:rFonts w:eastAsiaTheme="minorEastAsia"/>
          <w:lang w:val="ru-RU" w:eastAsia="zh-CN"/>
        </w:rPr>
        <w:t xml:space="preserve"> </w:t>
      </w:r>
      <w:r w:rsidR="00471090" w:rsidRPr="00725292">
        <w:rPr>
          <w:rFonts w:eastAsiaTheme="minorEastAsia"/>
          <w:lang w:val="ru-RU" w:eastAsia="zh-CN"/>
        </w:rPr>
        <w:t xml:space="preserve">  Абрамов, А. А. </w:t>
      </w:r>
      <w:r w:rsidRPr="00725292">
        <w:rPr>
          <w:rFonts w:eastAsiaTheme="minorEastAsia"/>
          <w:lang w:val="ru-RU" w:eastAsia="zh-CN"/>
        </w:rPr>
        <w:t>Энергосбережение и энергоэффективность в промышленности: учебное пособие. — М.: Энергоатомиздат, 2018. — 312 с.</w:t>
      </w:r>
    </w:p>
    <w:p w14:paraId="656C2BB4" w14:textId="348D634E"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15</w:t>
      </w:r>
      <w:r w:rsidR="00471090" w:rsidRPr="00725292">
        <w:rPr>
          <w:rFonts w:eastAsiaTheme="minorEastAsia"/>
          <w:lang w:val="ru-RU" w:eastAsia="zh-CN"/>
        </w:rPr>
        <w:t xml:space="preserve">. Белов, П. Г., Кузнецов, И. </w:t>
      </w:r>
      <w:proofErr w:type="spellStart"/>
      <w:r w:rsidR="00471090" w:rsidRPr="00725292">
        <w:rPr>
          <w:rFonts w:eastAsiaTheme="minorEastAsia"/>
          <w:lang w:val="ru-RU" w:eastAsia="zh-CN"/>
        </w:rPr>
        <w:t>Н.</w:t>
      </w:r>
      <w:r w:rsidRPr="00725292">
        <w:rPr>
          <w:rFonts w:eastAsiaTheme="minorEastAsia"/>
          <w:lang w:val="ru-RU" w:eastAsia="zh-CN"/>
        </w:rPr>
        <w:t>Рациональное</w:t>
      </w:r>
      <w:proofErr w:type="spellEnd"/>
      <w:r w:rsidRPr="00725292">
        <w:rPr>
          <w:rFonts w:eastAsiaTheme="minorEastAsia"/>
          <w:lang w:val="ru-RU" w:eastAsia="zh-CN"/>
        </w:rPr>
        <w:t xml:space="preserve"> использование энергетических ресурсов. — М.: Инфра-М, 2019. — 256 с.</w:t>
      </w:r>
    </w:p>
    <w:p w14:paraId="01D5972C" w14:textId="36E17197"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16</w:t>
      </w:r>
      <w:r w:rsidR="00471090" w:rsidRPr="00725292">
        <w:rPr>
          <w:rFonts w:eastAsiaTheme="minorEastAsia"/>
          <w:lang w:val="ru-RU" w:eastAsia="zh-CN"/>
        </w:rPr>
        <w:t xml:space="preserve">.  Воробьёв, В. И. </w:t>
      </w:r>
      <w:r w:rsidRPr="00725292">
        <w:rPr>
          <w:rFonts w:eastAsiaTheme="minorEastAsia"/>
          <w:lang w:val="ru-RU" w:eastAsia="zh-CN"/>
        </w:rPr>
        <w:t xml:space="preserve">Энергетический менеджмент на предприятии: учебник для вузов. — </w:t>
      </w:r>
      <w:proofErr w:type="gramStart"/>
      <w:r w:rsidRPr="00725292">
        <w:rPr>
          <w:rFonts w:eastAsiaTheme="minorEastAsia"/>
          <w:lang w:val="ru-RU" w:eastAsia="zh-CN"/>
        </w:rPr>
        <w:t>СПб.:</w:t>
      </w:r>
      <w:proofErr w:type="gramEnd"/>
      <w:r w:rsidRPr="00725292">
        <w:rPr>
          <w:rFonts w:eastAsiaTheme="minorEastAsia"/>
          <w:lang w:val="ru-RU" w:eastAsia="zh-CN"/>
        </w:rPr>
        <w:t xml:space="preserve"> Питер, 2020. — 368 с.</w:t>
      </w:r>
    </w:p>
    <w:p w14:paraId="7A153358" w14:textId="16B4B41F"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17</w:t>
      </w:r>
      <w:r w:rsidR="00471090" w:rsidRPr="00725292">
        <w:rPr>
          <w:rFonts w:eastAsiaTheme="minorEastAsia"/>
          <w:lang w:val="ru-RU" w:eastAsia="zh-CN"/>
        </w:rPr>
        <w:t xml:space="preserve">. Гаврилов, С. </w:t>
      </w:r>
      <w:proofErr w:type="spellStart"/>
      <w:r w:rsidR="00471090" w:rsidRPr="00725292">
        <w:rPr>
          <w:rFonts w:eastAsiaTheme="minorEastAsia"/>
          <w:lang w:val="ru-RU" w:eastAsia="zh-CN"/>
        </w:rPr>
        <w:t>В.</w:t>
      </w:r>
      <w:r w:rsidRPr="00725292">
        <w:rPr>
          <w:rFonts w:eastAsiaTheme="minorEastAsia"/>
          <w:lang w:val="ru-RU" w:eastAsia="zh-CN"/>
        </w:rPr>
        <w:t>Автоматизация</w:t>
      </w:r>
      <w:proofErr w:type="spellEnd"/>
      <w:r w:rsidRPr="00725292">
        <w:rPr>
          <w:rFonts w:eastAsiaTheme="minorEastAsia"/>
          <w:lang w:val="ru-RU" w:eastAsia="zh-CN"/>
        </w:rPr>
        <w:t xml:space="preserve"> систем электроснабжения и энергосбережение. — М.: Академия, 2017. — 288 с.</w:t>
      </w:r>
    </w:p>
    <w:p w14:paraId="1A5FB84D" w14:textId="68755561"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18</w:t>
      </w:r>
      <w:r w:rsidR="00471090" w:rsidRPr="00725292">
        <w:rPr>
          <w:rFonts w:eastAsiaTheme="minorEastAsia"/>
          <w:lang w:val="ru-RU" w:eastAsia="zh-CN"/>
        </w:rPr>
        <w:t>.</w:t>
      </w:r>
      <w:r w:rsidRPr="00725292">
        <w:rPr>
          <w:rFonts w:eastAsiaTheme="minorEastAsia"/>
          <w:lang w:val="ru-RU" w:eastAsia="zh-CN"/>
        </w:rPr>
        <w:t xml:space="preserve"> Г</w:t>
      </w:r>
      <w:r w:rsidR="00471090" w:rsidRPr="00725292">
        <w:rPr>
          <w:rFonts w:eastAsiaTheme="minorEastAsia"/>
          <w:lang w:val="ru-RU" w:eastAsia="zh-CN"/>
        </w:rPr>
        <w:t xml:space="preserve">ригорьев, А. Н., Смирнов, Д. </w:t>
      </w:r>
      <w:proofErr w:type="spellStart"/>
      <w:r w:rsidR="00471090" w:rsidRPr="00725292">
        <w:rPr>
          <w:rFonts w:eastAsiaTheme="minorEastAsia"/>
          <w:lang w:val="ru-RU" w:eastAsia="zh-CN"/>
        </w:rPr>
        <w:t>А.</w:t>
      </w:r>
      <w:r w:rsidRPr="00725292">
        <w:rPr>
          <w:rFonts w:eastAsiaTheme="minorEastAsia"/>
          <w:lang w:val="ru-RU" w:eastAsia="zh-CN"/>
        </w:rPr>
        <w:t>Интеллектуальные</w:t>
      </w:r>
      <w:proofErr w:type="spellEnd"/>
      <w:r w:rsidRPr="00725292">
        <w:rPr>
          <w:rFonts w:eastAsiaTheme="minorEastAsia"/>
          <w:lang w:val="ru-RU" w:eastAsia="zh-CN"/>
        </w:rPr>
        <w:t xml:space="preserve"> системы управления энергопотреблением. — М.: Техносфера, 2021. — 304 с.</w:t>
      </w:r>
    </w:p>
    <w:p w14:paraId="652E19CB" w14:textId="561BF33B"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lastRenderedPageBreak/>
        <w:t>19</w:t>
      </w:r>
      <w:r w:rsidR="00471090" w:rsidRPr="00725292">
        <w:rPr>
          <w:rFonts w:eastAsiaTheme="minorEastAsia"/>
          <w:lang w:val="ru-RU" w:eastAsia="zh-CN"/>
        </w:rPr>
        <w:t xml:space="preserve">. Данилов, Н. И. </w:t>
      </w:r>
      <w:r w:rsidRPr="00725292">
        <w:rPr>
          <w:rFonts w:eastAsiaTheme="minorEastAsia"/>
          <w:lang w:val="ru-RU" w:eastAsia="zh-CN"/>
        </w:rPr>
        <w:t>Энергоэффективные технологии в промышленности. — Екатеринбург: УрФУ, 2019. — 274 с.</w:t>
      </w:r>
    </w:p>
    <w:p w14:paraId="34A066F3" w14:textId="76191CF4"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20</w:t>
      </w:r>
      <w:r w:rsidR="00471090" w:rsidRPr="00725292">
        <w:rPr>
          <w:rFonts w:eastAsiaTheme="minorEastAsia"/>
          <w:lang w:val="ru-RU" w:eastAsia="zh-CN"/>
        </w:rPr>
        <w:t xml:space="preserve">. Жуков, В. П. </w:t>
      </w:r>
      <w:r w:rsidRPr="00725292">
        <w:rPr>
          <w:rFonts w:eastAsiaTheme="minorEastAsia"/>
          <w:lang w:val="ru-RU" w:eastAsia="zh-CN"/>
        </w:rPr>
        <w:t xml:space="preserve">Электропривод и частотное регулирование в энергосберегающих системах. — М.: </w:t>
      </w:r>
      <w:proofErr w:type="spellStart"/>
      <w:r w:rsidRPr="00725292">
        <w:rPr>
          <w:rFonts w:eastAsiaTheme="minorEastAsia"/>
          <w:lang w:val="ru-RU" w:eastAsia="zh-CN"/>
        </w:rPr>
        <w:t>РадиоСофт</w:t>
      </w:r>
      <w:proofErr w:type="spellEnd"/>
      <w:r w:rsidRPr="00725292">
        <w:rPr>
          <w:rFonts w:eastAsiaTheme="minorEastAsia"/>
          <w:lang w:val="ru-RU" w:eastAsia="zh-CN"/>
        </w:rPr>
        <w:t>, 2018. — 240 с.</w:t>
      </w:r>
    </w:p>
    <w:p w14:paraId="089A48D4" w14:textId="36CF74D6"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21</w:t>
      </w:r>
      <w:r w:rsidR="00471090" w:rsidRPr="00725292">
        <w:rPr>
          <w:rFonts w:eastAsiaTheme="minorEastAsia"/>
          <w:lang w:val="ru-RU" w:eastAsia="zh-CN"/>
        </w:rPr>
        <w:t xml:space="preserve">. Зайцев, К. Л. </w:t>
      </w:r>
      <w:r w:rsidRPr="00725292">
        <w:rPr>
          <w:rFonts w:eastAsiaTheme="minorEastAsia"/>
          <w:lang w:val="ru-RU" w:eastAsia="zh-CN"/>
        </w:rPr>
        <w:t>Современные методы энергосбережения в производственных системах. — Новосибирск: НГТУ, 2020. — 198 с.</w:t>
      </w:r>
    </w:p>
    <w:p w14:paraId="4C350B67" w14:textId="7375FD1A"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22</w:t>
      </w:r>
      <w:r w:rsidR="00471090" w:rsidRPr="00725292">
        <w:rPr>
          <w:rFonts w:eastAsiaTheme="minorEastAsia"/>
          <w:lang w:val="ru-RU" w:eastAsia="zh-CN"/>
        </w:rPr>
        <w:t xml:space="preserve">. Иванов, Ю. М., Петров, С. </w:t>
      </w:r>
      <w:proofErr w:type="spellStart"/>
      <w:r w:rsidR="00471090" w:rsidRPr="00725292">
        <w:rPr>
          <w:rFonts w:eastAsiaTheme="minorEastAsia"/>
          <w:lang w:val="ru-RU" w:eastAsia="zh-CN"/>
        </w:rPr>
        <w:t>А.</w:t>
      </w:r>
      <w:r w:rsidRPr="00725292">
        <w:rPr>
          <w:rFonts w:eastAsiaTheme="minorEastAsia"/>
          <w:lang w:val="ru-RU" w:eastAsia="zh-CN"/>
        </w:rPr>
        <w:t>Энергоаудит</w:t>
      </w:r>
      <w:proofErr w:type="spellEnd"/>
      <w:r w:rsidRPr="00725292">
        <w:rPr>
          <w:rFonts w:eastAsiaTheme="minorEastAsia"/>
          <w:lang w:val="ru-RU" w:eastAsia="zh-CN"/>
        </w:rPr>
        <w:t xml:space="preserve"> и повышение </w:t>
      </w:r>
      <w:proofErr w:type="spellStart"/>
      <w:r w:rsidRPr="00725292">
        <w:rPr>
          <w:rFonts w:eastAsiaTheme="minorEastAsia"/>
          <w:lang w:val="ru-RU" w:eastAsia="zh-CN"/>
        </w:rPr>
        <w:t>энергоэффективности</w:t>
      </w:r>
      <w:proofErr w:type="spellEnd"/>
      <w:r w:rsidRPr="00725292">
        <w:rPr>
          <w:rFonts w:eastAsiaTheme="minorEastAsia"/>
          <w:lang w:val="ru-RU" w:eastAsia="zh-CN"/>
        </w:rPr>
        <w:t xml:space="preserve"> предприятий. — М.: Машиностроение, 2017. — 320 с.</w:t>
      </w:r>
    </w:p>
    <w:p w14:paraId="75E5E1FC" w14:textId="5D6DCE69"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23</w:t>
      </w:r>
      <w:r w:rsidR="00471090" w:rsidRPr="00725292">
        <w:rPr>
          <w:rFonts w:eastAsiaTheme="minorEastAsia"/>
          <w:lang w:val="ru-RU" w:eastAsia="zh-CN"/>
        </w:rPr>
        <w:t xml:space="preserve">. Ковалёв, О. А. </w:t>
      </w:r>
      <w:r w:rsidRPr="00725292">
        <w:rPr>
          <w:rFonts w:eastAsiaTheme="minorEastAsia"/>
          <w:lang w:val="ru-RU" w:eastAsia="zh-CN"/>
        </w:rPr>
        <w:t>Теплообмен и рекуперация энергии в промышленных процессах. — М.: Энергия, 2018. — 296 с.</w:t>
      </w:r>
    </w:p>
    <w:p w14:paraId="0F1B6D0C" w14:textId="66B8207E"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24</w:t>
      </w:r>
      <w:r w:rsidR="00471090" w:rsidRPr="00725292">
        <w:rPr>
          <w:rFonts w:eastAsiaTheme="minorEastAsia"/>
          <w:lang w:val="ru-RU" w:eastAsia="zh-CN"/>
        </w:rPr>
        <w:t xml:space="preserve">. Кузнецов, В. С. </w:t>
      </w:r>
      <w:r w:rsidRPr="00725292">
        <w:rPr>
          <w:rFonts w:eastAsiaTheme="minorEastAsia"/>
          <w:lang w:val="ru-RU" w:eastAsia="zh-CN"/>
        </w:rPr>
        <w:t xml:space="preserve">Энергосбережение в системах вентиляции и кондиционирования. — </w:t>
      </w:r>
      <w:proofErr w:type="gramStart"/>
      <w:r w:rsidRPr="00725292">
        <w:rPr>
          <w:rFonts w:eastAsiaTheme="minorEastAsia"/>
          <w:lang w:val="ru-RU" w:eastAsia="zh-CN"/>
        </w:rPr>
        <w:t>СПб.:</w:t>
      </w:r>
      <w:proofErr w:type="gramEnd"/>
      <w:r w:rsidRPr="00725292">
        <w:rPr>
          <w:rFonts w:eastAsiaTheme="minorEastAsia"/>
          <w:lang w:val="ru-RU" w:eastAsia="zh-CN"/>
        </w:rPr>
        <w:t xml:space="preserve"> БХВ-Петербург, 2019. — 264 с.</w:t>
      </w:r>
    </w:p>
    <w:p w14:paraId="2A331970" w14:textId="7C9E82CE"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25</w:t>
      </w:r>
      <w:r w:rsidR="00471090" w:rsidRPr="00725292">
        <w:rPr>
          <w:rFonts w:eastAsiaTheme="minorEastAsia"/>
          <w:lang w:val="ru-RU" w:eastAsia="zh-CN"/>
        </w:rPr>
        <w:t>.  Лебедев, А. Е.</w:t>
      </w:r>
      <w:r w:rsidRPr="00725292">
        <w:rPr>
          <w:rFonts w:eastAsiaTheme="minorEastAsia"/>
          <w:lang w:val="ru-RU" w:eastAsia="zh-CN"/>
        </w:rPr>
        <w:t>SCADA-системы и BMS в управлении энергоресурсами. — М.: ДМК Пресс, 2021. — 342 с.</w:t>
      </w:r>
    </w:p>
    <w:p w14:paraId="05639A62" w14:textId="608B7F3F"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26</w:t>
      </w:r>
      <w:r w:rsidR="00471090" w:rsidRPr="00725292">
        <w:rPr>
          <w:rFonts w:eastAsiaTheme="minorEastAsia"/>
          <w:lang w:val="ru-RU" w:eastAsia="zh-CN"/>
        </w:rPr>
        <w:t xml:space="preserve">. </w:t>
      </w:r>
      <w:r w:rsidRPr="00725292">
        <w:rPr>
          <w:rFonts w:eastAsiaTheme="minorEastAsia"/>
          <w:lang w:val="ru-RU" w:eastAsia="zh-CN"/>
        </w:rPr>
        <w:t xml:space="preserve"> Международное </w:t>
      </w:r>
      <w:r w:rsidR="00471090" w:rsidRPr="00725292">
        <w:rPr>
          <w:rFonts w:eastAsiaTheme="minorEastAsia"/>
          <w:lang w:val="ru-RU" w:eastAsia="zh-CN"/>
        </w:rPr>
        <w:t>энергетическое агентство (IEA</w:t>
      </w:r>
      <w:proofErr w:type="gramStart"/>
      <w:r w:rsidR="00471090" w:rsidRPr="00725292">
        <w:rPr>
          <w:rFonts w:eastAsiaTheme="minorEastAsia"/>
          <w:lang w:val="ru-RU" w:eastAsia="zh-CN"/>
        </w:rPr>
        <w:t>).</w:t>
      </w:r>
      <w:proofErr w:type="spellStart"/>
      <w:r w:rsidRPr="00725292">
        <w:rPr>
          <w:rFonts w:eastAsiaTheme="minorEastAsia"/>
          <w:lang w:val="ru-RU" w:eastAsia="zh-CN"/>
        </w:rPr>
        <w:t>Energy</w:t>
      </w:r>
      <w:proofErr w:type="spellEnd"/>
      <w:proofErr w:type="gramEnd"/>
      <w:r w:rsidRPr="00725292">
        <w:rPr>
          <w:rFonts w:eastAsiaTheme="minorEastAsia"/>
          <w:lang w:val="ru-RU" w:eastAsia="zh-CN"/>
        </w:rPr>
        <w:t xml:space="preserve"> </w:t>
      </w:r>
      <w:proofErr w:type="spellStart"/>
      <w:r w:rsidRPr="00725292">
        <w:rPr>
          <w:rFonts w:eastAsiaTheme="minorEastAsia"/>
          <w:lang w:val="ru-RU" w:eastAsia="zh-CN"/>
        </w:rPr>
        <w:t>Efficiency</w:t>
      </w:r>
      <w:proofErr w:type="spellEnd"/>
      <w:r w:rsidRPr="00725292">
        <w:rPr>
          <w:rFonts w:eastAsiaTheme="minorEastAsia"/>
          <w:lang w:val="ru-RU" w:eastAsia="zh-CN"/>
        </w:rPr>
        <w:t xml:space="preserve"> 2022: </w:t>
      </w:r>
      <w:proofErr w:type="spellStart"/>
      <w:r w:rsidRPr="00725292">
        <w:rPr>
          <w:rFonts w:eastAsiaTheme="minorEastAsia"/>
          <w:lang w:val="ru-RU" w:eastAsia="zh-CN"/>
        </w:rPr>
        <w:t>Report</w:t>
      </w:r>
      <w:proofErr w:type="spellEnd"/>
      <w:r w:rsidRPr="00725292">
        <w:rPr>
          <w:rFonts w:eastAsiaTheme="minorEastAsia"/>
          <w:lang w:val="ru-RU" w:eastAsia="zh-CN"/>
        </w:rPr>
        <w:t>. — Paris: IEA, 2022. — 180 p.</w:t>
      </w:r>
    </w:p>
    <w:p w14:paraId="59265A05" w14:textId="2A2DA674"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27</w:t>
      </w:r>
      <w:r w:rsidR="00471090" w:rsidRPr="00725292">
        <w:rPr>
          <w:rFonts w:eastAsiaTheme="minorEastAsia"/>
          <w:lang w:val="ru-RU" w:eastAsia="zh-CN"/>
        </w:rPr>
        <w:t>.</w:t>
      </w:r>
      <w:r w:rsidRPr="00725292">
        <w:rPr>
          <w:rFonts w:eastAsiaTheme="minorEastAsia"/>
          <w:lang w:val="ru-RU" w:eastAsia="zh-CN"/>
        </w:rPr>
        <w:t xml:space="preserve"> Министерство э</w:t>
      </w:r>
      <w:r w:rsidR="00471090" w:rsidRPr="00725292">
        <w:rPr>
          <w:rFonts w:eastAsiaTheme="minorEastAsia"/>
          <w:lang w:val="ru-RU" w:eastAsia="zh-CN"/>
        </w:rPr>
        <w:t xml:space="preserve">нергетики Республики </w:t>
      </w:r>
      <w:proofErr w:type="spellStart"/>
      <w:r w:rsidR="00471090" w:rsidRPr="00725292">
        <w:rPr>
          <w:rFonts w:eastAsiaTheme="minorEastAsia"/>
          <w:lang w:val="ru-RU" w:eastAsia="zh-CN"/>
        </w:rPr>
        <w:t>Казахстан.</w:t>
      </w:r>
      <w:r w:rsidRPr="00725292">
        <w:rPr>
          <w:rFonts w:eastAsiaTheme="minorEastAsia"/>
          <w:lang w:val="ru-RU" w:eastAsia="zh-CN"/>
        </w:rPr>
        <w:t>Государственная</w:t>
      </w:r>
      <w:proofErr w:type="spellEnd"/>
      <w:r w:rsidRPr="00725292">
        <w:rPr>
          <w:rFonts w:eastAsiaTheme="minorEastAsia"/>
          <w:lang w:val="ru-RU" w:eastAsia="zh-CN"/>
        </w:rPr>
        <w:t xml:space="preserve"> программа энергосбережения и повышения энергоэффективности. — Астана, 2020. — 96 с.</w:t>
      </w:r>
    </w:p>
    <w:p w14:paraId="2F586967" w14:textId="17BBEF03"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28</w:t>
      </w:r>
      <w:r w:rsidR="00471090" w:rsidRPr="00725292">
        <w:rPr>
          <w:rFonts w:eastAsiaTheme="minorEastAsia"/>
          <w:lang w:val="ru-RU" w:eastAsia="zh-CN"/>
        </w:rPr>
        <w:t xml:space="preserve">. Михайлов, И. В. </w:t>
      </w:r>
      <w:r w:rsidRPr="00725292">
        <w:rPr>
          <w:rFonts w:eastAsiaTheme="minorEastAsia"/>
          <w:lang w:val="ru-RU" w:eastAsia="zh-CN"/>
        </w:rPr>
        <w:t>Электротранспорт и энергоэффективные транспортные системы. — М.: Транспорт, 2019. — 288 с.</w:t>
      </w:r>
    </w:p>
    <w:p w14:paraId="6DD06A5C" w14:textId="1FCD0D6D"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29</w:t>
      </w:r>
      <w:r w:rsidR="00471090" w:rsidRPr="00725292">
        <w:rPr>
          <w:rFonts w:eastAsiaTheme="minorEastAsia"/>
          <w:lang w:val="ru-RU" w:eastAsia="zh-CN"/>
        </w:rPr>
        <w:t xml:space="preserve">. Петров, В. Н., Сидоров, А. Л. </w:t>
      </w:r>
      <w:r w:rsidRPr="00725292">
        <w:rPr>
          <w:rFonts w:eastAsiaTheme="minorEastAsia"/>
          <w:lang w:val="ru-RU" w:eastAsia="zh-CN"/>
        </w:rPr>
        <w:t xml:space="preserve">Энергосбережение в зданиях и сооружениях. — М.: </w:t>
      </w:r>
      <w:proofErr w:type="spellStart"/>
      <w:r w:rsidRPr="00725292">
        <w:rPr>
          <w:rFonts w:eastAsiaTheme="minorEastAsia"/>
          <w:lang w:val="ru-RU" w:eastAsia="zh-CN"/>
        </w:rPr>
        <w:t>Стройиздат</w:t>
      </w:r>
      <w:proofErr w:type="spellEnd"/>
      <w:r w:rsidRPr="00725292">
        <w:rPr>
          <w:rFonts w:eastAsiaTheme="minorEastAsia"/>
          <w:lang w:val="ru-RU" w:eastAsia="zh-CN"/>
        </w:rPr>
        <w:t>, 2018. — 304 с.</w:t>
      </w:r>
    </w:p>
    <w:p w14:paraId="6F8D325F" w14:textId="7E3455DB"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30</w:t>
      </w:r>
      <w:r w:rsidR="00471090" w:rsidRPr="00725292">
        <w:rPr>
          <w:rFonts w:eastAsiaTheme="minorEastAsia"/>
          <w:lang w:val="ru-RU" w:eastAsia="zh-CN"/>
        </w:rPr>
        <w:t xml:space="preserve">.  Попов, С. </w:t>
      </w:r>
      <w:proofErr w:type="spellStart"/>
      <w:r w:rsidR="00471090" w:rsidRPr="00725292">
        <w:rPr>
          <w:rFonts w:eastAsiaTheme="minorEastAsia"/>
          <w:lang w:val="ru-RU" w:eastAsia="zh-CN"/>
        </w:rPr>
        <w:t>П.</w:t>
      </w:r>
      <w:r w:rsidRPr="00725292">
        <w:rPr>
          <w:rFonts w:eastAsiaTheme="minorEastAsia"/>
          <w:lang w:val="ru-RU" w:eastAsia="zh-CN"/>
        </w:rPr>
        <w:t>Искусственный</w:t>
      </w:r>
      <w:proofErr w:type="spellEnd"/>
      <w:r w:rsidRPr="00725292">
        <w:rPr>
          <w:rFonts w:eastAsiaTheme="minorEastAsia"/>
          <w:lang w:val="ru-RU" w:eastAsia="zh-CN"/>
        </w:rPr>
        <w:t xml:space="preserve"> интеллект и анализ больших данных в энергетике. — М.: Техносфера, 2022. — 352 с.</w:t>
      </w:r>
    </w:p>
    <w:p w14:paraId="16D25688" w14:textId="6D3BF1E0"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en-US" w:eastAsia="zh-CN"/>
        </w:rPr>
      </w:pPr>
      <w:r w:rsidRPr="00725292">
        <w:rPr>
          <w:rFonts w:eastAsiaTheme="minorEastAsia"/>
          <w:lang w:val="ru-RU" w:eastAsia="zh-CN"/>
        </w:rPr>
        <w:t>31</w:t>
      </w:r>
      <w:r w:rsidR="00471090" w:rsidRPr="00725292">
        <w:rPr>
          <w:rFonts w:eastAsiaTheme="minorEastAsia"/>
          <w:lang w:val="ru-RU" w:eastAsia="zh-CN"/>
        </w:rPr>
        <w:t>.</w:t>
      </w:r>
      <w:r w:rsidRPr="00725292">
        <w:rPr>
          <w:rFonts w:eastAsiaTheme="minorEastAsia"/>
          <w:lang w:val="ru-RU" w:eastAsia="zh-CN"/>
        </w:rPr>
        <w:t xml:space="preserve"> Федеральное агентство по техническ</w:t>
      </w:r>
      <w:r w:rsidR="00471090" w:rsidRPr="00725292">
        <w:rPr>
          <w:rFonts w:eastAsiaTheme="minorEastAsia"/>
          <w:lang w:val="ru-RU" w:eastAsia="zh-CN"/>
        </w:rPr>
        <w:t xml:space="preserve">ому регулированию и метрологии. </w:t>
      </w:r>
      <w:r w:rsidRPr="00725292">
        <w:rPr>
          <w:rFonts w:eastAsiaTheme="minorEastAsia"/>
          <w:lang w:val="ru-RU" w:eastAsia="zh-CN"/>
        </w:rPr>
        <w:t>ГОСТ</w:t>
      </w:r>
      <w:r w:rsidRPr="00725292">
        <w:rPr>
          <w:rFonts w:eastAsiaTheme="minorEastAsia"/>
          <w:lang w:val="en-US" w:eastAsia="zh-CN"/>
        </w:rPr>
        <w:t xml:space="preserve"> </w:t>
      </w:r>
      <w:r w:rsidRPr="00725292">
        <w:rPr>
          <w:rFonts w:eastAsiaTheme="minorEastAsia"/>
          <w:lang w:val="ru-RU" w:eastAsia="zh-CN"/>
        </w:rPr>
        <w:t>Р</w:t>
      </w:r>
      <w:r w:rsidRPr="00725292">
        <w:rPr>
          <w:rFonts w:eastAsiaTheme="minorEastAsia"/>
          <w:lang w:val="en-US" w:eastAsia="zh-CN"/>
        </w:rPr>
        <w:t xml:space="preserve"> 51379–99. </w:t>
      </w:r>
      <w:r w:rsidRPr="00725292">
        <w:rPr>
          <w:rFonts w:eastAsiaTheme="minorEastAsia"/>
          <w:lang w:val="ru-RU" w:eastAsia="zh-CN"/>
        </w:rPr>
        <w:t>Энергосбережение</w:t>
      </w:r>
      <w:r w:rsidRPr="00725292">
        <w:rPr>
          <w:rFonts w:eastAsiaTheme="minorEastAsia"/>
          <w:lang w:val="en-US" w:eastAsia="zh-CN"/>
        </w:rPr>
        <w:t xml:space="preserve">. </w:t>
      </w:r>
      <w:r w:rsidRPr="00725292">
        <w:rPr>
          <w:rFonts w:eastAsiaTheme="minorEastAsia"/>
          <w:lang w:val="ru-RU" w:eastAsia="zh-CN"/>
        </w:rPr>
        <w:t>Термины</w:t>
      </w:r>
      <w:r w:rsidRPr="00725292">
        <w:rPr>
          <w:rFonts w:eastAsiaTheme="minorEastAsia"/>
          <w:lang w:val="en-US" w:eastAsia="zh-CN"/>
        </w:rPr>
        <w:t xml:space="preserve"> </w:t>
      </w:r>
      <w:r w:rsidRPr="00725292">
        <w:rPr>
          <w:rFonts w:eastAsiaTheme="minorEastAsia"/>
          <w:lang w:val="ru-RU" w:eastAsia="zh-CN"/>
        </w:rPr>
        <w:t>и</w:t>
      </w:r>
      <w:r w:rsidRPr="00725292">
        <w:rPr>
          <w:rFonts w:eastAsiaTheme="minorEastAsia"/>
          <w:lang w:val="en-US" w:eastAsia="zh-CN"/>
        </w:rPr>
        <w:t xml:space="preserve"> </w:t>
      </w:r>
      <w:r w:rsidRPr="00725292">
        <w:rPr>
          <w:rFonts w:eastAsiaTheme="minorEastAsia"/>
          <w:lang w:val="ru-RU" w:eastAsia="zh-CN"/>
        </w:rPr>
        <w:t>определения</w:t>
      </w:r>
      <w:r w:rsidRPr="00725292">
        <w:rPr>
          <w:rFonts w:eastAsiaTheme="minorEastAsia"/>
          <w:lang w:val="en-US" w:eastAsia="zh-CN"/>
        </w:rPr>
        <w:t xml:space="preserve">. — </w:t>
      </w:r>
      <w:proofErr w:type="gramStart"/>
      <w:r w:rsidRPr="00725292">
        <w:rPr>
          <w:rFonts w:eastAsiaTheme="minorEastAsia"/>
          <w:lang w:val="ru-RU" w:eastAsia="zh-CN"/>
        </w:rPr>
        <w:t>М</w:t>
      </w:r>
      <w:r w:rsidRPr="00725292">
        <w:rPr>
          <w:rFonts w:eastAsiaTheme="minorEastAsia"/>
          <w:lang w:val="en-US" w:eastAsia="zh-CN"/>
        </w:rPr>
        <w:t>.,</w:t>
      </w:r>
      <w:proofErr w:type="gramEnd"/>
      <w:r w:rsidRPr="00725292">
        <w:rPr>
          <w:rFonts w:eastAsiaTheme="minorEastAsia"/>
          <w:lang w:val="en-US" w:eastAsia="zh-CN"/>
        </w:rPr>
        <w:t xml:space="preserve"> 2019.</w:t>
      </w:r>
    </w:p>
    <w:p w14:paraId="1E4E682A" w14:textId="653EB300"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en-US" w:eastAsia="zh-CN"/>
        </w:rPr>
      </w:pPr>
      <w:r w:rsidRPr="00725292">
        <w:rPr>
          <w:rFonts w:eastAsiaTheme="minorEastAsia"/>
          <w:lang w:val="en-US" w:eastAsia="zh-CN"/>
        </w:rPr>
        <w:t>32</w:t>
      </w:r>
      <w:r w:rsidR="00471090" w:rsidRPr="00725292">
        <w:rPr>
          <w:rFonts w:eastAsiaTheme="minorEastAsia"/>
          <w:lang w:val="en-US" w:eastAsia="zh-CN"/>
        </w:rPr>
        <w:t xml:space="preserve">.  ISO 50001:2018. </w:t>
      </w:r>
      <w:r w:rsidRPr="00725292">
        <w:rPr>
          <w:rFonts w:eastAsiaTheme="minorEastAsia"/>
          <w:lang w:val="en-US" w:eastAsia="zh-CN"/>
        </w:rPr>
        <w:t>Energy management systems — Requirements with guidance for use. — Geneva: ISO, 2018.</w:t>
      </w:r>
    </w:p>
    <w:p w14:paraId="0E204ABC" w14:textId="3165F1C6" w:rsidR="007678A3" w:rsidRPr="00725292" w:rsidRDefault="007678A3"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t>33</w:t>
      </w:r>
      <w:r w:rsidR="00471090" w:rsidRPr="00725292">
        <w:rPr>
          <w:lang w:val="ru-RU"/>
        </w:rPr>
        <w:t>.</w:t>
      </w:r>
      <w:r w:rsidRPr="00725292">
        <w:t xml:space="preserve"> Самочкин, В.Н. Оценка инновационных возможностей предприятия и их использование при формировании долгосрочных планов развития / В.Н. Самочкин, О.А. Тимофеева, А.А. Калюкин // Менеджмент в России и за рубежом. 2002. №6. С. 45-49.</w:t>
      </w:r>
    </w:p>
    <w:p w14:paraId="40FED50C" w14:textId="336665A0"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r w:rsidRPr="00725292">
        <w:rPr>
          <w:rFonts w:eastAsiaTheme="minorEastAsia"/>
          <w:lang w:val="ru-RU" w:eastAsia="zh-CN"/>
        </w:rPr>
        <w:t>3</w:t>
      </w:r>
      <w:r w:rsidR="007678A3" w:rsidRPr="00725292">
        <w:rPr>
          <w:rFonts w:eastAsiaTheme="minorEastAsia"/>
          <w:lang w:val="ru-RU" w:eastAsia="zh-CN"/>
        </w:rPr>
        <w:t>4</w:t>
      </w:r>
      <w:r w:rsidR="00471090" w:rsidRPr="00725292">
        <w:rPr>
          <w:rFonts w:eastAsiaTheme="minorEastAsia"/>
          <w:lang w:val="ru-RU" w:eastAsia="zh-CN"/>
        </w:rPr>
        <w:t xml:space="preserve">. Шевченко, Д. К. </w:t>
      </w:r>
      <w:r w:rsidRPr="00725292">
        <w:rPr>
          <w:rFonts w:eastAsiaTheme="minorEastAsia"/>
          <w:lang w:val="ru-RU" w:eastAsia="zh-CN"/>
        </w:rPr>
        <w:t xml:space="preserve">Повышение энергоэффективности в административных и жилых зданиях. — Алматы: </w:t>
      </w:r>
      <w:proofErr w:type="spellStart"/>
      <w:r w:rsidRPr="00725292">
        <w:rPr>
          <w:rFonts w:eastAsiaTheme="minorEastAsia"/>
          <w:lang w:val="ru-RU" w:eastAsia="zh-CN"/>
        </w:rPr>
        <w:t>КазНИТУ</w:t>
      </w:r>
      <w:proofErr w:type="spellEnd"/>
      <w:r w:rsidRPr="00725292">
        <w:rPr>
          <w:rFonts w:eastAsiaTheme="minorEastAsia"/>
          <w:lang w:val="ru-RU" w:eastAsia="zh-CN"/>
        </w:rPr>
        <w:t>, 2021. — 214 с.</w:t>
      </w:r>
    </w:p>
    <w:p w14:paraId="2C5A9A58" w14:textId="77777777" w:rsidR="00FC643C" w:rsidRPr="00725292" w:rsidRDefault="00FC643C" w:rsidP="00725292">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p>
    <w:p w14:paraId="1B4C8DFA" w14:textId="77777777" w:rsidR="00B0065D" w:rsidRPr="00D9683B" w:rsidRDefault="00B0065D" w:rsidP="00D158A5">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p>
    <w:p w14:paraId="559A67AC" w14:textId="77777777" w:rsidR="00B0065D" w:rsidRPr="00D9683B" w:rsidRDefault="00B0065D" w:rsidP="00D158A5">
      <w:pPr>
        <w:pStyle w:val="a4"/>
        <w:tabs>
          <w:tab w:val="left" w:pos="720"/>
          <w:tab w:val="left" w:pos="1440"/>
          <w:tab w:val="left" w:pos="2880"/>
        </w:tabs>
        <w:spacing w:before="0" w:beforeAutospacing="0" w:after="0" w:afterAutospacing="0" w:line="360" w:lineRule="auto"/>
        <w:jc w:val="both"/>
        <w:rPr>
          <w:rFonts w:eastAsiaTheme="minorEastAsia"/>
          <w:lang w:val="ru-RU" w:eastAsia="zh-CN"/>
        </w:rPr>
      </w:pPr>
    </w:p>
    <w:sectPr w:rsidR="00B0065D" w:rsidRPr="00D9683B" w:rsidSect="00D56437">
      <w:pgSz w:w="11906" w:h="16838"/>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6336D"/>
    <w:multiLevelType w:val="multilevel"/>
    <w:tmpl w:val="38CEB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186095"/>
    <w:multiLevelType w:val="multilevel"/>
    <w:tmpl w:val="EAD0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074B64"/>
    <w:multiLevelType w:val="multilevel"/>
    <w:tmpl w:val="E7FA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692610"/>
    <w:multiLevelType w:val="multilevel"/>
    <w:tmpl w:val="C178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BF1F5A"/>
    <w:multiLevelType w:val="multilevel"/>
    <w:tmpl w:val="14BF1F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360"/>
        </w:tabs>
        <w:ind w:left="3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14E670B0"/>
    <w:multiLevelType w:val="multilevel"/>
    <w:tmpl w:val="A1D4E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BC3B51"/>
    <w:multiLevelType w:val="multilevel"/>
    <w:tmpl w:val="81202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1345E9"/>
    <w:multiLevelType w:val="multilevel"/>
    <w:tmpl w:val="9E3C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EC5F0B"/>
    <w:multiLevelType w:val="multilevel"/>
    <w:tmpl w:val="F748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2D1859"/>
    <w:multiLevelType w:val="multilevel"/>
    <w:tmpl w:val="885C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DD0331"/>
    <w:multiLevelType w:val="multilevel"/>
    <w:tmpl w:val="3AFC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8B2FC8"/>
    <w:multiLevelType w:val="multilevel"/>
    <w:tmpl w:val="6B86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037084"/>
    <w:multiLevelType w:val="multilevel"/>
    <w:tmpl w:val="A0161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EF103A"/>
    <w:multiLevelType w:val="multilevel"/>
    <w:tmpl w:val="6730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9B556F"/>
    <w:multiLevelType w:val="multilevel"/>
    <w:tmpl w:val="A80A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E1526E"/>
    <w:multiLevelType w:val="multilevel"/>
    <w:tmpl w:val="33D6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424153"/>
    <w:multiLevelType w:val="multilevel"/>
    <w:tmpl w:val="931E8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FB80AC1"/>
    <w:multiLevelType w:val="multilevel"/>
    <w:tmpl w:val="70CEF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0935B3"/>
    <w:multiLevelType w:val="hybridMultilevel"/>
    <w:tmpl w:val="D652A3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4D4084"/>
    <w:multiLevelType w:val="multilevel"/>
    <w:tmpl w:val="AFE4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AE4230"/>
    <w:multiLevelType w:val="multilevel"/>
    <w:tmpl w:val="D46E1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2E11301"/>
    <w:multiLevelType w:val="multilevel"/>
    <w:tmpl w:val="67E0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3C1F99"/>
    <w:multiLevelType w:val="multilevel"/>
    <w:tmpl w:val="D5F4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BE7668"/>
    <w:multiLevelType w:val="multilevel"/>
    <w:tmpl w:val="9600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9F7F8C"/>
    <w:multiLevelType w:val="multilevel"/>
    <w:tmpl w:val="C6C6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CA61F0"/>
    <w:multiLevelType w:val="hybridMultilevel"/>
    <w:tmpl w:val="AA2841F8"/>
    <w:lvl w:ilvl="0" w:tplc="16A416BC">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2A7C97"/>
    <w:multiLevelType w:val="multilevel"/>
    <w:tmpl w:val="FCEE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8"/>
  </w:num>
  <w:num w:numId="3">
    <w:abstractNumId w:val="23"/>
  </w:num>
  <w:num w:numId="4">
    <w:abstractNumId w:val="3"/>
  </w:num>
  <w:num w:numId="5">
    <w:abstractNumId w:val="21"/>
  </w:num>
  <w:num w:numId="6">
    <w:abstractNumId w:val="0"/>
  </w:num>
  <w:num w:numId="7">
    <w:abstractNumId w:val="13"/>
  </w:num>
  <w:num w:numId="8">
    <w:abstractNumId w:val="22"/>
  </w:num>
  <w:num w:numId="9">
    <w:abstractNumId w:val="25"/>
  </w:num>
  <w:num w:numId="10">
    <w:abstractNumId w:val="16"/>
  </w:num>
  <w:num w:numId="11">
    <w:abstractNumId w:val="20"/>
  </w:num>
  <w:num w:numId="12">
    <w:abstractNumId w:val="12"/>
  </w:num>
  <w:num w:numId="13">
    <w:abstractNumId w:val="15"/>
  </w:num>
  <w:num w:numId="14">
    <w:abstractNumId w:val="2"/>
  </w:num>
  <w:num w:numId="15">
    <w:abstractNumId w:val="6"/>
  </w:num>
  <w:num w:numId="16">
    <w:abstractNumId w:val="24"/>
  </w:num>
  <w:num w:numId="17">
    <w:abstractNumId w:val="19"/>
  </w:num>
  <w:num w:numId="18">
    <w:abstractNumId w:val="8"/>
  </w:num>
  <w:num w:numId="19">
    <w:abstractNumId w:val="1"/>
  </w:num>
  <w:num w:numId="20">
    <w:abstractNumId w:val="17"/>
  </w:num>
  <w:num w:numId="21">
    <w:abstractNumId w:val="5"/>
  </w:num>
  <w:num w:numId="22">
    <w:abstractNumId w:val="26"/>
  </w:num>
  <w:num w:numId="23">
    <w:abstractNumId w:val="14"/>
  </w:num>
  <w:num w:numId="24">
    <w:abstractNumId w:val="11"/>
  </w:num>
  <w:num w:numId="25">
    <w:abstractNumId w:val="10"/>
  </w:num>
  <w:num w:numId="26">
    <w:abstractNumId w:val="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proofState w:spelling="clean" w:grammar="clean"/>
  <w:defaultTabStop w:val="708"/>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90D4217"/>
    <w:rsid w:val="00034742"/>
    <w:rsid w:val="00034DAC"/>
    <w:rsid w:val="00043EBD"/>
    <w:rsid w:val="000451E2"/>
    <w:rsid w:val="00055668"/>
    <w:rsid w:val="000C1C37"/>
    <w:rsid w:val="000D05F3"/>
    <w:rsid w:val="000F3C10"/>
    <w:rsid w:val="0010201E"/>
    <w:rsid w:val="00153712"/>
    <w:rsid w:val="00161CF1"/>
    <w:rsid w:val="0017556E"/>
    <w:rsid w:val="0018602B"/>
    <w:rsid w:val="00202CA0"/>
    <w:rsid w:val="00207870"/>
    <w:rsid w:val="00210206"/>
    <w:rsid w:val="00214BEA"/>
    <w:rsid w:val="00242EA8"/>
    <w:rsid w:val="00250F1C"/>
    <w:rsid w:val="00256C94"/>
    <w:rsid w:val="00261E80"/>
    <w:rsid w:val="00297950"/>
    <w:rsid w:val="002B2A51"/>
    <w:rsid w:val="002B420E"/>
    <w:rsid w:val="002C098E"/>
    <w:rsid w:val="002C529A"/>
    <w:rsid w:val="002F710E"/>
    <w:rsid w:val="00301B9C"/>
    <w:rsid w:val="00311407"/>
    <w:rsid w:val="003170FE"/>
    <w:rsid w:val="00341308"/>
    <w:rsid w:val="0035531B"/>
    <w:rsid w:val="003753D4"/>
    <w:rsid w:val="00387A6D"/>
    <w:rsid w:val="003D082B"/>
    <w:rsid w:val="003E3719"/>
    <w:rsid w:val="003F482C"/>
    <w:rsid w:val="004048DD"/>
    <w:rsid w:val="00413A6B"/>
    <w:rsid w:val="00434B13"/>
    <w:rsid w:val="00447DE7"/>
    <w:rsid w:val="00455230"/>
    <w:rsid w:val="004559E0"/>
    <w:rsid w:val="00471090"/>
    <w:rsid w:val="004763FF"/>
    <w:rsid w:val="004A1A40"/>
    <w:rsid w:val="004A1C1E"/>
    <w:rsid w:val="004A46D9"/>
    <w:rsid w:val="004A6A94"/>
    <w:rsid w:val="004C1FD0"/>
    <w:rsid w:val="004E3B9E"/>
    <w:rsid w:val="004E59EE"/>
    <w:rsid w:val="004E7A00"/>
    <w:rsid w:val="004F739E"/>
    <w:rsid w:val="00524149"/>
    <w:rsid w:val="00534ABE"/>
    <w:rsid w:val="005366DB"/>
    <w:rsid w:val="00543049"/>
    <w:rsid w:val="00585C27"/>
    <w:rsid w:val="005C6691"/>
    <w:rsid w:val="005D4469"/>
    <w:rsid w:val="005F2AB6"/>
    <w:rsid w:val="005F7F21"/>
    <w:rsid w:val="00604E16"/>
    <w:rsid w:val="0060788E"/>
    <w:rsid w:val="00634381"/>
    <w:rsid w:val="006761F9"/>
    <w:rsid w:val="0068546F"/>
    <w:rsid w:val="006B4FD2"/>
    <w:rsid w:val="006F6326"/>
    <w:rsid w:val="00700806"/>
    <w:rsid w:val="00710F41"/>
    <w:rsid w:val="00725292"/>
    <w:rsid w:val="007640FE"/>
    <w:rsid w:val="007678A3"/>
    <w:rsid w:val="0077094C"/>
    <w:rsid w:val="00797603"/>
    <w:rsid w:val="007A2512"/>
    <w:rsid w:val="007A3FC4"/>
    <w:rsid w:val="007D1C46"/>
    <w:rsid w:val="007E3AA0"/>
    <w:rsid w:val="00895C54"/>
    <w:rsid w:val="008A2952"/>
    <w:rsid w:val="008C4159"/>
    <w:rsid w:val="00910271"/>
    <w:rsid w:val="0091184C"/>
    <w:rsid w:val="00913156"/>
    <w:rsid w:val="00922009"/>
    <w:rsid w:val="00926947"/>
    <w:rsid w:val="009345EE"/>
    <w:rsid w:val="00951708"/>
    <w:rsid w:val="009A4551"/>
    <w:rsid w:val="009D13DD"/>
    <w:rsid w:val="009D4546"/>
    <w:rsid w:val="009E41AD"/>
    <w:rsid w:val="00A10EF6"/>
    <w:rsid w:val="00A176E7"/>
    <w:rsid w:val="00A2225E"/>
    <w:rsid w:val="00A35344"/>
    <w:rsid w:val="00A47C49"/>
    <w:rsid w:val="00A60CE0"/>
    <w:rsid w:val="00A650C1"/>
    <w:rsid w:val="00A80C50"/>
    <w:rsid w:val="00A91689"/>
    <w:rsid w:val="00A92265"/>
    <w:rsid w:val="00A95884"/>
    <w:rsid w:val="00A96E04"/>
    <w:rsid w:val="00AA78C5"/>
    <w:rsid w:val="00AD4F9F"/>
    <w:rsid w:val="00B0065D"/>
    <w:rsid w:val="00B33C04"/>
    <w:rsid w:val="00B42EE9"/>
    <w:rsid w:val="00B60FBA"/>
    <w:rsid w:val="00B95CC2"/>
    <w:rsid w:val="00B966D4"/>
    <w:rsid w:val="00BB22D1"/>
    <w:rsid w:val="00BC6971"/>
    <w:rsid w:val="00BD6F70"/>
    <w:rsid w:val="00BE0655"/>
    <w:rsid w:val="00C02AF8"/>
    <w:rsid w:val="00C20E18"/>
    <w:rsid w:val="00C23A3E"/>
    <w:rsid w:val="00C3127A"/>
    <w:rsid w:val="00C36EEC"/>
    <w:rsid w:val="00C56A78"/>
    <w:rsid w:val="00C67981"/>
    <w:rsid w:val="00CA4B4A"/>
    <w:rsid w:val="00CB0243"/>
    <w:rsid w:val="00CF1E73"/>
    <w:rsid w:val="00D0028C"/>
    <w:rsid w:val="00D06017"/>
    <w:rsid w:val="00D158A5"/>
    <w:rsid w:val="00D17AA0"/>
    <w:rsid w:val="00D17DE6"/>
    <w:rsid w:val="00D27F37"/>
    <w:rsid w:val="00D56437"/>
    <w:rsid w:val="00D9683B"/>
    <w:rsid w:val="00D97D1F"/>
    <w:rsid w:val="00DB0A05"/>
    <w:rsid w:val="00DB3416"/>
    <w:rsid w:val="00DC68C2"/>
    <w:rsid w:val="00DD2B44"/>
    <w:rsid w:val="00DE5CDB"/>
    <w:rsid w:val="00DF5C54"/>
    <w:rsid w:val="00E02C93"/>
    <w:rsid w:val="00E41929"/>
    <w:rsid w:val="00E700A5"/>
    <w:rsid w:val="00E73251"/>
    <w:rsid w:val="00E75EAE"/>
    <w:rsid w:val="00EA3522"/>
    <w:rsid w:val="00EB51E5"/>
    <w:rsid w:val="00EC3F01"/>
    <w:rsid w:val="00EC51F2"/>
    <w:rsid w:val="00ED3B41"/>
    <w:rsid w:val="00EE6FF4"/>
    <w:rsid w:val="00F02F99"/>
    <w:rsid w:val="00F03B7B"/>
    <w:rsid w:val="00F56BA2"/>
    <w:rsid w:val="00F844A5"/>
    <w:rsid w:val="00FB72A9"/>
    <w:rsid w:val="00FC643C"/>
    <w:rsid w:val="1CB77AC9"/>
    <w:rsid w:val="290D4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6CBCC8"/>
  <w15:docId w15:val="{85902EBD-FD51-45D5-9715-2296BA02C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HAnsi"/>
      <w:kern w:val="2"/>
      <w:sz w:val="24"/>
      <w:szCs w:val="24"/>
      <w:lang w:val="zh-CN" w:eastAsia="en-US"/>
      <w14:ligatures w14:val="standardContextual"/>
    </w:rPr>
  </w:style>
  <w:style w:type="paragraph" w:styleId="1">
    <w:name w:val="heading 1"/>
    <w:basedOn w:val="a"/>
    <w:next w:val="a"/>
    <w:link w:val="10"/>
    <w:qFormat/>
    <w:rsid w:val="00710F4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semiHidden/>
    <w:unhideWhenUsed/>
    <w:qFormat/>
    <w:rsid w:val="00B0065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semiHidden/>
    <w:unhideWhenUsed/>
    <w:qFormat/>
    <w:rsid w:val="00297950"/>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semiHidden/>
    <w:unhideWhenUsed/>
    <w:qFormat/>
    <w:rsid w:val="007A3FC4"/>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Pr>
      <w:b/>
      <w:bCs/>
    </w:rPr>
  </w:style>
  <w:style w:type="paragraph" w:styleId="a4">
    <w:name w:val="Normal (Web)"/>
    <w:basedOn w:val="a"/>
    <w:uiPriority w:val="99"/>
    <w:unhideWhenUsed/>
    <w:pPr>
      <w:spacing w:before="100" w:beforeAutospacing="1" w:after="100" w:afterAutospacing="1"/>
    </w:pPr>
    <w:rPr>
      <w:rFonts w:ascii="Times New Roman" w:eastAsia="Times New Roman" w:hAnsi="Times New Roman" w:cs="Times New Roman"/>
      <w:kern w:val="0"/>
      <w:lang w:eastAsia="ru-RU"/>
      <w14:ligatures w14:val="none"/>
    </w:rPr>
  </w:style>
  <w:style w:type="paragraph" w:styleId="a5">
    <w:name w:val="Title"/>
    <w:basedOn w:val="a"/>
    <w:next w:val="a"/>
    <w:link w:val="a6"/>
    <w:qFormat/>
    <w:rsid w:val="00710F41"/>
    <w:pPr>
      <w:contextualSpacing/>
    </w:pPr>
    <w:rPr>
      <w:rFonts w:asciiTheme="majorHAnsi" w:eastAsiaTheme="majorEastAsia" w:hAnsiTheme="majorHAnsi" w:cstheme="majorBidi"/>
      <w:spacing w:val="-10"/>
      <w:kern w:val="28"/>
      <w:sz w:val="56"/>
      <w:szCs w:val="56"/>
    </w:rPr>
  </w:style>
  <w:style w:type="character" w:customStyle="1" w:styleId="a6">
    <w:name w:val="Название Знак"/>
    <w:basedOn w:val="a0"/>
    <w:link w:val="a5"/>
    <w:rsid w:val="00710F41"/>
    <w:rPr>
      <w:rFonts w:asciiTheme="majorHAnsi" w:eastAsiaTheme="majorEastAsia" w:hAnsiTheme="majorHAnsi" w:cstheme="majorBidi"/>
      <w:spacing w:val="-10"/>
      <w:kern w:val="28"/>
      <w:sz w:val="56"/>
      <w:szCs w:val="56"/>
      <w:lang w:val="zh-CN" w:eastAsia="en-US"/>
      <w14:ligatures w14:val="standardContextual"/>
    </w:rPr>
  </w:style>
  <w:style w:type="character" w:customStyle="1" w:styleId="10">
    <w:name w:val="Заголовок 1 Знак"/>
    <w:basedOn w:val="a0"/>
    <w:link w:val="1"/>
    <w:rsid w:val="00710F41"/>
    <w:rPr>
      <w:rFonts w:asciiTheme="majorHAnsi" w:eastAsiaTheme="majorEastAsia" w:hAnsiTheme="majorHAnsi" w:cstheme="majorBidi"/>
      <w:color w:val="2E74B5" w:themeColor="accent1" w:themeShade="BF"/>
      <w:kern w:val="2"/>
      <w:sz w:val="32"/>
      <w:szCs w:val="32"/>
      <w:lang w:val="zh-CN" w:eastAsia="en-US"/>
      <w14:ligatures w14:val="standardContextual"/>
    </w:rPr>
  </w:style>
  <w:style w:type="character" w:styleId="a7">
    <w:name w:val="Emphasis"/>
    <w:basedOn w:val="a0"/>
    <w:uiPriority w:val="20"/>
    <w:qFormat/>
    <w:rsid w:val="00710F41"/>
    <w:rPr>
      <w:i/>
      <w:iCs/>
    </w:rPr>
  </w:style>
  <w:style w:type="character" w:styleId="a8">
    <w:name w:val="Hyperlink"/>
    <w:basedOn w:val="a0"/>
    <w:rsid w:val="00BD6F70"/>
    <w:rPr>
      <w:color w:val="0563C1" w:themeColor="hyperlink"/>
      <w:u w:val="single"/>
    </w:rPr>
  </w:style>
  <w:style w:type="character" w:customStyle="1" w:styleId="11">
    <w:name w:val="Неразрешенное упоминание1"/>
    <w:basedOn w:val="a0"/>
    <w:uiPriority w:val="99"/>
    <w:semiHidden/>
    <w:unhideWhenUsed/>
    <w:rsid w:val="00BD6F70"/>
    <w:rPr>
      <w:color w:val="605E5C"/>
      <w:shd w:val="clear" w:color="auto" w:fill="E1DFDD"/>
    </w:rPr>
  </w:style>
  <w:style w:type="character" w:styleId="a9">
    <w:name w:val="FollowedHyperlink"/>
    <w:basedOn w:val="a0"/>
    <w:rsid w:val="00BD6F70"/>
    <w:rPr>
      <w:color w:val="954F72" w:themeColor="followedHyperlink"/>
      <w:u w:val="single"/>
    </w:rPr>
  </w:style>
  <w:style w:type="character" w:customStyle="1" w:styleId="30">
    <w:name w:val="Заголовок 3 Знак"/>
    <w:basedOn w:val="a0"/>
    <w:link w:val="3"/>
    <w:semiHidden/>
    <w:rsid w:val="00297950"/>
    <w:rPr>
      <w:rFonts w:asciiTheme="majorHAnsi" w:eastAsiaTheme="majorEastAsia" w:hAnsiTheme="majorHAnsi" w:cstheme="majorBidi"/>
      <w:color w:val="1F4D78" w:themeColor="accent1" w:themeShade="7F"/>
      <w:kern w:val="2"/>
      <w:sz w:val="24"/>
      <w:szCs w:val="24"/>
      <w:lang w:val="zh-CN" w:eastAsia="en-US"/>
      <w14:ligatures w14:val="standardContextual"/>
    </w:rPr>
  </w:style>
  <w:style w:type="character" w:customStyle="1" w:styleId="katex-mathml">
    <w:name w:val="katex-mathml"/>
    <w:basedOn w:val="a0"/>
    <w:rsid w:val="004C1FD0"/>
  </w:style>
  <w:style w:type="character" w:customStyle="1" w:styleId="mord">
    <w:name w:val="mord"/>
    <w:basedOn w:val="a0"/>
    <w:rsid w:val="004C1FD0"/>
  </w:style>
  <w:style w:type="character" w:customStyle="1" w:styleId="vlist-s">
    <w:name w:val="vlist-s"/>
    <w:basedOn w:val="a0"/>
    <w:rsid w:val="004C1FD0"/>
  </w:style>
  <w:style w:type="character" w:customStyle="1" w:styleId="mrel">
    <w:name w:val="mrel"/>
    <w:basedOn w:val="a0"/>
    <w:rsid w:val="004C1FD0"/>
  </w:style>
  <w:style w:type="character" w:customStyle="1" w:styleId="mbin">
    <w:name w:val="mbin"/>
    <w:basedOn w:val="a0"/>
    <w:rsid w:val="004C1FD0"/>
  </w:style>
  <w:style w:type="character" w:customStyle="1" w:styleId="40">
    <w:name w:val="Заголовок 4 Знак"/>
    <w:basedOn w:val="a0"/>
    <w:link w:val="4"/>
    <w:semiHidden/>
    <w:rsid w:val="007A3FC4"/>
    <w:rPr>
      <w:rFonts w:asciiTheme="majorHAnsi" w:eastAsiaTheme="majorEastAsia" w:hAnsiTheme="majorHAnsi" w:cstheme="majorBidi"/>
      <w:b/>
      <w:bCs/>
      <w:i/>
      <w:iCs/>
      <w:color w:val="5B9BD5" w:themeColor="accent1"/>
      <w:kern w:val="2"/>
      <w:sz w:val="24"/>
      <w:szCs w:val="24"/>
      <w:lang w:val="zh-CN" w:eastAsia="en-US"/>
      <w14:ligatures w14:val="standardContextual"/>
    </w:rPr>
  </w:style>
  <w:style w:type="paragraph" w:styleId="aa">
    <w:name w:val="List Paragraph"/>
    <w:basedOn w:val="a"/>
    <w:uiPriority w:val="99"/>
    <w:unhideWhenUsed/>
    <w:rsid w:val="00543049"/>
    <w:pPr>
      <w:ind w:left="720"/>
      <w:contextualSpacing/>
    </w:pPr>
  </w:style>
  <w:style w:type="table" w:styleId="ab">
    <w:name w:val="Table Grid"/>
    <w:basedOn w:val="a1"/>
    <w:rsid w:val="000C1C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semiHidden/>
    <w:rsid w:val="00B0065D"/>
    <w:rPr>
      <w:rFonts w:asciiTheme="majorHAnsi" w:eastAsiaTheme="majorEastAsia" w:hAnsiTheme="majorHAnsi" w:cstheme="majorBidi"/>
      <w:color w:val="2E74B5" w:themeColor="accent1" w:themeShade="BF"/>
      <w:kern w:val="2"/>
      <w:sz w:val="26"/>
      <w:szCs w:val="26"/>
      <w:lang w:val="zh-CN"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43108">
      <w:bodyDiv w:val="1"/>
      <w:marLeft w:val="0"/>
      <w:marRight w:val="0"/>
      <w:marTop w:val="0"/>
      <w:marBottom w:val="0"/>
      <w:divBdr>
        <w:top w:val="none" w:sz="0" w:space="0" w:color="auto"/>
        <w:left w:val="none" w:sz="0" w:space="0" w:color="auto"/>
        <w:bottom w:val="none" w:sz="0" w:space="0" w:color="auto"/>
        <w:right w:val="none" w:sz="0" w:space="0" w:color="auto"/>
      </w:divBdr>
    </w:div>
    <w:div w:id="599948501">
      <w:bodyDiv w:val="1"/>
      <w:marLeft w:val="0"/>
      <w:marRight w:val="0"/>
      <w:marTop w:val="0"/>
      <w:marBottom w:val="0"/>
      <w:divBdr>
        <w:top w:val="none" w:sz="0" w:space="0" w:color="auto"/>
        <w:left w:val="none" w:sz="0" w:space="0" w:color="auto"/>
        <w:bottom w:val="none" w:sz="0" w:space="0" w:color="auto"/>
        <w:right w:val="none" w:sz="0" w:space="0" w:color="auto"/>
      </w:divBdr>
    </w:div>
    <w:div w:id="710766373">
      <w:bodyDiv w:val="1"/>
      <w:marLeft w:val="0"/>
      <w:marRight w:val="0"/>
      <w:marTop w:val="0"/>
      <w:marBottom w:val="0"/>
      <w:divBdr>
        <w:top w:val="none" w:sz="0" w:space="0" w:color="auto"/>
        <w:left w:val="none" w:sz="0" w:space="0" w:color="auto"/>
        <w:bottom w:val="none" w:sz="0" w:space="0" w:color="auto"/>
        <w:right w:val="none" w:sz="0" w:space="0" w:color="auto"/>
      </w:divBdr>
    </w:div>
    <w:div w:id="711878233">
      <w:bodyDiv w:val="1"/>
      <w:marLeft w:val="0"/>
      <w:marRight w:val="0"/>
      <w:marTop w:val="0"/>
      <w:marBottom w:val="0"/>
      <w:divBdr>
        <w:top w:val="none" w:sz="0" w:space="0" w:color="auto"/>
        <w:left w:val="none" w:sz="0" w:space="0" w:color="auto"/>
        <w:bottom w:val="none" w:sz="0" w:space="0" w:color="auto"/>
        <w:right w:val="none" w:sz="0" w:space="0" w:color="auto"/>
      </w:divBdr>
    </w:div>
    <w:div w:id="780497079">
      <w:bodyDiv w:val="1"/>
      <w:marLeft w:val="0"/>
      <w:marRight w:val="0"/>
      <w:marTop w:val="0"/>
      <w:marBottom w:val="0"/>
      <w:divBdr>
        <w:top w:val="none" w:sz="0" w:space="0" w:color="auto"/>
        <w:left w:val="none" w:sz="0" w:space="0" w:color="auto"/>
        <w:bottom w:val="none" w:sz="0" w:space="0" w:color="auto"/>
        <w:right w:val="none" w:sz="0" w:space="0" w:color="auto"/>
      </w:divBdr>
    </w:div>
    <w:div w:id="1058282435">
      <w:bodyDiv w:val="1"/>
      <w:marLeft w:val="0"/>
      <w:marRight w:val="0"/>
      <w:marTop w:val="0"/>
      <w:marBottom w:val="0"/>
      <w:divBdr>
        <w:top w:val="none" w:sz="0" w:space="0" w:color="auto"/>
        <w:left w:val="none" w:sz="0" w:space="0" w:color="auto"/>
        <w:bottom w:val="none" w:sz="0" w:space="0" w:color="auto"/>
        <w:right w:val="none" w:sz="0" w:space="0" w:color="auto"/>
      </w:divBdr>
    </w:div>
    <w:div w:id="1079403224">
      <w:bodyDiv w:val="1"/>
      <w:marLeft w:val="0"/>
      <w:marRight w:val="0"/>
      <w:marTop w:val="0"/>
      <w:marBottom w:val="0"/>
      <w:divBdr>
        <w:top w:val="none" w:sz="0" w:space="0" w:color="auto"/>
        <w:left w:val="none" w:sz="0" w:space="0" w:color="auto"/>
        <w:bottom w:val="none" w:sz="0" w:space="0" w:color="auto"/>
        <w:right w:val="none" w:sz="0" w:space="0" w:color="auto"/>
      </w:divBdr>
    </w:div>
    <w:div w:id="1154495141">
      <w:bodyDiv w:val="1"/>
      <w:marLeft w:val="0"/>
      <w:marRight w:val="0"/>
      <w:marTop w:val="0"/>
      <w:marBottom w:val="0"/>
      <w:divBdr>
        <w:top w:val="none" w:sz="0" w:space="0" w:color="auto"/>
        <w:left w:val="none" w:sz="0" w:space="0" w:color="auto"/>
        <w:bottom w:val="none" w:sz="0" w:space="0" w:color="auto"/>
        <w:right w:val="none" w:sz="0" w:space="0" w:color="auto"/>
      </w:divBdr>
    </w:div>
    <w:div w:id="1416898907">
      <w:bodyDiv w:val="1"/>
      <w:marLeft w:val="0"/>
      <w:marRight w:val="0"/>
      <w:marTop w:val="0"/>
      <w:marBottom w:val="0"/>
      <w:divBdr>
        <w:top w:val="none" w:sz="0" w:space="0" w:color="auto"/>
        <w:left w:val="none" w:sz="0" w:space="0" w:color="auto"/>
        <w:bottom w:val="none" w:sz="0" w:space="0" w:color="auto"/>
        <w:right w:val="none" w:sz="0" w:space="0" w:color="auto"/>
      </w:divBdr>
    </w:div>
    <w:div w:id="1455254293">
      <w:bodyDiv w:val="1"/>
      <w:marLeft w:val="0"/>
      <w:marRight w:val="0"/>
      <w:marTop w:val="0"/>
      <w:marBottom w:val="0"/>
      <w:divBdr>
        <w:top w:val="none" w:sz="0" w:space="0" w:color="auto"/>
        <w:left w:val="none" w:sz="0" w:space="0" w:color="auto"/>
        <w:bottom w:val="none" w:sz="0" w:space="0" w:color="auto"/>
        <w:right w:val="none" w:sz="0" w:space="0" w:color="auto"/>
      </w:divBdr>
    </w:div>
    <w:div w:id="1631396894">
      <w:bodyDiv w:val="1"/>
      <w:marLeft w:val="0"/>
      <w:marRight w:val="0"/>
      <w:marTop w:val="0"/>
      <w:marBottom w:val="0"/>
      <w:divBdr>
        <w:top w:val="none" w:sz="0" w:space="0" w:color="auto"/>
        <w:left w:val="none" w:sz="0" w:space="0" w:color="auto"/>
        <w:bottom w:val="none" w:sz="0" w:space="0" w:color="auto"/>
        <w:right w:val="none" w:sz="0" w:space="0" w:color="auto"/>
      </w:divBdr>
    </w:div>
    <w:div w:id="1660768508">
      <w:bodyDiv w:val="1"/>
      <w:marLeft w:val="0"/>
      <w:marRight w:val="0"/>
      <w:marTop w:val="0"/>
      <w:marBottom w:val="0"/>
      <w:divBdr>
        <w:top w:val="none" w:sz="0" w:space="0" w:color="auto"/>
        <w:left w:val="none" w:sz="0" w:space="0" w:color="auto"/>
        <w:bottom w:val="none" w:sz="0" w:space="0" w:color="auto"/>
        <w:right w:val="none" w:sz="0" w:space="0" w:color="auto"/>
      </w:divBdr>
    </w:div>
    <w:div w:id="1715618276">
      <w:bodyDiv w:val="1"/>
      <w:marLeft w:val="0"/>
      <w:marRight w:val="0"/>
      <w:marTop w:val="0"/>
      <w:marBottom w:val="0"/>
      <w:divBdr>
        <w:top w:val="none" w:sz="0" w:space="0" w:color="auto"/>
        <w:left w:val="none" w:sz="0" w:space="0" w:color="auto"/>
        <w:bottom w:val="none" w:sz="0" w:space="0" w:color="auto"/>
        <w:right w:val="none" w:sz="0" w:space="0" w:color="auto"/>
      </w:divBdr>
    </w:div>
    <w:div w:id="1730761761">
      <w:bodyDiv w:val="1"/>
      <w:marLeft w:val="0"/>
      <w:marRight w:val="0"/>
      <w:marTop w:val="0"/>
      <w:marBottom w:val="0"/>
      <w:divBdr>
        <w:top w:val="none" w:sz="0" w:space="0" w:color="auto"/>
        <w:left w:val="none" w:sz="0" w:space="0" w:color="auto"/>
        <w:bottom w:val="none" w:sz="0" w:space="0" w:color="auto"/>
        <w:right w:val="none" w:sz="0" w:space="0" w:color="auto"/>
      </w:divBdr>
    </w:div>
    <w:div w:id="2123844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E08C5-EAB9-4475-A76E-34107AD87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10003</Words>
  <Characters>57022</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Asqar Aikumbekov</dc:creator>
  <cp:lastModifiedBy>Пользователь Windows</cp:lastModifiedBy>
  <cp:revision>2</cp:revision>
  <cp:lastPrinted>2025-10-24T10:40:00Z</cp:lastPrinted>
  <dcterms:created xsi:type="dcterms:W3CDTF">2026-01-15T13:48:00Z</dcterms:created>
  <dcterms:modified xsi:type="dcterms:W3CDTF">2026-01-15T13:48:00Z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2A66A89B7E4D4FE385B4A87A5567B0A9_11</vt:lpwstr>
  </property>
</Properties>
</file>