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9923"/>
        </w:tabs>
        <w:spacing w:after="0" w:lineRule="auto" w:line="360"/>
        <w:ind w:hanging="426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id="0" w:name="_gdbho2l9svha" w:colFirst="0" w:colLast="0"/>
      <w:bookmarkEnd w:id="0"/>
      <w:r>
        <w:rPr>
          <w:rFonts w:ascii="Times New Roman" w:cs="Times New Roman" w:hAnsi="Times New Roman"/>
          <w:sz w:val="28"/>
          <w:szCs w:val="28"/>
        </w:rPr>
        <w:t xml:space="preserve">VIII Международный конкурс исследовательских проектов школьников </w:t>
      </w:r>
      <w:r>
        <w:rPr>
          <w:rFonts w:ascii="Times New Roman" w:cs="Times New Roman" w:hAnsi="Times New Roman"/>
          <w:sz w:val="28"/>
          <w:szCs w:val="28"/>
          <w:lang w:val="en-US"/>
        </w:rPr>
        <w:t>"</w:t>
      </w:r>
      <w:r>
        <w:rPr>
          <w:rFonts w:ascii="Times New Roman" w:cs="Times New Roman" w:hAnsi="Times New Roman"/>
          <w:sz w:val="28"/>
          <w:szCs w:val="28"/>
          <w:lang w:val="ru-RU"/>
        </w:rPr>
        <w:t>Древо жизни</w:t>
      </w:r>
      <w:r>
        <w:rPr>
          <w:rFonts w:ascii="Times New Roman" w:cs="Times New Roman" w:hAnsi="Times New Roman"/>
          <w:sz w:val="28"/>
          <w:szCs w:val="28"/>
          <w:lang w:val="en-US"/>
        </w:rPr>
        <w:t>"</w:t>
      </w:r>
    </w:p>
    <w:p>
      <w:pPr>
        <w:pStyle w:val="style0"/>
        <w:tabs>
          <w:tab w:val="left" w:leader="none" w:pos="9923"/>
        </w:tabs>
        <w:spacing w:after="0" w:lineRule="auto" w:line="360"/>
        <w:ind w:hanging="426"/>
        <w:jc w:val="center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tabs>
          <w:tab w:val="left" w:leader="none" w:pos="9923"/>
        </w:tabs>
        <w:spacing w:after="0" w:lineRule="auto" w:line="360"/>
        <w:ind w:hanging="426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«Лицей № 8 имени академика Е. К. Федорова» Нижегородского района г. Нижнего Новгорорда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Cs/>
          <w:color w:val="0f1115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Cs/>
          <w:color w:val="0f1115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Cs/>
          <w:color w:val="0f1115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Cs/>
          <w:color w:val="0f1115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360"/>
        <w:jc w:val="center"/>
        <w:rPr>
          <w:color w:val="000000"/>
          <w:kern w:val="24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Исследование когнитивного возраста школьников через использование </w:t>
      </w:r>
      <w:r>
        <w:rPr>
          <w:color w:val="000000"/>
          <w:kern w:val="24"/>
          <w:sz w:val="28"/>
          <w:szCs w:val="28"/>
        </w:rPr>
        <w:t>автоматизированной программы "Калькулятор v3.0"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Выполнила:</w:t>
      </w: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ученица 9 Б класса</w:t>
      </w: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Метлина Злата Евгеньевна</w:t>
      </w: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Научный руководитель:</w:t>
      </w: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Лекомцева Анна Александровна</w:t>
      </w: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учитель биологии</w:t>
      </w:r>
    </w:p>
    <w:p>
      <w:pPr>
        <w:pStyle w:val="style0"/>
        <w:spacing w:after="0" w:lineRule="auto" w:line="360"/>
        <w:jc w:val="right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МБОУ «Лицей № 8 им. академика Е.К. Федорова» </w:t>
      </w: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г. Нижний Новгород</w:t>
      </w:r>
    </w:p>
    <w:p>
      <w:pPr>
        <w:pStyle w:val="style0"/>
        <w:spacing w:after="0" w:lineRule="auto" w:line="36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2026 год</w:t>
      </w:r>
      <w:r>
        <w:rPr>
          <w:rFonts w:ascii="Times New Roman" w:cs="Times New Roman" w:hAnsi="Times New Roman"/>
        </w:rPr>
        <w:br w:type="page"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Содержание</w:t>
      </w:r>
    </w:p>
    <w:tbl>
      <w:tblPr>
        <w:tblStyle w:val="style4098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  <w:gridCol w:w="709"/>
      </w:tblGrid>
      <w:tr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Введение.................................................................................................…….............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ГЛАВА 1. Обзор литературы………………………………………………………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1.1  Понятие когнитивного возраста……....…….……………………..…………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1.2  </w:t>
            </w:r>
            <w:r>
              <w:rPr>
                <w:rFonts w:ascii="Times New Roman" w:cs="Times New Roman" w:hAnsi="Times New Roman"/>
                <w:sz w:val="28"/>
              </w:rPr>
              <w:t>Факторы, влияю</w:t>
            </w:r>
            <w:r>
              <w:rPr>
                <w:rFonts w:ascii="Times New Roman" w:cs="Times New Roman" w:hAnsi="Times New Roman"/>
                <w:sz w:val="28"/>
              </w:rPr>
              <w:t>щие на когнитивный возраст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…………………….……..…..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1.3  </w:t>
            </w:r>
            <w:r>
              <w:rPr>
                <w:rFonts w:ascii="Times New Roman" w:cs="Times New Roman" w:hAnsi="Times New Roman"/>
                <w:sz w:val="28"/>
              </w:rPr>
              <w:t xml:space="preserve">Использование автоматизированной программы </w:t>
            </w:r>
            <w:r>
              <w:rPr>
                <w:color w:val="000000"/>
                <w:kern w:val="24"/>
                <w:sz w:val="28"/>
                <w:szCs w:val="28"/>
              </w:rPr>
              <w:t>"</w:t>
            </w:r>
            <w:r>
              <w:rPr>
                <w:rFonts w:ascii="Times New Roman" w:cs="Times New Roman" w:hAnsi="Times New Roman"/>
                <w:sz w:val="28"/>
              </w:rPr>
              <w:t xml:space="preserve">Калькулятор </w:t>
            </w:r>
            <w:r>
              <w:rPr>
                <w:rFonts w:ascii="Times New Roman" w:cs="Times New Roman" w:hAnsi="Times New Roman"/>
                <w:sz w:val="28"/>
                <w:lang w:val="en-US"/>
              </w:rPr>
              <w:t>v</w:t>
            </w:r>
            <w:r>
              <w:rPr>
                <w:rFonts w:ascii="Times New Roman" w:cs="Times New Roman" w:hAnsi="Times New Roman"/>
                <w:sz w:val="28"/>
              </w:rPr>
              <w:t>3.0</w:t>
            </w:r>
            <w:r>
              <w:rPr>
                <w:color w:val="000000"/>
                <w:kern w:val="24"/>
                <w:sz w:val="28"/>
                <w:szCs w:val="28"/>
              </w:rPr>
              <w:t>"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…… 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1.4  </w:t>
            </w:r>
            <w:r>
              <w:rPr>
                <w:rFonts w:ascii="Times New Roman" w:cs="Times New Roman" w:hAnsi="Times New Roman"/>
                <w:sz w:val="28"/>
              </w:rPr>
              <w:t>Прохождение тестов для определения когнитивного возраста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……………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Выводы по 1 главе………………………………………………………………….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ГЛАВА 2. Материалы и методы 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исследования……………………………...…..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2.1 Материалы исследования……………………………………………………...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2.2 Методы исследования………………………………………………………….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Выводы по 2 главе………………………………………………………………….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ГЛАВА 3. Результаты и их обсуждение………………………………………….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3.1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Анализ зависимости результат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а когнитивного возраста от пола испытуемого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………………………………………………………………………..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3.2 Анализ зависимости результата когнитивного возраста от успеваемости испытуемого ……………………………………………………………………….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3.3 Анализ зависимости результата когнитивного возраста от наличия сп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  <w:t>ортивных занятий ………………………………………………………………..</w:t>
            </w:r>
          </w:p>
          <w:p>
            <w:pPr>
              <w:pStyle w:val="style0"/>
              <w:spacing w:lineRule="auto" w:line="360"/>
              <w:ind w:right="-10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Выводы по 3 главе………………………………………………………………… Заключение…………………………………………………………………………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Список используемых источников и литературы…………………………........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Приложения…………………………………………………………………….......</w:t>
            </w: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3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5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6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7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8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9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10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11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12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13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14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15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16</w:t>
            </w:r>
          </w:p>
          <w:p>
            <w:pPr>
              <w:pStyle w:val="style0"/>
              <w:spacing w:lineRule="auto" w:line="360"/>
              <w:ind w:left="-183" w:firstLine="18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17</w:t>
            </w:r>
          </w:p>
        </w:tc>
      </w:tr>
      <w:tr>
        <w:tblPrEx/>
        <w:trPr/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  <w:p>
            <w:pPr>
              <w:pStyle w:val="style0"/>
              <w:tabs>
                <w:tab w:val="left" w:leader="none" w:pos="1290"/>
              </w:tabs>
              <w:spacing w:lineRule="auto" w:line="360"/>
              <w:ind w:right="-1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lineRule="auto" w:line="360"/>
              <w:ind w:left="-183" w:firstLine="18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ВВЕДЕНИЕ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Актуальность:</w:t>
      </w:r>
      <w:r>
        <w:rPr>
          <w:rFonts w:ascii="Times New Roman" w:cs="Times New Roman" w:hAnsi="Times New Roman"/>
          <w:sz w:val="28"/>
          <w:szCs w:val="28"/>
        </w:rPr>
        <w:t xml:space="preserve"> Современное образование требует от учащихся не только усвоения знаний, но и развития когнитивных способностей, таких как внимание, память, логическое мышление и скорость обработки информации. Исследование когнитивного возраста школьников является важной п</w:t>
      </w:r>
      <w:r>
        <w:rPr>
          <w:rFonts w:ascii="Times New Roman" w:cs="Times New Roman" w:hAnsi="Times New Roman"/>
          <w:sz w:val="28"/>
          <w:szCs w:val="28"/>
        </w:rPr>
        <w:t xml:space="preserve">роблемой в понимании их учебных возможностей и потребностей. Использование автоматизированной программы "Калькулятор v3.0" позволяет эффективно оценить когнитивные функции учащихся, что делает данное исследование актуальным.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Цель:</w:t>
      </w:r>
      <w:r>
        <w:rPr>
          <w:rFonts w:ascii="Times New Roman" w:cs="Times New Roman" w:hAnsi="Times New Roman"/>
          <w:sz w:val="28"/>
          <w:szCs w:val="28"/>
        </w:rPr>
        <w:t xml:space="preserve"> Определение среднего ког</w:t>
      </w:r>
      <w:r>
        <w:rPr>
          <w:rFonts w:ascii="Times New Roman" w:cs="Times New Roman" w:hAnsi="Times New Roman"/>
          <w:sz w:val="28"/>
          <w:szCs w:val="28"/>
        </w:rPr>
        <w:t>нитивного возраста учащихся 9-11 классов с помощью автоматизированной программы диагностики “Калькулятор v3.0”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Задачи: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Определить уровень когнитивного развития у 60 учеников 9-11 классов с помощью программы "Калькулятор v3.0";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Проанализировать взаимо</w:t>
      </w:r>
      <w:r>
        <w:rPr>
          <w:rFonts w:ascii="Times New Roman" w:cs="Times New Roman" w:hAnsi="Times New Roman"/>
          <w:sz w:val="28"/>
          <w:szCs w:val="28"/>
        </w:rPr>
        <w:t>связь между когнитивным возрастом и успеваемостью;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 Установить зависимость когнитивного возраста от увлеченности спортом;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Определить взаимосвязь когнитивного возраста от пола испытуемого;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5. Сформулировать рекомендации для учеников и сделать вывод о </w:t>
      </w:r>
      <w:r>
        <w:rPr>
          <w:rFonts w:ascii="Times New Roman" w:cs="Times New Roman" w:hAnsi="Times New Roman"/>
          <w:sz w:val="28"/>
          <w:szCs w:val="28"/>
        </w:rPr>
        <w:t>влиянии различных факторов на уровень когнитивного возраста.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Объект исследования</w:t>
      </w:r>
      <w:r>
        <w:rPr>
          <w:rFonts w:ascii="Times New Roman" w:cs="Times New Roman" w:hAnsi="Times New Roman"/>
          <w:sz w:val="28"/>
          <w:szCs w:val="28"/>
        </w:rPr>
        <w:t>: ученики 9-х, 10-х и 11-х классов в возрасте от 14 до 18 лет, 60 испытуемых – учащиеся лицея №8.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Предмет исследования: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амять, внимание, скорость обработки информации, языковы</w:t>
      </w:r>
      <w:r>
        <w:rPr>
          <w:rFonts w:ascii="Times New Roman" w:cs="Times New Roman" w:hAnsi="Times New Roman"/>
          <w:color w:val="333333"/>
          <w:sz w:val="28"/>
          <w:szCs w:val="28"/>
          <w:shd w:val="clear" w:color="auto" w:fill="ffffff"/>
        </w:rPr>
        <w:t>е способности, визуально-пространственные навыки и другие показатели, влияющие на когнитивный возраст.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Гипотеза исследования: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Испытуемые, которые учатся на «отлично» и «хорошо», покажут результат лучше, чем которые на «удовлетворительно» и «не удовлетворит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ельно». Также ученики, занимающиеся спортом, покажут лучше результат, чем ученики, которые не занимаются спортом. Пол испытуемого не будет менять результат.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Новизна: </w:t>
      </w:r>
      <w:r>
        <w:rPr>
          <w:rFonts w:ascii="Times New Roman" w:cs="Times New Roman" w:hAnsi="Times New Roman"/>
          <w:sz w:val="28"/>
          <w:szCs w:val="28"/>
        </w:rPr>
        <w:t>Заключается в применении специально разработанной программы "Калькулятор v3.0", позволяюще</w:t>
      </w:r>
      <w:r>
        <w:rPr>
          <w:rFonts w:ascii="Times New Roman" w:cs="Times New Roman" w:hAnsi="Times New Roman"/>
          <w:sz w:val="28"/>
          <w:szCs w:val="28"/>
        </w:rPr>
        <w:t>й быстро и эффективно оценивать когнитивный возраст учеников путем анализа скорости обработки информации, памяти, внимания и способности решать нестандартные задачи. Программа отличается простотой интерфейса, высокой точностью измерений и возможностью авто</w:t>
      </w:r>
      <w:r>
        <w:rPr>
          <w:rFonts w:ascii="Times New Roman" w:cs="Times New Roman" w:hAnsi="Times New Roman"/>
          <w:sz w:val="28"/>
          <w:szCs w:val="28"/>
        </w:rPr>
        <w:t>матического формирования отчетов, что делает её уникальной среди аналогичных инструментов.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Практическая значимость работы: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заключается в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сборе массива данных для апробации новой запатентованной программы </w:t>
      </w:r>
      <w:r>
        <w:rPr>
          <w:rFonts w:ascii="Times New Roman" w:cs="Times New Roman" w:hAnsi="Times New Roman"/>
          <w:color w:val="000000"/>
          <w:kern w:val="24"/>
          <w:sz w:val="28"/>
          <w:szCs w:val="28"/>
        </w:rPr>
        <w:t>"Калькулятор v3.0".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ГЛАВА 1. ОБЗОР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ЛИТЕРАТУРЫ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1.1. Понятие когнитивного возраста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современной возрастной психологии традиционное представление о возрасте как о количестве прожитых лет (хронологический возраст) является недостаточным для полной характеристики личности. Для более глубокого анализа интеллектуального и психологического со</w:t>
      </w:r>
      <w:r>
        <w:rPr>
          <w:rFonts w:ascii="Times New Roman" w:cs="Times New Roman" w:hAnsi="Times New Roman"/>
          <w:sz w:val="28"/>
          <w:szCs w:val="28"/>
        </w:rPr>
        <w:t xml:space="preserve">стояния человека ученые используют понятие когнитивного возраста. </w:t>
      </w:r>
      <w:r>
        <w:rPr>
          <w:rFonts w:ascii="Times New Roman" w:cs="Times New Roman" w:hAnsi="Times New Roman"/>
          <w:bCs/>
          <w:sz w:val="28"/>
          <w:szCs w:val="28"/>
        </w:rPr>
        <w:t>Когнитивный возраст — это показатель, отражающий состояние познавательных функций мозга человека (памяти, внимания, мышления, скорости обработки информации) в сравнении со среднестатистическ</w:t>
      </w:r>
      <w:r>
        <w:rPr>
          <w:rFonts w:ascii="Times New Roman" w:cs="Times New Roman" w:hAnsi="Times New Roman"/>
          <w:bCs/>
          <w:sz w:val="28"/>
          <w:szCs w:val="28"/>
        </w:rPr>
        <w:t>ими нормами для различных возрастных групп. Если хронологический возраст неизменен, то когнитивный возраст является динамическим показателем: мозг школьника может работать на уровне более взрослого человека или, под влиянием негативных факторов, демонстрир</w:t>
      </w:r>
      <w:r>
        <w:rPr>
          <w:rFonts w:ascii="Times New Roman" w:cs="Times New Roman" w:hAnsi="Times New Roman"/>
          <w:bCs/>
          <w:sz w:val="28"/>
          <w:szCs w:val="28"/>
        </w:rPr>
        <w:t>овать показатели ниже возрастной нормы.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научный оборот данный термин был введен во второй половине XX века. Первоначально исследования фокусировались на четырех основных измерениях когнитивного) субъективного возраста (модели Б. Барака и Л. Шиффмана): во</w:t>
      </w:r>
      <w:r>
        <w:rPr>
          <w:rFonts w:ascii="Times New Roman" w:cs="Times New Roman" w:hAnsi="Times New Roman"/>
          <w:sz w:val="28"/>
          <w:szCs w:val="28"/>
        </w:rPr>
        <w:t>зраст самоощущения, возраст внешнего вида, возраст интересов, возраст деятельности. Понятие когнитивного возраста и его система оценивания продолжает развиваться и до настоящего времени.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контексте школьного обучения и подросткового периода (9-11 класс) к</w:t>
      </w:r>
      <w:r>
        <w:rPr>
          <w:rFonts w:ascii="Times New Roman" w:cs="Times New Roman" w:hAnsi="Times New Roman"/>
          <w:sz w:val="28"/>
          <w:szCs w:val="28"/>
        </w:rPr>
        <w:t>огнитивный возраст рассматривается прежде всего как функциональный показатель. Он отражает степень зрелости высших психических функций, за которые отвечает префронтальная кора головного мозга. Именно этот отдел мозга завершает свое формирование в подростко</w:t>
      </w:r>
      <w:r>
        <w:rPr>
          <w:rFonts w:ascii="Times New Roman" w:cs="Times New Roman" w:hAnsi="Times New Roman"/>
          <w:sz w:val="28"/>
          <w:szCs w:val="28"/>
        </w:rPr>
        <w:t xml:space="preserve">вом возрасте, отвечая за планирование, контроль эмоций и логическое обоснование действий. Изучение когнитивного возраста у девятиклассников позволяет оценить их готовность к серьезным интеллектуальным нагрузкам (например, к сдаче ОГЭ и ЕГЭ) и </w:t>
      </w:r>
      <w:r>
        <w:rPr>
          <w:rFonts w:ascii="Times New Roman" w:cs="Times New Roman" w:hAnsi="Times New Roman"/>
          <w:sz w:val="28"/>
          <w:szCs w:val="28"/>
        </w:rPr>
        <w:t>выявить разры</w:t>
      </w:r>
      <w:r>
        <w:rPr>
          <w:rFonts w:ascii="Times New Roman" w:cs="Times New Roman" w:hAnsi="Times New Roman"/>
          <w:sz w:val="28"/>
          <w:szCs w:val="28"/>
        </w:rPr>
        <w:t>в между их биологическим развитием и реальными возможностями их мозга.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1.2. Факторы, влияющие на когнитивный возраст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Когнитивный возраст представляет собой сложный и динамический показатель, который, в отличие от линейно растущего хронологического возраст</w:t>
      </w:r>
      <w:r>
        <w:rPr>
          <w:rFonts w:ascii="Times New Roman" w:cs="Times New Roman" w:hAnsi="Times New Roman"/>
          <w:sz w:val="28"/>
        </w:rPr>
        <w:t>а, подвержен значительным колебаниям под воздействием комплекса внутренних и внешних причин. В основе формирования когнитивного профиля лежит нейрофизиологическое состояние головного мозга, и прежде всего — уровень нейропластичности, то есть способности не</w:t>
      </w:r>
      <w:r>
        <w:rPr>
          <w:rFonts w:ascii="Times New Roman" w:cs="Times New Roman" w:hAnsi="Times New Roman"/>
          <w:sz w:val="28"/>
        </w:rPr>
        <w:t>рвной системы создавать новые синаптические связи в ответ на поступающую информацию. Для учащихся 9–11 классов этот фактор является определяющим, так как в возрасте 14–18 лет завершается активное формирование префронтальной коры головного мозга — отдела, о</w:t>
      </w:r>
      <w:r>
        <w:rPr>
          <w:rFonts w:ascii="Times New Roman" w:cs="Times New Roman" w:hAnsi="Times New Roman"/>
          <w:sz w:val="28"/>
        </w:rPr>
        <w:t xml:space="preserve">тветственного за высшие когнитивные функции: стратегическое планирование, волевой самоконтроль и критическое мышление. Различия в скорости созревания этих структур во многом объясняют разрыв в когнитивных показателях между сверстниками. Также существенное </w:t>
      </w:r>
      <w:r>
        <w:rPr>
          <w:rFonts w:ascii="Times New Roman" w:cs="Times New Roman" w:hAnsi="Times New Roman"/>
          <w:sz w:val="28"/>
        </w:rPr>
        <w:t>влияние на «молодость» мозга оказывает состояние умственного труда и образ жизни. Одним из ключевых факторов здесь выступает режим сна. Хронический дефицит сна, часто наблюдаемый у старшеклассников в периоды высокой учебной нагрузки, ведет к временному сни</w:t>
      </w:r>
      <w:r>
        <w:rPr>
          <w:rFonts w:ascii="Times New Roman" w:cs="Times New Roman" w:hAnsi="Times New Roman"/>
          <w:sz w:val="28"/>
        </w:rPr>
        <w:t>жению когнитивной продуктивности, замедлению реакции и ослаблению концентрации внимания, что искусственно завышает когнитивный возраст. Напротив, регулярная физическая активность и сбалансированное питание, обеспечивающее мозг необходимыми веществами, спос</w:t>
      </w:r>
      <w:r>
        <w:rPr>
          <w:rFonts w:ascii="Times New Roman" w:cs="Times New Roman" w:hAnsi="Times New Roman"/>
          <w:sz w:val="28"/>
        </w:rPr>
        <w:t xml:space="preserve">обствуют поддержанию высокого тонуса нервной системы. Не менее важную роль играют психологические и средовые факторы. Высокий уровень стресса, связанный с подготовкой к государственным экзаменам, провоцирует выработку кортизола, избыток которого негативно </w:t>
      </w:r>
      <w:r>
        <w:rPr>
          <w:rFonts w:ascii="Times New Roman" w:cs="Times New Roman" w:hAnsi="Times New Roman"/>
          <w:sz w:val="28"/>
        </w:rPr>
        <w:t xml:space="preserve">влияет на гиппокамп — зону мозга, отвечающую за обучение и память. В то же время современная цифровая </w:t>
      </w:r>
      <w:r>
        <w:rPr>
          <w:rFonts w:ascii="Times New Roman" w:cs="Times New Roman" w:hAnsi="Times New Roman"/>
          <w:sz w:val="28"/>
        </w:rPr>
        <w:t>среда формирует специфическое «клиповое мышление»: постоянное переключение между короткими единицами информации тренирует скорость реакции, но зачастую ид</w:t>
      </w:r>
      <w:r>
        <w:rPr>
          <w:rFonts w:ascii="Times New Roman" w:cs="Times New Roman" w:hAnsi="Times New Roman"/>
          <w:sz w:val="28"/>
        </w:rPr>
        <w:t>ет в ущерб способности к длительной сосредоточенной деятельности. С другой стороны, интенсивная интеллектуальная стимуляция в профильных классах и изучение новых областей знаний создают когнитивный резерв, позволяющий мозгу работать более эффективно. Након</w:t>
      </w:r>
      <w:r>
        <w:rPr>
          <w:rFonts w:ascii="Times New Roman" w:cs="Times New Roman" w:hAnsi="Times New Roman"/>
          <w:sz w:val="28"/>
        </w:rPr>
        <w:t>ец, субъективное самоощущение подростка — то, насколько взрослым и ответственным он себя чувствует — напрямую коррелирует с его способностью к саморегуляции, что также находит отражение в итоговых показателях когнитивного возраста. Таким образом, когнитивн</w:t>
      </w:r>
      <w:r>
        <w:rPr>
          <w:rFonts w:ascii="Times New Roman" w:cs="Times New Roman" w:hAnsi="Times New Roman"/>
          <w:sz w:val="28"/>
        </w:rPr>
        <w:t>ый возраст подростков 14–18 лет формируется под влиянием сложного взаимодействия биологического созревания и внешних условий. Понимание этих факторов позволяет не только объективно оценивать текущее состояние когнитивных функций, но и разрабатывать эффекти</w:t>
      </w:r>
      <w:r>
        <w:rPr>
          <w:rFonts w:ascii="Times New Roman" w:cs="Times New Roman" w:hAnsi="Times New Roman"/>
          <w:sz w:val="28"/>
        </w:rPr>
        <w:t>вные методы их коррекции и развития.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1.3 Использование автоматизированной программы "Калькулятор v.3.0"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Для оценки когнитивного возраста необходима автоматизированная программа "Калькулятор v3.0", созданная в нижегородском ННГУ имени Лобачевского. Для исп</w:t>
      </w:r>
      <w:r>
        <w:rPr>
          <w:rFonts w:ascii="Times New Roman" w:cs="Times New Roman" w:hAnsi="Times New Roman"/>
          <w:sz w:val="28"/>
        </w:rPr>
        <w:t>ользования "калькулятора когнитивного возраста" необходимо заполнить поля "E-mail", "Пол" и "Дата рождения". Далее необходимо пройти 5 когнитивных тестов за один подход и нажать кнопку "Узнать когнитивный возраст". Для прохождения теста понадобятся компьют</w:t>
      </w:r>
      <w:r>
        <w:rPr>
          <w:rFonts w:ascii="Times New Roman" w:cs="Times New Roman" w:hAnsi="Times New Roman"/>
          <w:sz w:val="28"/>
        </w:rPr>
        <w:t>ерная мышь и монитор. Тесты нужно выполнять при дневном свете, монитор должен быть не засвечен внешними источниками света, нет бликов на экране и все цвета различимы. Прохождение тестов требует концентрации внимания и нормальной скорости реакции, поэтому н</w:t>
      </w:r>
      <w:r>
        <w:rPr>
          <w:rFonts w:ascii="Times New Roman" w:cs="Times New Roman" w:hAnsi="Times New Roman"/>
          <w:sz w:val="28"/>
        </w:rPr>
        <w:t>ужно убедиться, что испытуемый выспался и его ничто не будет отвлекать от прохождения тестов. Суммарное время прохождения тестов составляет 15-20 минут. Перед прохождением каждого теста внимательно прочитайте задание теста. Будет только одна попытка для пр</w:t>
      </w:r>
      <w:r>
        <w:rPr>
          <w:rFonts w:ascii="Times New Roman" w:cs="Times New Roman" w:hAnsi="Times New Roman"/>
          <w:sz w:val="28"/>
        </w:rPr>
        <w:t>охождения.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 xml:space="preserve">1.4 Прохождение тестов для определения когнитивного возраста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Автоматизированная программа "Калькулятор v3.0" включает в себя 5 различных тестов, которые затрагивают разные когнитивные функции: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1) Сенсомоторный тест на память: совпадение цвета и</w:t>
      </w:r>
      <w:r>
        <w:rPr>
          <w:rFonts w:ascii="Times New Roman" w:cs="Times New Roman" w:hAnsi="Times New Roman"/>
          <w:sz w:val="28"/>
        </w:rPr>
        <w:t xml:space="preserve">зображения. Тест направлен на оценку точности, скорости реакции и кратковременной памяти испытуемого. Для успешного прохождения этого теста необходимо запоминать цвет предыдущего изображения. Если цвет последующего изображения совпал с цветом предыдущего, </w:t>
      </w:r>
      <w:r>
        <w:rPr>
          <w:rFonts w:ascii="Times New Roman" w:cs="Times New Roman" w:hAnsi="Times New Roman"/>
          <w:sz w:val="28"/>
        </w:rPr>
        <w:t xml:space="preserve">то следует нажать левой кнопкой мыши,  если нет - ничего не делать.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2) Сенсомоторный тест: корректность арифметики. Тест направлен на оценку точности и скорости реакции испытуемого. В течение всего теста на экране будут появляться различные уравнения и не</w:t>
      </w:r>
      <w:r>
        <w:rPr>
          <w:rFonts w:ascii="Times New Roman" w:cs="Times New Roman" w:hAnsi="Times New Roman"/>
          <w:sz w:val="28"/>
        </w:rPr>
        <w:t xml:space="preserve">равенства. Главной задачей является нажимать левой кнопкой мыши при появлении корректных примеров, в противном случае - ничего не делать.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3) Сенсомоторный тест: зеркальные буквы. Данный тест также, как и предыдущий, оценивает скорость и точность реакции и</w:t>
      </w:r>
      <w:r>
        <w:rPr>
          <w:rFonts w:ascii="Times New Roman" w:cs="Times New Roman" w:hAnsi="Times New Roman"/>
          <w:sz w:val="28"/>
        </w:rPr>
        <w:t xml:space="preserve">спытуемого. На экране будут появляться буквы, которые могут быть изображены в обычном начертании или в зеркальном. При появлении правильно написанной буквы нажимать левую кнопку мыши, при появлении зеркальной буквы - ничего не делать.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4) Тест Струпа. Он в</w:t>
      </w:r>
      <w:r>
        <w:rPr>
          <w:rFonts w:ascii="Times New Roman" w:cs="Times New Roman" w:hAnsi="Times New Roman"/>
          <w:sz w:val="28"/>
        </w:rPr>
        <w:t>ключает в себя 4 теста: в них фиксируется точность и скорость реакции испытуемого. Первые два теста направлены на тренировку: в первом из них слова напечатаны черным цветом, во втором - название цвета совпадает с цветом букв. Главной задачей является выбра</w:t>
      </w:r>
      <w:r>
        <w:rPr>
          <w:rFonts w:ascii="Times New Roman" w:cs="Times New Roman" w:hAnsi="Times New Roman"/>
          <w:sz w:val="28"/>
        </w:rPr>
        <w:t>ть прямоугольник соответствующего цвета, нажимая левую кнопку мыши. В следующих двух тестах название цвета и цвет слова, которым оно напечатано, не совпадает. В третьем тесте нужно выбрать прямоугольник, цвет которого совпадает со значением слова, а в четв</w:t>
      </w:r>
      <w:r>
        <w:rPr>
          <w:rFonts w:ascii="Times New Roman" w:cs="Times New Roman" w:hAnsi="Times New Roman"/>
          <w:sz w:val="28"/>
        </w:rPr>
        <w:t xml:space="preserve">ертом тесте  нужно выбрать прямоугольник, цвет </w:t>
      </w:r>
      <w:r>
        <w:rPr>
          <w:rFonts w:ascii="Times New Roman" w:cs="Times New Roman" w:hAnsi="Times New Roman"/>
          <w:sz w:val="28"/>
        </w:rPr>
        <w:t>которого совпадает с цветом букв. Для успешного прохождения теста необходимо  нажать левой кнопкой мыши на прямоугольник подходящего цвета.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5) Тест на различение цветов: кампиметрия. Этот тест позволяет выявит</w:t>
      </w:r>
      <w:r>
        <w:rPr>
          <w:rFonts w:ascii="Times New Roman" w:cs="Times New Roman" w:hAnsi="Times New Roman"/>
          <w:sz w:val="28"/>
        </w:rPr>
        <w:t>ь индивидуальные пороги цветоразличения испытуемого, которые меняются с возрастом. Во время прохождения теста будут появляться фоны различных оттенков, в которых «спрятан» один из трех образов: кошка, мышь или собака. По очереди для каждого фона нужно реши</w:t>
      </w:r>
      <w:r>
        <w:rPr>
          <w:rFonts w:ascii="Times New Roman" w:cs="Times New Roman" w:hAnsi="Times New Roman"/>
          <w:sz w:val="28"/>
        </w:rPr>
        <w:t>ть прямую и обратную задачу: В прямой задаче нужно нажимать левую кнопку мыши на кнопке «увеличить оттенок» столько раз, сколько необходимо для минимального распознавания образа. Как только удалось различить образ, необходимо нажать на кнопку, соответствую</w:t>
      </w:r>
      <w:r>
        <w:rPr>
          <w:rFonts w:ascii="Times New Roman" w:cs="Times New Roman" w:hAnsi="Times New Roman"/>
          <w:sz w:val="28"/>
        </w:rPr>
        <w:t>щую найденному образу и приступить к выполнению обратной задачи. В обратной задаче образ исходно отличается от фона и за счет уменьшения оттенка необходимо спрятать образ в фоне. Как только образ перестал быть виден - переходите к следующей прямой задаче н</w:t>
      </w:r>
      <w:r>
        <w:rPr>
          <w:rFonts w:ascii="Times New Roman" w:cs="Times New Roman" w:hAnsi="Times New Roman"/>
          <w:sz w:val="28"/>
        </w:rPr>
        <w:t>а новом фоне, нажав кнопку "Далее".</w:t>
      </w: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Выводы по 1 главе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Анализ литературы показал, что </w:t>
      </w:r>
      <w:r>
        <w:rPr>
          <w:rFonts w:ascii="Times New Roman" w:cs="Times New Roman" w:hAnsi="Times New Roman"/>
          <w:sz w:val="28"/>
          <w:szCs w:val="28"/>
        </w:rPr>
        <w:t>к</w:t>
      </w:r>
      <w:r>
        <w:rPr>
          <w:rFonts w:ascii="Times New Roman" w:cs="Times New Roman" w:hAnsi="Times New Roman"/>
          <w:sz w:val="28"/>
          <w:szCs w:val="28"/>
        </w:rPr>
        <w:t>огнитивный возраст является сложным функциональным показателем, который отражает реальную эффективность работы познавательных процессов человека (памяти, внимания, мышления, скорости реакции). В подростковом и юношеском возрасте (9–11 классы) этот показате</w:t>
      </w:r>
      <w:r>
        <w:rPr>
          <w:rFonts w:ascii="Times New Roman" w:cs="Times New Roman" w:hAnsi="Times New Roman"/>
          <w:sz w:val="28"/>
          <w:szCs w:val="28"/>
        </w:rPr>
        <w:t>ль особенно динамичен, так как связан с завершением формирования префронтальной коры головного мозга. На формирование когнитивного возраста влияет комплекс факторов: от биологических (нейропластичность, генетика) до поведенческих (режим сна, физическая акт</w:t>
      </w:r>
      <w:r>
        <w:rPr>
          <w:rFonts w:ascii="Times New Roman" w:cs="Times New Roman" w:hAnsi="Times New Roman"/>
          <w:sz w:val="28"/>
          <w:szCs w:val="28"/>
        </w:rPr>
        <w:t xml:space="preserve">ивность). Также была изучена автоматизированная программа </w:t>
      </w:r>
      <w:r>
        <w:rPr>
          <w:rFonts w:ascii="Times New Roman" w:cs="Times New Roman" w:hAnsi="Times New Roman"/>
          <w:color w:val="000000"/>
          <w:kern w:val="24"/>
          <w:sz w:val="28"/>
          <w:szCs w:val="28"/>
        </w:rPr>
        <w:t>"Калькулятор v3.0",  принципы ее прохождения и виды тестов, которые она в себя включает. Все данные о результатах прохождений были сформированы в таблицах (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Приложении №1 таблица №1 и таблица №2)</w:t>
      </w: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ГЛА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ВА 2. Материалы и методы исследования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2.1 Материалы и исследования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• Кабинет биологии, учебное время (8.30-10:30)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• Стационарный компьютер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• Компьютерная мышь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 •</w:t>
      </w:r>
      <w:r>
        <w:rPr>
          <w:color w:val="000000"/>
          <w:kern w:val="24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kern w:val="24"/>
          <w:sz w:val="28"/>
          <w:szCs w:val="28"/>
        </w:rPr>
        <w:t>Автоматизированная программа "Калькулятор v3.0"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2.2 Методы исследования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2.2.1 Мет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одика исследования зависимости результата когнитивного возраста от пола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№1: провести тестирование на определение когнитивного возраста для учащихся 9-11 классов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№2: рассчитать средний когнитивный возраст для всех испытуемых мужского и ж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енского пола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№3: сделать анализ зависимости когнитивного возраста от пола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Результат: Сделан  вывод о зависимости когнитивного возраста от пола испытуемого. Наглядные материалы сформированы в Приложении №1 график №1.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2.2.2 Методика исс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ледования зависимости результата когнитивного возраста от успеваемости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№1: провести тестирование на определение когнитивного возраста для учащихся 9-11 классов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№2: рассчитать средний когнитивный для испытуемых, учащихся на «отлично»,  «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хорошо»,  «удовлетворительно» и «не удовлетворительно».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№3: сделать анализ зависимости когнитивного возраста от успеваемости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Результат: Сделан  вывод о зависимости когнитивного возраста от успеваемости испытуемого. Наглядные материалы сформ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ированы в Приложении №1 график №2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      2.2.3 Методика исследования зависимости результата когнитивного возраста от успеваемости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№1: провести тестирование на определение когнитивного возраста для учащихся 9-11 классов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№2: рассчитать ср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едний когнитивный для испытуемых по наличию спортивных занятий или их отсутствию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шаг №3: сделать анализ зависимости когнитивного возраста от наличия занятий спортом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Результат: Сделан  вывод о зависимости когнитивного возраста от наличия занятий спортом. Наглядные материалы сформированы в Приложении №1 график №3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Выводы по 2 главе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Разработаны методики трёх экспериментальных исследований, позволяющие оценить зависимость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когнитивного возраста от разных параметров: пол испытуемого, его успеваемость и наличие занятий спортом. Подготовлены все необходимые материалы и оборудование.</w:t>
      </w: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ГЛАВА 3. Результаты и их обсуждение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 данной главе представлены результаты трех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экспериментальных исследований, направленных на сравнительный анализ выбранных параметров: пол, успеваемость и наличие спортивных занятий.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3.1 Анализ зависимости результата когнитивного возраста от пола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 данном исследовании когнитивный возраст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у юношей и девушек практически не отличается в 9-х классов (25,6 и 25,1 лет соответственно), однако в 10-11-х классах и по средним значениям всей выборки у юношей когнитивный возраст меньше и более приближен к паспортному, чем у девушек (20 лет против 25,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 соответственно).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Обсуждение: В статье Филиппова Е.В. за 2020 год «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t>Характеристика когнитивных процессов испытуемых разного пола и возраста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»: Мужчины лучше решают зрительно-пространственные задачи, чем вербальные и больше зрительно-пространственных задач,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чем женщины. При решении вербальных заданий половые различия не выражены, т.е. функциональная межполушарная асимметрия когнитивных способностей выражена в большей степени у мужчин за счет преобладания функций правого полушария. Предполагается, что нейрофиз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иологический базис мнестических и интеллектуальных способностей не идентичен; половые различия обусловлены модулирующим влиянием половых стероидов на когнитивные функции.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3.2 Анализ зависимости результата когнитивного возраста от успеваемости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Проведя анализ, оказалось, что успеваемость по-разному влияет на результат когнитивного возраста: у учеников 9-х классов с хорошей успеваемостью когнитивный возраст ближе к паспортному, чем у учеников с низкой. У испытуемых из 10-11 классов результат проти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воположный.  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Обсуждение: В статье Волочкова А.А. 2015 «Успеваемость и когнитивное развитие  в зависимости от учебной активности школьника» когнитивные характеристики школьников значимо и прямо пропорционально взаимосвязаны с успеваемостью. В этой же стать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е указано, что  вклад учебной активности в когнитивную сферу меняется в старшем звене, а именно снижается ее вклад в показатели вербального интеллекта и критического мышления. Одновременно нарастает влияние учебной активности на интеллектуальную продуктивн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ость, измеренную по тесту Д. Равена (невербальный интеллект).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3.3 Анализ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зависимости результата когнитивного возраста от наличия спортивных занятий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Проведя анализ, оказалось, что спорт отрицательно влияет на показатели когнитивного развития во всех опроше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нных классах: в 9-х и 10-11-х  классах средний когнитивный возраст у испытуемых, которые занимаются спортом, ниже, чем у тех, кто не занимается спортом.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Обсуждение: Так, в статье Нестерова Е.Н. «Влияние физической активности на когнитивные способности учащ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ихся: исследование связи между физическими упражнениями и улучшением памяти, концентрации внимания и общей успеваемости» не все виды физической активности одинаково влияют на умственные способности. Например, аэробные тренировки (бег, плавание, езда на вел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осипеде) оказывают наибольшее воздействие на мозг. Эти упражнения помогают улучшить кровообращение и доставку кислорода к мозгу, что способствует лучшему восприятию и запоминанию информации. Силовые тренировки, такие как занятия в тренажерном зале и их вли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яние на когнитивные функции менее выражено. Очень полезными являются спортивные игры, такие как футбол, баскетбол, волейбол. В нашей выборке большинство ребят занимаются анаэробными нагрузками (бег на длинные дистанции, лыжи, силовые упражнения), вероятно,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это дало такой результат по увеличению показателей когнитивного возраста.</w:t>
      </w: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Выводы по главе 3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 ходе анализа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оказалось, что пол испытуемого частично влияет на результат когнитивного возраста. Также успеваемость может по-разному влиять на разные возрастные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группы учеников. Постоянные спортивные нагрузки неоднозначно влияют на показатели когнитивного возраста, в зависимости от вида спорта когнитивный возраст может быт разный.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Заключение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В ходе проведенного исследования были изучены понятие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когнитивного возраста, </w:t>
      </w:r>
      <w:r>
        <w:rPr>
          <w:rFonts w:ascii="Times New Roman" w:cs="Times New Roman" w:hAnsi="Times New Roman"/>
          <w:sz w:val="28"/>
        </w:rPr>
        <w:t xml:space="preserve">факторы, которые на него влияют, а также исследована программа </w:t>
      </w:r>
      <w:r>
        <w:rPr>
          <w:rFonts w:ascii="Times New Roman" w:cs="Times New Roman" w:hAnsi="Times New Roman"/>
          <w:color w:val="000000"/>
          <w:kern w:val="24"/>
          <w:sz w:val="28"/>
          <w:szCs w:val="28"/>
        </w:rPr>
        <w:t xml:space="preserve">"Калькулятор v3.0" </w:t>
      </w:r>
      <w:r>
        <w:rPr>
          <w:rFonts w:ascii="Times New Roman" w:cs="Times New Roman" w:hAnsi="Times New Roman"/>
          <w:sz w:val="28"/>
        </w:rPr>
        <w:t>для оценки когнитивного возраста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учащихся 9, 10 и 11 классов. Работа объединила теоретический анализ современной нейропсихологической литературы и прак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тическое тестирование когнитивных функций старшеклассников.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Практическое исследование, в котором приняли участие учащиеся 9–11 классов, проводилось по ключевым факторам: скорость реакции, кратковременная и долговременная память, концентрация внимания и лог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ическое мышление. </w:t>
      </w:r>
    </w:p>
    <w:p>
      <w:pPr>
        <w:pStyle w:val="style0"/>
        <w:spacing w:lineRule="auto" w:line="360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Рекомендации: </w:t>
      </w:r>
      <w:r>
        <w:rPr>
          <w:rFonts w:ascii="Times New Roman" w:cs="Times New Roman" w:hAnsi="Times New Roman"/>
          <w:sz w:val="28"/>
          <w:szCs w:val="28"/>
        </w:rPr>
        <w:t>Для лучшей работы мозга рекомендуется спать не менее 8 часов в сутки. За 1 час до сна отложить все гаджеты. Синий свет экрана блокирует выработку мелатонина, из-за чего мозг не переходит в глубокую фазу сна. Также постоянно</w:t>
      </w:r>
      <w:r>
        <w:rPr>
          <w:rFonts w:ascii="Times New Roman" w:cs="Times New Roman" w:hAnsi="Times New Roman"/>
          <w:sz w:val="28"/>
          <w:szCs w:val="28"/>
        </w:rPr>
        <w:t>е использование соцсетей с короткими видео разучивает мозг удерживать внимание. Рекомендуемое время использования соцсетей составляет не более 40 минут в сутки. Физическая активность и питание также влияет на улучшение когнитивных способностей. Например, 1</w:t>
      </w:r>
      <w:r>
        <w:rPr>
          <w:rFonts w:ascii="Times New Roman" w:cs="Times New Roman" w:hAnsi="Times New Roman"/>
          <w:sz w:val="28"/>
          <w:szCs w:val="28"/>
        </w:rPr>
        <w:t xml:space="preserve">5-минутная прогулка на свежем воздухе увеличивает приток крови к мозгу. Для улучшения когнитивного развития также можно тренировать мозг нестандартными задачами. 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Таким образом, цель работы достигнута, задачи выполнены, а предложенные рекомендации могут бы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ть полезны для поддержания когнитивного здоровья не только школьников, но и взрослых.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spacing w:lineRule="auto" w:line="360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Список используемых источников и литературы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>: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1) «Когнитивный и биологический возраст человека: актуальные вопросы и новые перспективы в исследовании старения»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И.С. Поликанова, П.В. Балан, О.В. Мартынова, 2022г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2)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«Когнитивные нарушения у пациентов молодого и среднего возраста» Демьяновская Е. Г., Васильев А. С., Шмырев В. И., 2023г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3) «Когнитивная регуляция эмоций и отношение к здоровью в подростковом возрасте»,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Уланова А. Ю., 2019г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4) «Особенности становления функционального состояния центральной нервной системы и когнитивных способностей у детей и подростков школьного возраста», Сетко Н.П., Булычева Е.В., Жданова О. М., 2020г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 xml:space="preserve">5) «Cognitive aging clock based on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Explainable artificial intelligence»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/>
        </w:rPr>
        <w:t>Mikhail I. Krivonosov, Tatiana A. Khabarova, Elena V. Kondakova, Tatiana A. Shvets, Vera N. Grigoryeva, Claudio Franceschi, Sofia A. Polevaia&amp; Mikhail V. Ivanchenko, 2025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6) Филиппов Е.В. «Характеристика когнитивных пр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оцессов испытуемых разного пола и возраста», 2020г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7)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Волочков А.А. «Успеваемость и когнитивное развитие в зависимости от учебной активности школьника»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, 2015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г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8)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Нестеров Е.Н. «Влияние физической активности на когнитивные способности учащихся: исследование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 связи между физическими упражнениями и улучшением памяти, концентрации внимания и общей успеваемости»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jc w:val="right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bookmarkStart w:id="1" w:name="_GoBack"/>
    <w:bookmarkEnd w:id="1"/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jc w:val="right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  <w:t xml:space="preserve">Приложение №1 </w:t>
      </w: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bCs/>
          <w:color w:val="000000"/>
          <w:sz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</w:rPr>
        <w:t>Фотографии материалов для проведения опытов</w:t>
      </w:r>
    </w:p>
    <w:p>
      <w:pPr>
        <w:pStyle w:val="style0"/>
        <w:spacing w:lineRule="auto" w:line="360"/>
        <w:jc w:val="right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Таблица №1: результаты прохождения для 9-х классов</w:t>
      </w:r>
    </w:p>
    <w:p>
      <w:pPr>
        <w:pStyle w:val="style94"/>
        <w:rPr/>
      </w:pPr>
      <w:r>
        <w:rPr>
          <w:noProof/>
        </w:rPr>
        <w:drawing>
          <wp:inline distL="0" distT="0" distB="0" distR="0">
            <wp:extent cx="4364966" cy="3459193"/>
            <wp:effectExtent l="0" t="0" r="0" b="8255"/>
            <wp:docPr id="1026" name="Рисунок 2" descr="C:\Users\Злата\Pictures\Screenshots\Снимок экрана (221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-18"/>
                    <a:stretch/>
                  </pic:blipFill>
                  <pic:spPr>
                    <a:xfrm rot="0">
                      <a:off x="0" y="0"/>
                      <a:ext cx="4364966" cy="345919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L="0" distT="0" distB="0" distR="0">
            <wp:extent cx="4364966" cy="3006893"/>
            <wp:effectExtent l="0" t="0" r="0" b="3175"/>
            <wp:docPr id="1027" name="Рисунок 3" descr="C:\Users\Злата\Pictures\Screenshots\Снимок экрана (223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64966" cy="300689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Таблица №2: результаты </w:t>
      </w:r>
      <w:r>
        <w:rPr>
          <w:rFonts w:ascii="Times New Roman" w:cs="Times New Roman" w:hAnsi="Times New Roman"/>
          <w:sz w:val="28"/>
          <w:szCs w:val="28"/>
        </w:rPr>
        <w:t>прохождения для 10-11-х классов</w:t>
      </w:r>
    </w:p>
    <w:p>
      <w:pPr>
        <w:pStyle w:val="style94"/>
        <w:spacing w:before="0" w:beforeAutospacing="false" w:after="0" w:afterAutospacing="false" w:lineRule="auto" w:line="360"/>
        <w:contextualSpacing/>
        <w:rPr>
          <w:color w:val="000000"/>
          <w:sz w:val="28"/>
          <w:szCs w:val="28"/>
        </w:rPr>
      </w:pPr>
      <w:r>
        <w:rPr>
          <w:noProof/>
        </w:rPr>
        <w:drawing>
          <wp:inline distL="0" distT="0" distB="0" distR="0">
            <wp:extent cx="4427451" cy="3183147"/>
            <wp:effectExtent l="0" t="0" r="0" b="0"/>
            <wp:docPr id="1028" name="Рисунок 1" descr="C:\Users\Злата\Pictures\Screenshots\Снимок экрана (22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27451" cy="318314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94"/>
        <w:spacing w:before="0" w:beforeAutospacing="false" w:after="0" w:afterAutospacing="false" w:lineRule="auto" w:line="3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Приложение №1 график №1: зависимость когнитивного возраста от пола испытуемого</w:t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noProof/>
          <w:color w:val="000000"/>
          <w:sz w:val="28"/>
          <w:szCs w:val="28"/>
        </w:rPr>
        <w:drawing>
          <wp:inline distL="0" distT="0" distB="0" distR="0">
            <wp:extent cx="4872642" cy="3355037"/>
            <wp:effectExtent l="0" t="0" r="4445" b="0"/>
            <wp:docPr id="1029" name="Picture 5" descr="C:\Users\Злата\Downloads\Group 8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72642" cy="33550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Приложение №1 график №2: зависимость когнитивного возраста от успеваемости испытуемого</w:t>
      </w:r>
    </w:p>
    <w:p>
      <w:pPr>
        <w:pStyle w:val="style94"/>
        <w:spacing w:lineRule="auto" w:line="360"/>
        <w:contextualSpacing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L="0" distT="0" distB="0" distR="0">
            <wp:extent cx="4880758" cy="3488224"/>
            <wp:effectExtent l="0" t="0" r="0" b="0"/>
            <wp:docPr id="1030" name="Picture 4" descr="C:\Users\Злата\Downloads\Group 8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80758" cy="34882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4"/>
        <w:spacing w:lineRule="auto" w:line="360"/>
        <w:contextualSpacing/>
        <w:rPr>
          <w:color w:val="000000"/>
          <w:sz w:val="28"/>
          <w:szCs w:val="28"/>
        </w:rPr>
      </w:pPr>
    </w:p>
    <w:p>
      <w:pPr>
        <w:pStyle w:val="style0"/>
        <w:spacing w:lineRule="auto" w:line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 xml:space="preserve">Приложение №1 график №3: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</w:rPr>
        <w:t>зависимость когнитивного возраста от наличия спорта</w:t>
      </w:r>
    </w:p>
    <w:p>
      <w:pPr>
        <w:pStyle w:val="style0"/>
        <w:spacing w:lineRule="auto" w:line="360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noProof/>
          <w:color w:val="000000"/>
          <w:sz w:val="28"/>
          <w:szCs w:val="28"/>
        </w:rPr>
        <w:drawing>
          <wp:inline distL="0" distT="0" distB="0" distR="0">
            <wp:extent cx="4726379" cy="3544784"/>
            <wp:effectExtent l="0" t="0" r="0" b="0"/>
            <wp:docPr id="1031" name="Picture 2" descr="C:\Users\Злата\Downloads\chart (14)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26379" cy="354478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default" r:id="rId9"/>
      <w:headerReference w:type="first" r:id="rId10"/>
      <w:pgSz w:w="11906" w:h="16838" w:orient="portrait"/>
      <w:pgMar w:top="1134" w:right="1133" w:bottom="1135" w:left="1134" w:header="709" w:footer="136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spacing w:after="0" w:lineRule="auto" w:line="24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19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77"/>
        <w:tab w:val="right" w:leader="none" w:pos="9355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ECB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E763F98"/>
    <w:lvl w:ilvl="0" w:tplc="034E46A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AC830F4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CF0A79A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36C2144C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1FE60B7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D0FABB82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C88E00E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326C404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93EF0B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29A0394E"/>
    <w:lvl w:ilvl="0" w:tplc="E62CAB80">
      <w:start w:val="1"/>
      <w:numFmt w:val="decimal"/>
      <w:lvlText w:val="%1)"/>
      <w:lvlJc w:val="left"/>
      <w:pPr>
        <w:tabs>
          <w:tab w:val="left" w:leader="none" w:pos="720"/>
        </w:tabs>
        <w:ind w:left="720" w:hanging="360"/>
      </w:pPr>
    </w:lvl>
    <w:lvl w:ilvl="1" w:tplc="E9A4C12A" w:tentative="1">
      <w:start w:val="1"/>
      <w:numFmt w:val="decimal"/>
      <w:lvlText w:val="%2)"/>
      <w:lvlJc w:val="left"/>
      <w:pPr>
        <w:tabs>
          <w:tab w:val="left" w:leader="none" w:pos="1440"/>
        </w:tabs>
        <w:ind w:left="1440" w:hanging="360"/>
      </w:pPr>
    </w:lvl>
    <w:lvl w:ilvl="2" w:tplc="13ECA3E4" w:tentative="1">
      <w:start w:val="1"/>
      <w:numFmt w:val="decimal"/>
      <w:lvlText w:val="%3)"/>
      <w:lvlJc w:val="left"/>
      <w:pPr>
        <w:tabs>
          <w:tab w:val="left" w:leader="none" w:pos="2160"/>
        </w:tabs>
        <w:ind w:left="2160" w:hanging="360"/>
      </w:pPr>
    </w:lvl>
    <w:lvl w:ilvl="3" w:tplc="043CB6F0" w:tentative="1">
      <w:start w:val="1"/>
      <w:numFmt w:val="decimal"/>
      <w:lvlText w:val="%4)"/>
      <w:lvlJc w:val="left"/>
      <w:pPr>
        <w:tabs>
          <w:tab w:val="left" w:leader="none" w:pos="2880"/>
        </w:tabs>
        <w:ind w:left="2880" w:hanging="360"/>
      </w:pPr>
    </w:lvl>
    <w:lvl w:ilvl="4" w:tplc="9BF21FE4" w:tentative="1">
      <w:start w:val="1"/>
      <w:numFmt w:val="decimal"/>
      <w:lvlText w:val="%5)"/>
      <w:lvlJc w:val="left"/>
      <w:pPr>
        <w:tabs>
          <w:tab w:val="left" w:leader="none" w:pos="3600"/>
        </w:tabs>
        <w:ind w:left="3600" w:hanging="360"/>
      </w:pPr>
    </w:lvl>
    <w:lvl w:ilvl="5" w:tplc="CFDCEB9E" w:tentative="1">
      <w:start w:val="1"/>
      <w:numFmt w:val="decimal"/>
      <w:lvlText w:val="%6)"/>
      <w:lvlJc w:val="left"/>
      <w:pPr>
        <w:tabs>
          <w:tab w:val="left" w:leader="none" w:pos="4320"/>
        </w:tabs>
        <w:ind w:left="4320" w:hanging="360"/>
      </w:pPr>
    </w:lvl>
    <w:lvl w:ilvl="6" w:tplc="96C23E4A" w:tentative="1">
      <w:start w:val="1"/>
      <w:numFmt w:val="decimal"/>
      <w:lvlText w:val="%7)"/>
      <w:lvlJc w:val="left"/>
      <w:pPr>
        <w:tabs>
          <w:tab w:val="left" w:leader="none" w:pos="5040"/>
        </w:tabs>
        <w:ind w:left="5040" w:hanging="360"/>
      </w:pPr>
    </w:lvl>
    <w:lvl w:ilvl="7" w:tplc="079C4858" w:tentative="1">
      <w:start w:val="1"/>
      <w:numFmt w:val="decimal"/>
      <w:lvlText w:val="%8)"/>
      <w:lvlJc w:val="left"/>
      <w:pPr>
        <w:tabs>
          <w:tab w:val="left" w:leader="none" w:pos="5760"/>
        </w:tabs>
        <w:ind w:left="5760" w:hanging="360"/>
      </w:pPr>
    </w:lvl>
    <w:lvl w:ilvl="8" w:tplc="B9769860" w:tentative="1">
      <w:start w:val="1"/>
      <w:numFmt w:val="decimal"/>
      <w:lvlText w:val="%9)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hybridMultilevel"/>
    <w:tmpl w:val="11C64EA8"/>
    <w:lvl w:ilvl="0" w:tplc="EB768EC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C7127BA8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CA4AE50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5E0D01A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7E09E18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F7EFCEC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8E34C530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66DC7AFE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C1E88344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Normal"/>
    <w:next w:val="style4097"/>
    <w:pPr/>
    <w:rPr/>
    <w:tblPr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>
      <w:spacing w:after="0" w:lineRule="auto" w:line="240"/>
    </w:pPr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Верхний колонтитул Знак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Нижний колонтитул Знак"/>
    <w:basedOn w:val="style65"/>
    <w:next w:val="style4101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cs="SimSun"/>
      <w:kern w:val="2"/>
      <w:lang w:eastAsia="en-US"/>
      <w14:ligatures xmlns:w14="http://schemas.microsoft.com/office/word/2010/wordml"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02">
    <w:name w:val="fontstyle01"/>
    <w:basedOn w:val="style65"/>
    <w:next w:val="style4102"/>
    <w:rPr>
      <w:rFonts w:ascii="TimesNewRomanPSMT" w:hAnsi="TimesNewRomanPSMT" w:hint="default"/>
      <w:b w:val="false"/>
      <w:bCs w:val="false"/>
      <w:i w:val="false"/>
      <w:iCs w:val="false"/>
      <w:color w:val="000000"/>
      <w:sz w:val="20"/>
      <w:szCs w:val="20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header" Target="header3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2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D7AD-2032-43F6-A605-ECB47DED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2751</Words>
  <Pages>19</Pages>
  <Characters>19766</Characters>
  <Application>WPS Office</Application>
  <DocSecurity>0</DocSecurity>
  <Paragraphs>231</Paragraphs>
  <ScaleCrop>false</ScaleCrop>
  <LinksUpToDate>false</LinksUpToDate>
  <CharactersWithSpaces>22440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2026-03-15T15:46:34Z</dcterms:created>
  <dc:creator>Злата</dc:creator>
  <lastModifiedBy>25040RP0AG</lastModifiedBy>
  <dcterms:modified xsi:type="dcterms:W3CDTF">2026-03-15T15:46:34Z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87417e84cb6d4831921f4eeb34ae1e8e</vt:lpwstr>
  </property>
</Properties>
</file>