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CC5" w:rsidRDefault="00E120C9">
      <w:pPr>
        <w:spacing w:after="0"/>
        <w:jc w:val="center"/>
        <w:rPr>
          <w:lang w:val="ru-RU"/>
        </w:rPr>
      </w:pPr>
      <w:r>
        <w:rPr>
          <w:lang w:val="ru-RU"/>
        </w:rPr>
        <w:t>Министерство просвещения Российской Федерации</w:t>
      </w:r>
    </w:p>
    <w:p w:rsidR="00670CC5" w:rsidRDefault="00E120C9">
      <w:pPr>
        <w:spacing w:after="0"/>
        <w:jc w:val="center"/>
        <w:rPr>
          <w:lang w:val="ru-RU"/>
        </w:rPr>
      </w:pPr>
      <w:r>
        <w:rPr>
          <w:lang w:val="ru-RU"/>
        </w:rPr>
        <w:t xml:space="preserve">МБОУ СОШ «Горки-Х», </w:t>
      </w:r>
      <w:r>
        <w:rPr>
          <w:lang w:val="ru-RU"/>
        </w:rPr>
        <w:t xml:space="preserve">Московская область, </w:t>
      </w:r>
      <w:proofErr w:type="spellStart"/>
      <w:r>
        <w:rPr>
          <w:lang w:val="ru-RU"/>
        </w:rPr>
        <w:t>г.о</w:t>
      </w:r>
      <w:proofErr w:type="spellEnd"/>
      <w:r>
        <w:rPr>
          <w:lang w:val="ru-RU"/>
        </w:rPr>
        <w:t>. Одинцовский</w:t>
      </w:r>
    </w:p>
    <w:p w:rsidR="00670CC5" w:rsidRDefault="00670CC5">
      <w:pPr>
        <w:spacing w:after="0"/>
        <w:jc w:val="center"/>
        <w:rPr>
          <w:lang w:val="ru-RU"/>
        </w:rPr>
      </w:pPr>
    </w:p>
    <w:p w:rsidR="00670CC5" w:rsidRDefault="00670CC5">
      <w:pPr>
        <w:spacing w:after="0"/>
        <w:jc w:val="center"/>
        <w:rPr>
          <w:lang w:val="ru-RU"/>
        </w:rPr>
      </w:pPr>
    </w:p>
    <w:p w:rsidR="00670CC5" w:rsidRDefault="00670CC5">
      <w:pPr>
        <w:spacing w:after="0"/>
        <w:jc w:val="center"/>
        <w:rPr>
          <w:lang w:val="ru-RU"/>
        </w:rPr>
      </w:pPr>
    </w:p>
    <w:p w:rsidR="00670CC5" w:rsidRDefault="00E120C9">
      <w:pPr>
        <w:pStyle w:val="1"/>
        <w:jc w:val="center"/>
        <w:rPr>
          <w:b w:val="0"/>
          <w:bCs w:val="0"/>
          <w:lang w:val="ru-RU"/>
        </w:rPr>
      </w:pPr>
      <w:r>
        <w:rPr>
          <w:b w:val="0"/>
          <w:bCs w:val="0"/>
          <w:lang w:val="ru-RU"/>
        </w:rPr>
        <w:t xml:space="preserve">  Конкурс исследовательских проектов </w:t>
      </w:r>
      <w:proofErr w:type="gramStart"/>
      <w:r>
        <w:rPr>
          <w:b w:val="0"/>
          <w:bCs w:val="0"/>
          <w:lang w:val="ru-RU"/>
        </w:rPr>
        <w:t>школьников  «</w:t>
      </w:r>
      <w:proofErr w:type="gramEnd"/>
      <w:r>
        <w:rPr>
          <w:b w:val="0"/>
          <w:bCs w:val="0"/>
          <w:lang w:val="ru-RU"/>
        </w:rPr>
        <w:t>Древо жизни»</w:t>
      </w:r>
      <w:r>
        <w:rPr>
          <w:b w:val="0"/>
          <w:bCs w:val="0"/>
          <w:lang w:val="ru-RU"/>
        </w:rPr>
        <w:t>2025/26</w:t>
      </w:r>
    </w:p>
    <w:p w:rsidR="00670CC5" w:rsidRDefault="00670CC5">
      <w:pPr>
        <w:jc w:val="center"/>
        <w:rPr>
          <w:lang w:val="ru-RU"/>
        </w:rPr>
      </w:pPr>
    </w:p>
    <w:p w:rsidR="00670CC5" w:rsidRDefault="00670CC5">
      <w:pPr>
        <w:spacing w:after="0"/>
        <w:jc w:val="center"/>
        <w:rPr>
          <w:lang w:val="ru-RU"/>
        </w:rPr>
      </w:pPr>
    </w:p>
    <w:p w:rsidR="00670CC5" w:rsidRDefault="00E120C9">
      <w:pPr>
        <w:spacing w:after="0"/>
        <w:jc w:val="center"/>
        <w:rPr>
          <w:lang w:val="ru-RU"/>
        </w:rPr>
      </w:pPr>
      <w:r>
        <w:rPr>
          <w:b/>
          <w:sz w:val="44"/>
          <w:lang w:val="ru-RU"/>
        </w:rPr>
        <w:t>ВЛИЯНИЕ ВЕРСАЛЯ НА ПЕТЕРГОФ</w:t>
      </w:r>
    </w:p>
    <w:p w:rsidR="00670CC5" w:rsidRDefault="00670CC5">
      <w:pPr>
        <w:spacing w:after="0"/>
        <w:rPr>
          <w:lang w:val="ru-RU"/>
        </w:rPr>
      </w:pPr>
    </w:p>
    <w:p w:rsidR="00670CC5" w:rsidRDefault="00E120C9">
      <w:pPr>
        <w:spacing w:after="0"/>
        <w:rPr>
          <w:lang w:val="ru-RU"/>
        </w:rPr>
      </w:pPr>
      <w:r>
        <w:rPr>
          <w:lang w:val="ru-RU"/>
        </w:rPr>
        <w:t>Выполнил: Мишанина Ксения Алексеевна,</w:t>
      </w:r>
    </w:p>
    <w:p w:rsidR="00670CC5" w:rsidRDefault="00E120C9" w:rsidP="00E120C9">
      <w:pPr>
        <w:spacing w:after="0"/>
        <w:ind w:firstLine="720"/>
        <w:rPr>
          <w:lang w:val="ru-RU"/>
        </w:rPr>
      </w:pPr>
      <w:r>
        <w:rPr>
          <w:lang w:val="ru-RU"/>
        </w:rPr>
        <w:t>у</w:t>
      </w:r>
      <w:r>
        <w:rPr>
          <w:lang w:val="ru-RU"/>
        </w:rPr>
        <w:t>ченица 10</w:t>
      </w:r>
      <w:r>
        <w:rPr>
          <w:lang w:val="ru-RU"/>
        </w:rPr>
        <w:t xml:space="preserve"> класса</w:t>
      </w:r>
    </w:p>
    <w:p w:rsidR="00670CC5" w:rsidRDefault="00E120C9">
      <w:pPr>
        <w:spacing w:after="0"/>
        <w:rPr>
          <w:lang w:val="ru-RU"/>
        </w:rPr>
      </w:pPr>
      <w:r>
        <w:rPr>
          <w:lang w:val="ru-RU"/>
        </w:rPr>
        <w:t xml:space="preserve">Руководитель: </w:t>
      </w:r>
      <w:proofErr w:type="spellStart"/>
      <w:r>
        <w:rPr>
          <w:lang w:val="ru-RU"/>
        </w:rPr>
        <w:t>Леганькова</w:t>
      </w:r>
      <w:proofErr w:type="spellEnd"/>
      <w:r>
        <w:rPr>
          <w:lang w:val="ru-RU"/>
        </w:rPr>
        <w:t xml:space="preserve"> Наталья Николаевна,</w:t>
      </w:r>
    </w:p>
    <w:p w:rsidR="00670CC5" w:rsidRDefault="00E120C9" w:rsidP="00E120C9">
      <w:pPr>
        <w:spacing w:after="0"/>
        <w:ind w:firstLine="720"/>
        <w:rPr>
          <w:lang w:val="ru-RU"/>
        </w:rPr>
      </w:pPr>
      <w:r>
        <w:rPr>
          <w:lang w:val="ru-RU"/>
        </w:rPr>
        <w:t xml:space="preserve"> у</w:t>
      </w:r>
      <w:r>
        <w:rPr>
          <w:lang w:val="ru-RU"/>
        </w:rPr>
        <w:t>читель истории</w:t>
      </w:r>
    </w:p>
    <w:p w:rsidR="00670CC5" w:rsidRDefault="00E120C9">
      <w:pPr>
        <w:spacing w:after="0"/>
        <w:rPr>
          <w:lang w:val="ru-RU"/>
        </w:rPr>
      </w:pPr>
      <w:r>
        <w:rPr>
          <w:lang w:val="ru-RU"/>
        </w:rPr>
        <w:t xml:space="preserve">                                                                   </w:t>
      </w:r>
    </w:p>
    <w:p w:rsidR="00670CC5" w:rsidRDefault="00E120C9">
      <w:pPr>
        <w:spacing w:after="0"/>
        <w:rPr>
          <w:lang w:val="ru-RU"/>
        </w:rPr>
      </w:pPr>
      <w:r>
        <w:rPr>
          <w:lang w:val="ru-RU"/>
        </w:rPr>
        <w:t xml:space="preserve">                      </w:t>
      </w:r>
    </w:p>
    <w:p w:rsidR="00670CC5" w:rsidRDefault="00E120C9" w:rsidP="00E120C9">
      <w:pPr>
        <w:spacing w:after="0"/>
        <w:jc w:val="center"/>
        <w:rPr>
          <w:lang w:val="ru-RU"/>
        </w:rPr>
      </w:pPr>
      <w:r>
        <w:rPr>
          <w:lang w:val="ru-RU"/>
        </w:rPr>
        <w:t>2026</w:t>
      </w:r>
    </w:p>
    <w:p w:rsidR="00670CC5" w:rsidRDefault="00670CC5">
      <w:pPr>
        <w:spacing w:after="0"/>
        <w:rPr>
          <w:lang w:val="ru-RU"/>
        </w:rPr>
      </w:pPr>
    </w:p>
    <w:p w:rsidR="00670CC5" w:rsidRDefault="00670CC5">
      <w:pPr>
        <w:spacing w:after="0"/>
        <w:rPr>
          <w:lang w:val="ru-RU"/>
        </w:rPr>
        <w:sectPr w:rsidR="00670CC5">
          <w:footerReference w:type="even" r:id="rId8"/>
          <w:footerReference w:type="default" r:id="rId9"/>
          <w:footerReference w:type="first" r:id="rId10"/>
          <w:pgSz w:w="12240" w:h="15840"/>
          <w:pgMar w:top="1134" w:right="850" w:bottom="1134" w:left="1701" w:header="0" w:footer="720" w:gutter="0"/>
          <w:pgNumType w:start="1"/>
          <w:cols w:space="720"/>
          <w:formProt w:val="0"/>
          <w:vAlign w:val="both"/>
          <w:titlePg/>
          <w:docGrid w:linePitch="360"/>
        </w:sectPr>
      </w:pPr>
    </w:p>
    <w:p w:rsidR="00670CC5" w:rsidRPr="00E120C9" w:rsidRDefault="00E120C9">
      <w:pPr>
        <w:jc w:val="center"/>
        <w:rPr>
          <w:lang w:val="ru-RU"/>
        </w:rPr>
      </w:pPr>
      <w:r w:rsidRPr="00E120C9">
        <w:rPr>
          <w:b/>
          <w:caps/>
          <w:lang w:val="ru-RU"/>
        </w:rPr>
        <w:lastRenderedPageBreak/>
        <w:t>СОДЕРЖАНИЕ</w:t>
      </w:r>
    </w:p>
    <w:sdt>
      <w:sdtPr>
        <w:id w:val="-200472064"/>
        <w:docPartObj>
          <w:docPartGallery w:val="Table of Contents"/>
          <w:docPartUnique/>
        </w:docPartObj>
      </w:sdtPr>
      <w:sdtEndPr/>
      <w:sdtContent>
        <w:p w:rsidR="00670CC5" w:rsidRDefault="00E120C9">
          <w:pPr>
            <w:pStyle w:val="11"/>
            <w:tabs>
              <w:tab w:val="right" w:leader="dot" w:pos="9679"/>
            </w:tabs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val="ru-RU" w:eastAsia="ru-RU"/>
              <w14:ligatures w14:val="standardContextual"/>
            </w:rPr>
          </w:pPr>
          <w:r>
            <w:fldChar w:fldCharType="begin"/>
          </w:r>
          <w:r>
            <w:rPr>
              <w:rStyle w:val="afc"/>
              <w:rFonts w:eastAsia="MS Gothic"/>
              <w:webHidden/>
              <w:lang w:val="ru-RU"/>
            </w:rPr>
            <w:instrText xml:space="preserve"> TOC \z \o "1-3" \u \h</w:instrText>
          </w:r>
          <w:r>
            <w:rPr>
              <w:rStyle w:val="afc"/>
              <w:rFonts w:eastAsia="MS Gothic"/>
              <w:lang w:val="ru-RU"/>
            </w:rPr>
            <w:fldChar w:fldCharType="separate"/>
          </w:r>
          <w:hyperlink w:anchor="_Toc222927475">
            <w:r>
              <w:rPr>
                <w:rStyle w:val="afc"/>
                <w:rFonts w:eastAsiaTheme="majorEastAsia"/>
                <w:webHidden/>
                <w:lang w:val="ru-RU"/>
              </w:rPr>
              <w:t>ВВЕДЕНИЕ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_Toc222927475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c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:rsidR="00670CC5" w:rsidRDefault="00E120C9">
          <w:pPr>
            <w:pStyle w:val="11"/>
            <w:tabs>
              <w:tab w:val="right" w:leader="dot" w:pos="9679"/>
            </w:tabs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222927476">
            <w:r>
              <w:rPr>
                <w:rStyle w:val="afc"/>
                <w:rFonts w:eastAsiaTheme="majorEastAsia"/>
                <w:webHidden/>
              </w:rPr>
              <w:t>ГЛАВА 1. ТЕОРЕТИЧЕСКАЯ ЧАСТЬ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_Toc222927476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c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 w:rsidR="00670CC5" w:rsidRDefault="00E120C9">
          <w:pPr>
            <w:pStyle w:val="29"/>
            <w:tabs>
              <w:tab w:val="right" w:leader="dot" w:pos="9679"/>
            </w:tabs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222927477">
            <w:r>
              <w:rPr>
                <w:rStyle w:val="afc"/>
                <w:rFonts w:eastAsiaTheme="majorEastAsia"/>
                <w:webHidden/>
                <w:lang w:val="ru-RU"/>
              </w:rPr>
              <w:t>1.1 История создания и художественные особенности дворцово-паркового ансамбля Версаля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_Toc222927477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c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 w:rsidR="00670CC5" w:rsidRDefault="00E120C9">
          <w:pPr>
            <w:pStyle w:val="29"/>
            <w:tabs>
              <w:tab w:val="right" w:leader="dot" w:pos="9679"/>
            </w:tabs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222927478">
            <w:r>
              <w:rPr>
                <w:rStyle w:val="afc"/>
                <w:rFonts w:eastAsiaTheme="majorEastAsia"/>
                <w:webHidden/>
                <w:lang w:val="ru-RU"/>
              </w:rPr>
              <w:t>1.2 Ист</w:t>
            </w:r>
            <w:r>
              <w:rPr>
                <w:rStyle w:val="afc"/>
                <w:rFonts w:eastAsiaTheme="majorEastAsia"/>
                <w:webHidden/>
                <w:lang w:val="ru-RU"/>
              </w:rPr>
              <w:t>ория основания Петергофа и этапы формирования ансамбля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_Toc222927478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c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 w:rsidR="00670CC5" w:rsidRDefault="00E120C9">
          <w:pPr>
            <w:pStyle w:val="29"/>
            <w:tabs>
              <w:tab w:val="right" w:leader="dot" w:pos="9679"/>
            </w:tabs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222927479">
            <w:r>
              <w:rPr>
                <w:rStyle w:val="afc"/>
                <w:rFonts w:eastAsiaTheme="majorEastAsia"/>
                <w:webHidden/>
                <w:lang w:val="ru-RU"/>
              </w:rPr>
              <w:t>1.3 Архитектурные и планировочные заимствования: дворцы, парки, компози</w:t>
            </w:r>
            <w:r>
              <w:rPr>
                <w:rStyle w:val="afc"/>
                <w:rFonts w:eastAsiaTheme="majorEastAsia"/>
                <w:webHidden/>
                <w:lang w:val="ru-RU"/>
              </w:rPr>
              <w:t>ция пространства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_Toc222927479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c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 w:rsidR="00670CC5" w:rsidRDefault="00E120C9">
          <w:pPr>
            <w:pStyle w:val="29"/>
            <w:tabs>
              <w:tab w:val="right" w:leader="dot" w:pos="9679"/>
            </w:tabs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222927480">
            <w:r>
              <w:rPr>
                <w:rStyle w:val="afc"/>
                <w:rFonts w:eastAsiaTheme="majorEastAsia"/>
                <w:webHidden/>
                <w:lang w:val="ru-RU"/>
              </w:rPr>
              <w:t>1.4 Сходства и различия фонтанных систем Версаля и Петергофа: технологии, символика, оформление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_Toc22</w:instrText>
            </w:r>
            <w:r>
              <w:rPr>
                <w:webHidden/>
              </w:rPr>
              <w:instrText>2927480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c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 w:rsidR="00670CC5" w:rsidRDefault="00E120C9">
          <w:pPr>
            <w:pStyle w:val="11"/>
            <w:tabs>
              <w:tab w:val="right" w:leader="dot" w:pos="9679"/>
            </w:tabs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222927481">
            <w:r>
              <w:rPr>
                <w:rStyle w:val="afc"/>
                <w:rFonts w:eastAsiaTheme="majorEastAsia"/>
                <w:webHidden/>
                <w:lang w:val="ru-RU"/>
              </w:rPr>
              <w:t>ГЛАВА 2. ПРАКТИЧЕСКАЯ ЧАСТЬ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_Toc222927481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c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 w:rsidR="00670CC5" w:rsidRDefault="00E120C9">
          <w:pPr>
            <w:pStyle w:val="29"/>
            <w:tabs>
              <w:tab w:val="right" w:leader="dot" w:pos="9679"/>
            </w:tabs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222927482">
            <w:r>
              <w:rPr>
                <w:rStyle w:val="afc"/>
                <w:rFonts w:eastAsiaTheme="majorEastAsia"/>
                <w:webHidden/>
                <w:lang w:val="ru-RU"/>
              </w:rPr>
              <w:t>2.1 Социальный опрос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_Toc222927482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c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 w:rsidR="00670CC5" w:rsidRDefault="00E120C9">
          <w:pPr>
            <w:pStyle w:val="29"/>
            <w:tabs>
              <w:tab w:val="right" w:leader="dot" w:pos="9679"/>
            </w:tabs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222927483">
            <w:r>
              <w:rPr>
                <w:rStyle w:val="afc"/>
                <w:rFonts w:eastAsiaTheme="majorEastAsia"/>
                <w:webHidden/>
                <w:lang w:val="ru-RU"/>
              </w:rPr>
              <w:t>2.2 Структура и содержание путеводителя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_Toc222927483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c"/>
              </w:rPr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 w:rsidR="00670CC5" w:rsidRDefault="00E120C9">
          <w:pPr>
            <w:pStyle w:val="29"/>
            <w:tabs>
              <w:tab w:val="right" w:leader="dot" w:pos="9679"/>
            </w:tabs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222927484">
            <w:r>
              <w:rPr>
                <w:rStyle w:val="afc"/>
                <w:rFonts w:eastAsiaTheme="majorEastAsia"/>
                <w:webHidden/>
                <w:lang w:val="ru-RU"/>
              </w:rPr>
              <w:t>2.3 Оформление и дизайн путеводителя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_Toc222927484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c"/>
              </w:rPr>
              <w:tab/>
              <w:t>16</w:t>
            </w:r>
            <w:r>
              <w:rPr>
                <w:webHidden/>
              </w:rPr>
              <w:fldChar w:fldCharType="end"/>
            </w:r>
          </w:hyperlink>
        </w:p>
        <w:p w:rsidR="00670CC5" w:rsidRDefault="00E120C9">
          <w:pPr>
            <w:pStyle w:val="11"/>
            <w:tabs>
              <w:tab w:val="right" w:leader="dot" w:pos="9679"/>
            </w:tabs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222927485">
            <w:r>
              <w:rPr>
                <w:rStyle w:val="afc"/>
                <w:rFonts w:eastAsiaTheme="majorEastAsia"/>
                <w:webHidden/>
                <w:lang w:val="ru-RU"/>
              </w:rPr>
              <w:t>ЗАКЛЮЧЕНИЕ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_Toc222927485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c"/>
              </w:rPr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 w:rsidR="00670CC5" w:rsidRDefault="00E120C9">
          <w:pPr>
            <w:pStyle w:val="11"/>
            <w:tabs>
              <w:tab w:val="right" w:leader="dot" w:pos="9679"/>
            </w:tabs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222927486">
            <w:r>
              <w:rPr>
                <w:rStyle w:val="afc"/>
                <w:rFonts w:eastAsiaTheme="majorEastAsia"/>
                <w:webHidden/>
                <w:lang w:val="ru-RU"/>
              </w:rPr>
              <w:t>СПИСОК ЛИТЕРАТУРЫ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_Toc222927486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c"/>
              </w:rPr>
              <w:tab/>
              <w:t>19</w:t>
            </w:r>
            <w:r>
              <w:rPr>
                <w:webHidden/>
              </w:rPr>
              <w:fldChar w:fldCharType="end"/>
            </w:r>
          </w:hyperlink>
        </w:p>
        <w:p w:rsidR="00670CC5" w:rsidRDefault="00E120C9">
          <w:pPr>
            <w:pStyle w:val="11"/>
            <w:tabs>
              <w:tab w:val="right" w:leader="dot" w:pos="9679"/>
            </w:tabs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222927487">
            <w:r>
              <w:rPr>
                <w:rStyle w:val="afc"/>
                <w:rFonts w:eastAsiaTheme="majorEastAsia"/>
                <w:webHidden/>
              </w:rPr>
              <w:t>ПРИЛОЖЕНИЕ 1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_Toc222927487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c"/>
              </w:rPr>
              <w:tab/>
              <w:t>21</w:t>
            </w:r>
            <w:r>
              <w:rPr>
                <w:webHidden/>
              </w:rPr>
              <w:fldChar w:fldCharType="end"/>
            </w:r>
          </w:hyperlink>
        </w:p>
        <w:p w:rsidR="00670CC5" w:rsidRDefault="00E120C9">
          <w:pPr>
            <w:pStyle w:val="11"/>
            <w:tabs>
              <w:tab w:val="right" w:leader="dot" w:pos="9679"/>
            </w:tabs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222927488">
            <w:r>
              <w:rPr>
                <w:rStyle w:val="afc"/>
                <w:rFonts w:eastAsiaTheme="majorEastAsia"/>
                <w:webHidden/>
                <w:lang w:val="ru-RU"/>
              </w:rPr>
              <w:t>ПРИЛОЖЕНИЕ 2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_Toc222927488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c"/>
              </w:rPr>
              <w:tab/>
              <w:t>24</w:t>
            </w:r>
            <w:r>
              <w:rPr>
                <w:webHidden/>
              </w:rPr>
              <w:fldChar w:fldCharType="end"/>
            </w:r>
          </w:hyperlink>
          <w:r>
            <w:rPr>
              <w:rStyle w:val="afc"/>
            </w:rPr>
            <w:fldChar w:fldCharType="end"/>
          </w:r>
        </w:p>
      </w:sdtContent>
    </w:sdt>
    <w:p w:rsidR="00670CC5" w:rsidRDefault="00670CC5">
      <w:pPr>
        <w:spacing w:after="0" w:line="360" w:lineRule="auto"/>
      </w:pPr>
    </w:p>
    <w:p w:rsidR="00670CC5" w:rsidRDefault="00E120C9">
      <w:r>
        <w:br w:type="page"/>
      </w:r>
    </w:p>
    <w:p w:rsidR="00670CC5" w:rsidRDefault="00E120C9">
      <w:pPr>
        <w:pStyle w:val="1"/>
        <w:spacing w:before="0" w:after="160"/>
        <w:jc w:val="center"/>
        <w:rPr>
          <w:lang w:val="ru-RU"/>
        </w:rPr>
      </w:pPr>
      <w:bookmarkStart w:id="0" w:name="_Toc222927475"/>
      <w:r>
        <w:rPr>
          <w:rFonts w:cs="Times New Roman"/>
          <w:lang w:val="ru-RU"/>
        </w:rPr>
        <w:t>ВВЕДЕНИЕ</w:t>
      </w:r>
      <w:bookmarkEnd w:id="0"/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 xml:space="preserve">Актуальность темы связана с тем, что Петергоф считается одним из главных дворцово-парковых ансамблей России, а его облик формировался в эпоху активного заимствования </w:t>
      </w:r>
      <w:r>
        <w:rPr>
          <w:lang w:val="ru-RU"/>
        </w:rPr>
        <w:t>европейских образцов. Сравнение с Версалем помогает понять, какие художественные идеи и инженерные решения были перенесены и как они изменились в российских условиях. Результаты исследования могут использоваться на уроках истории и мировой художественной к</w:t>
      </w:r>
      <w:r>
        <w:rPr>
          <w:lang w:val="ru-RU"/>
        </w:rPr>
        <w:t>ультуры.</w:t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>Проблема: часто Петергоф называют «Русским Версалем», но не всегда ясно, в чем именно проявилось влияние Версаля и какие элементы были переосмыслены. Отсутствует единое представление о том, какие сходства относятся к планировке, а какие — к фонтан</w:t>
      </w:r>
      <w:r>
        <w:rPr>
          <w:lang w:val="ru-RU"/>
        </w:rPr>
        <w:t>ной системе и декоративным приемам. Требуется определить конкретные признаки влияния и границы этого сравнения.</w:t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>Цель: изучение влияния Версаля на формирование архитектурно-планировочных и художественных особенностей Петергофа.</w:t>
      </w:r>
    </w:p>
    <w:p w:rsidR="00670CC5" w:rsidRDefault="00E120C9">
      <w:pPr>
        <w:spacing w:before="120" w:after="120" w:line="360" w:lineRule="auto"/>
        <w:ind w:firstLine="706"/>
        <w:jc w:val="both"/>
      </w:pPr>
      <w:proofErr w:type="spellStart"/>
      <w:r>
        <w:t>Задачи</w:t>
      </w:r>
      <w:proofErr w:type="spellEnd"/>
      <w:r>
        <w:t>:</w:t>
      </w:r>
    </w:p>
    <w:p w:rsidR="00670CC5" w:rsidRDefault="00E120C9">
      <w:pPr>
        <w:pStyle w:val="a"/>
        <w:numPr>
          <w:ilvl w:val="0"/>
          <w:numId w:val="7"/>
        </w:numPr>
        <w:ind w:left="1066" w:hanging="357"/>
        <w:rPr>
          <w:lang w:val="ru-RU"/>
        </w:rPr>
      </w:pPr>
      <w:r>
        <w:rPr>
          <w:lang w:val="ru-RU"/>
        </w:rPr>
        <w:t>Изучение истории созд</w:t>
      </w:r>
      <w:r>
        <w:rPr>
          <w:lang w:val="ru-RU"/>
        </w:rPr>
        <w:t>ания Версаля и Петергофа и условий их строительства.</w:t>
      </w:r>
    </w:p>
    <w:p w:rsidR="00670CC5" w:rsidRDefault="00E120C9">
      <w:pPr>
        <w:pStyle w:val="a"/>
        <w:numPr>
          <w:ilvl w:val="0"/>
          <w:numId w:val="7"/>
        </w:numPr>
        <w:ind w:left="1066" w:hanging="357"/>
        <w:rPr>
          <w:lang w:val="ru-RU"/>
        </w:rPr>
      </w:pPr>
      <w:r>
        <w:rPr>
          <w:lang w:val="ru-RU"/>
        </w:rPr>
        <w:t>Анализ сходств и различий в планировке дворцов и парков, включая композицию аллей и партеров.</w:t>
      </w:r>
    </w:p>
    <w:p w:rsidR="00670CC5" w:rsidRDefault="00E120C9">
      <w:pPr>
        <w:pStyle w:val="a"/>
        <w:numPr>
          <w:ilvl w:val="0"/>
          <w:numId w:val="7"/>
        </w:numPr>
        <w:ind w:left="1066" w:hanging="357"/>
        <w:rPr>
          <w:lang w:val="ru-RU"/>
        </w:rPr>
      </w:pPr>
      <w:r>
        <w:rPr>
          <w:lang w:val="ru-RU"/>
        </w:rPr>
        <w:t>Изучение влияния версальских фонтанных и декоративных решений на систему фонтанов и оформление Петергофа.</w:t>
      </w:r>
    </w:p>
    <w:p w:rsidR="00670CC5" w:rsidRDefault="00E120C9">
      <w:pPr>
        <w:pStyle w:val="a"/>
        <w:numPr>
          <w:ilvl w:val="0"/>
          <w:numId w:val="7"/>
        </w:numPr>
        <w:ind w:left="1066" w:hanging="357"/>
      </w:pPr>
      <w:proofErr w:type="spellStart"/>
      <w:r>
        <w:t>Про</w:t>
      </w:r>
      <w:r>
        <w:t>ведение</w:t>
      </w:r>
      <w:proofErr w:type="spellEnd"/>
      <w:r>
        <w:t xml:space="preserve"> </w:t>
      </w:r>
      <w:proofErr w:type="spellStart"/>
      <w:r>
        <w:t>социального</w:t>
      </w:r>
      <w:proofErr w:type="spellEnd"/>
      <w:r>
        <w:t xml:space="preserve"> </w:t>
      </w:r>
      <w:proofErr w:type="spellStart"/>
      <w:r>
        <w:t>опроса</w:t>
      </w:r>
      <w:proofErr w:type="spellEnd"/>
      <w:r>
        <w:t>.</w:t>
      </w:r>
    </w:p>
    <w:p w:rsidR="00670CC5" w:rsidRDefault="00E120C9">
      <w:pPr>
        <w:pStyle w:val="a"/>
        <w:numPr>
          <w:ilvl w:val="0"/>
          <w:numId w:val="7"/>
        </w:numPr>
        <w:ind w:left="1066" w:hanging="357"/>
      </w:pPr>
      <w:proofErr w:type="spellStart"/>
      <w:r>
        <w:t>Создание</w:t>
      </w:r>
      <w:proofErr w:type="spellEnd"/>
      <w:r>
        <w:t xml:space="preserve"> </w:t>
      </w:r>
      <w:r>
        <w:rPr>
          <w:lang w:val="ru-RU"/>
        </w:rPr>
        <w:t>путеводителя</w:t>
      </w:r>
      <w:r>
        <w:t>.</w:t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>Предмет: предметом исследования являются элементы влияния Версаля на Петергоф: планировочные принципы, художественные мотивы и организация паркового пространства. Также рассматриваются особенности фонтанны</w:t>
      </w:r>
      <w:r>
        <w:rPr>
          <w:lang w:val="ru-RU"/>
        </w:rPr>
        <w:t>х ансамблей и приемы оформления, которые могли быть заимствованы или адаптированы. Внимание уделяется проявлениям сходства и причинам различий.</w:t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>Объект: объектом исследования является дворцово-парковый ансамбль Петергоф как памятник архитектуры и садово-пар</w:t>
      </w:r>
      <w:r>
        <w:rPr>
          <w:lang w:val="ru-RU"/>
        </w:rPr>
        <w:t>кового искусства. Дополнительно учитывается Версаль как источник образцов и идей для европейской дворцовой культуры. Сравнение проводится на уровне композиции, функций и художественного языка.</w:t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>Гипотеза: предполагается, что влияние Версаля на Петергоф прояв</w:t>
      </w:r>
      <w:r>
        <w:rPr>
          <w:lang w:val="ru-RU"/>
        </w:rPr>
        <w:t>илось прежде всего в принципах регулярного парка, парадной композиции и идее демонстрации власти через дворцово-парковый ансамбль, а ключевые отличия связаны с российским климатом, рельефом и уникальной водной системой, обеспечившей иную масштабность и хар</w:t>
      </w:r>
      <w:r>
        <w:rPr>
          <w:lang w:val="ru-RU"/>
        </w:rPr>
        <w:t>актер фонтанов</w:t>
      </w:r>
    </w:p>
    <w:p w:rsidR="00670CC5" w:rsidRDefault="00E120C9">
      <w:pPr>
        <w:spacing w:before="120" w:after="120" w:line="360" w:lineRule="auto"/>
        <w:ind w:firstLine="706"/>
        <w:jc w:val="both"/>
      </w:pPr>
      <w:proofErr w:type="spellStart"/>
      <w:r>
        <w:t>Методы</w:t>
      </w:r>
      <w:proofErr w:type="spellEnd"/>
      <w:r>
        <w:t xml:space="preserve"> </w:t>
      </w:r>
      <w:proofErr w:type="spellStart"/>
      <w:r>
        <w:t>исследования</w:t>
      </w:r>
      <w:proofErr w:type="spellEnd"/>
      <w:r>
        <w:t>:</w:t>
      </w:r>
    </w:p>
    <w:p w:rsidR="00670CC5" w:rsidRDefault="00E120C9">
      <w:pPr>
        <w:pStyle w:val="a"/>
        <w:numPr>
          <w:ilvl w:val="0"/>
          <w:numId w:val="8"/>
        </w:numPr>
        <w:ind w:left="1066" w:hanging="357"/>
        <w:rPr>
          <w:lang w:val="ru-RU"/>
        </w:rPr>
      </w:pPr>
      <w:r>
        <w:rPr>
          <w:lang w:val="ru-RU"/>
        </w:rPr>
        <w:t>Анализ научной литературы и интернет-источников.</w:t>
      </w:r>
      <w:bookmarkStart w:id="1" w:name="_GoBack"/>
      <w:bookmarkEnd w:id="1"/>
    </w:p>
    <w:p w:rsidR="00670CC5" w:rsidRDefault="00E120C9">
      <w:pPr>
        <w:pStyle w:val="a"/>
        <w:numPr>
          <w:ilvl w:val="0"/>
          <w:numId w:val="8"/>
        </w:numPr>
        <w:ind w:left="1066" w:hanging="357"/>
        <w:rPr>
          <w:lang w:val="ru-RU"/>
        </w:rPr>
      </w:pPr>
      <w:r>
        <w:rPr>
          <w:lang w:val="ru-RU"/>
        </w:rPr>
        <w:t>Сравнение и сопоставление полученных данных.</w:t>
      </w:r>
    </w:p>
    <w:p w:rsidR="00670CC5" w:rsidRDefault="00E120C9">
      <w:pPr>
        <w:pStyle w:val="a"/>
        <w:numPr>
          <w:ilvl w:val="0"/>
          <w:numId w:val="8"/>
        </w:numPr>
        <w:ind w:left="1066" w:hanging="357"/>
      </w:pPr>
      <w:proofErr w:type="spellStart"/>
      <w:r>
        <w:t>Социальный</w:t>
      </w:r>
      <w:proofErr w:type="spellEnd"/>
      <w:r>
        <w:t xml:space="preserve"> </w:t>
      </w:r>
      <w:proofErr w:type="spellStart"/>
      <w:r>
        <w:t>опрос</w:t>
      </w:r>
      <w:proofErr w:type="spellEnd"/>
      <w:r>
        <w:t>.</w:t>
      </w:r>
    </w:p>
    <w:p w:rsidR="00670CC5" w:rsidRDefault="00E120C9">
      <w:r>
        <w:br w:type="page"/>
      </w:r>
    </w:p>
    <w:p w:rsidR="00670CC5" w:rsidRDefault="00E120C9">
      <w:pPr>
        <w:pStyle w:val="1"/>
        <w:spacing w:before="0" w:after="160"/>
        <w:jc w:val="center"/>
      </w:pPr>
      <w:bookmarkStart w:id="2" w:name="_Toc222927476"/>
      <w:r>
        <w:rPr>
          <w:rFonts w:cs="Times New Roman"/>
        </w:rPr>
        <w:t>ГЛАВА 1. ТЕОРЕТИЧЕСКАЯ ЧАСТЬ</w:t>
      </w:r>
      <w:bookmarkEnd w:id="2"/>
    </w:p>
    <w:p w:rsidR="00670CC5" w:rsidRDefault="00E120C9">
      <w:pPr>
        <w:pStyle w:val="21"/>
        <w:spacing w:after="120"/>
        <w:jc w:val="center"/>
        <w:rPr>
          <w:lang w:val="ru-RU"/>
        </w:rPr>
      </w:pPr>
      <w:bookmarkStart w:id="3" w:name="_Toc222927477"/>
      <w:r>
        <w:rPr>
          <w:rFonts w:cs="Times New Roman"/>
          <w:lang w:val="ru-RU"/>
        </w:rPr>
        <w:t>1.1 История создания и художественные особенности дворцово-паркового ансамбля</w:t>
      </w:r>
      <w:r>
        <w:rPr>
          <w:rFonts w:cs="Times New Roman"/>
          <w:lang w:val="ru-RU"/>
        </w:rPr>
        <w:t xml:space="preserve"> Версаля</w:t>
      </w:r>
      <w:bookmarkEnd w:id="3"/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 xml:space="preserve">Версальский дворцово-парковый ансамбль возник как преобразование небольшого охотничьего замка, связанного с королевской резиденцией во </w:t>
      </w:r>
      <w:proofErr w:type="spellStart"/>
      <w:r>
        <w:rPr>
          <w:lang w:val="ru-RU"/>
        </w:rPr>
        <w:t>внепарижском</w:t>
      </w:r>
      <w:proofErr w:type="spellEnd"/>
      <w:r>
        <w:rPr>
          <w:lang w:val="ru-RU"/>
        </w:rPr>
        <w:t xml:space="preserve"> пригороде. Инициатором масштабного строительства стал Людовик </w:t>
      </w:r>
      <w:r>
        <w:t>XIV</w:t>
      </w:r>
      <w:r>
        <w:rPr>
          <w:lang w:val="ru-RU"/>
        </w:rPr>
        <w:t>, стремившийся создать символ цент</w:t>
      </w:r>
      <w:r>
        <w:rPr>
          <w:lang w:val="ru-RU"/>
        </w:rPr>
        <w:t xml:space="preserve">рализованной монархии и подчеркнуть идею «короля-солнца». Перенос двора в Версаль сделал резиденцию не только местом проживания, но и главным политическим театром страны: придворная жизнь, церемониалы и приемы подчинялись строгому этикету, а архитектура и </w:t>
      </w:r>
      <w:r>
        <w:rPr>
          <w:lang w:val="ru-RU"/>
        </w:rPr>
        <w:t>планировка подчеркивали превосходство власти над пространством и людьми.</w:t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>В создании ансамбля участвовали ведущие мастера французского классицизма. Архитектура дворца строилась на принципах симметрии, ясной композиции и подчинения деталей единому порядку. Ф</w:t>
      </w:r>
      <w:r>
        <w:rPr>
          <w:lang w:val="ru-RU"/>
        </w:rPr>
        <w:t>асады соединяют каменную строгость и декоративность, а протяженные корпуса образуют замкнутую систему парадных дворов и перспектив. Внутренние интерьеры выполняли представительскую функцию: залы предназначались для аудиенций, празднеств и демонстрации бога</w:t>
      </w:r>
      <w:r>
        <w:rPr>
          <w:lang w:val="ru-RU"/>
        </w:rPr>
        <w:t>тства короны. Одним из ключевых образов стала Галерея зеркал — парадное пространство, где свет, отражения и ритм арок создают эффект торжественной бесконечности и усиливают идею величия государства.</w:t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>Особое значение имел парк, ставший образцом регулярного ф</w:t>
      </w:r>
      <w:r>
        <w:rPr>
          <w:lang w:val="ru-RU"/>
        </w:rPr>
        <w:t>ранцузского сада. Его художественный язык основан на геометрии и контроле над природой: прямые аллеи, партеры, стриженые боскеты и продуманные перспективы выстраиваются вокруг главной оси, направленной от дворца в глубину территории. Эта ось подчиняет ланд</w:t>
      </w:r>
      <w:r>
        <w:rPr>
          <w:lang w:val="ru-RU"/>
        </w:rPr>
        <w:t>шафт единому замыслу и задает движение взглядов — от парадных террас к более дальним элементам. Парк не копирует природу, а «конструирует» ее, превращая прогулку в последовательность заранее рассчитанных впечатлений: открытые площадки сменяются «зелеными к</w:t>
      </w:r>
      <w:r>
        <w:rPr>
          <w:lang w:val="ru-RU"/>
        </w:rPr>
        <w:t>омнатами», а виды намеренно раскрываются и закрываются.</w:t>
      </w:r>
      <w:r>
        <w:rPr>
          <w:rStyle w:val="afe"/>
          <w:lang w:val="ru-RU"/>
        </w:rPr>
        <w:footnoteReference w:id="1"/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>Скульптура и декоративные формы играли роль визуальной программы, понятной образованному придворному обществу. В парке широко использовались античные сюжеты: боги, герои и аллегории добродетелей, кот</w:t>
      </w:r>
      <w:r>
        <w:rPr>
          <w:lang w:val="ru-RU"/>
        </w:rPr>
        <w:t>орые связывали власть монарха с идеями гармонии и порядка. Водные сооружения — фонтаны, каскады и бассейны — становились не только украшением, но и демонстрацией технических возможностей. Сложная система подачи воды обслуживала многочисленные струи и водны</w:t>
      </w:r>
      <w:r>
        <w:rPr>
          <w:lang w:val="ru-RU"/>
        </w:rPr>
        <w:t>е эффекты, а гидротехнические решения воспринимались как доказательство того, что человеческий разум способен подчинять стихии.</w:t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>Версаль функционировал как целостный художественный организм, где архитектура, садово-парковое искусство, скульптура, живопись и</w:t>
      </w:r>
      <w:r>
        <w:rPr>
          <w:lang w:val="ru-RU"/>
        </w:rPr>
        <w:t xml:space="preserve"> инженерия работали на единую идеологическую задачу. Ансамбль строился как пространство представления власти: симметрия и осевая композиция выражали порядок, интерьеры — богатство и ритуал, парк — контроль над природой и временем. В результате Версаль стал</w:t>
      </w:r>
      <w:r>
        <w:rPr>
          <w:lang w:val="ru-RU"/>
        </w:rPr>
        <w:t xml:space="preserve"> европейским эталоном парадной резиденции и регулярного парка: его принципы активно перенимались при</w:t>
      </w:r>
      <w:r>
        <w:rPr>
          <w:rStyle w:val="afe"/>
          <w:lang w:val="ru-RU"/>
        </w:rPr>
        <w:footnoteReference w:id="2"/>
      </w:r>
      <w:r>
        <w:rPr>
          <w:lang w:val="ru-RU"/>
        </w:rPr>
        <w:t xml:space="preserve"> создании королевских и императорских загородных дворцов, а образ «дворца в центре мира» закрепился в культуре Нового времени. Общая площадь версальского п</w:t>
      </w:r>
      <w:r>
        <w:rPr>
          <w:lang w:val="ru-RU"/>
        </w:rPr>
        <w:t>арка достигает примерно 800 гектаров, что подчеркивает масштаб замысла и его влияние на развитие дворцово-парковых ансамблей в Европе.</w:t>
      </w:r>
    </w:p>
    <w:p w:rsidR="00670CC5" w:rsidRDefault="00E120C9">
      <w:pPr>
        <w:pStyle w:val="21"/>
        <w:spacing w:after="120"/>
        <w:jc w:val="center"/>
        <w:rPr>
          <w:lang w:val="ru-RU"/>
        </w:rPr>
      </w:pPr>
      <w:bookmarkStart w:id="4" w:name="_Toc222927478"/>
      <w:r>
        <w:rPr>
          <w:rFonts w:cs="Times New Roman"/>
          <w:lang w:val="ru-RU"/>
        </w:rPr>
        <w:t>1.2 История основания Петергофа и этапы формирования ансамбля</w:t>
      </w:r>
      <w:bookmarkEnd w:id="4"/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 xml:space="preserve">Петергоф возник как загородная резиденция Петра </w:t>
      </w:r>
      <w:r>
        <w:t>I</w:t>
      </w:r>
      <w:r>
        <w:rPr>
          <w:lang w:val="ru-RU"/>
        </w:rPr>
        <w:t xml:space="preserve"> на южном </w:t>
      </w:r>
      <w:r>
        <w:rPr>
          <w:lang w:val="ru-RU"/>
        </w:rPr>
        <w:t>берегу Финского залива. Замысел формировался в контексте стремления закрепиться на Балтике и создать парадный «морской фасад» новой столицы. Место выбиралось так, чтобы дворец и парк работали как единый зрелищный комплекс, обращённый к воде: с террасами, д</w:t>
      </w:r>
      <w:r>
        <w:rPr>
          <w:lang w:val="ru-RU"/>
        </w:rPr>
        <w:t>альними перспективами и возможностью устроить каскады. Важным условием стала естественная разница высот между береговой линией и верхними площадками, позволявшая использовать самотёк для фонтанов и водопадов без постоянной механической накачки.</w:t>
      </w:r>
      <w:r>
        <w:rPr>
          <w:rStyle w:val="afe"/>
          <w:lang w:val="ru-RU"/>
        </w:rPr>
        <w:footnoteReference w:id="3"/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 xml:space="preserve">Начальный </w:t>
      </w:r>
      <w:r>
        <w:rPr>
          <w:lang w:val="ru-RU"/>
        </w:rPr>
        <w:t>этап связан с созданием небольшой дворцовой постройки и регулярного сада, где отрабатывались принципы планировки: прямые аллеи, чёткие партеры, симметрия, подчёркнутая торжественность центральной оси. Одновременно закладывались гидротехнические решения. Во</w:t>
      </w:r>
      <w:r>
        <w:rPr>
          <w:lang w:val="ru-RU"/>
        </w:rPr>
        <w:t xml:space="preserve">да собиралась из ключей и </w:t>
      </w:r>
      <w:proofErr w:type="spellStart"/>
      <w:r>
        <w:rPr>
          <w:lang w:val="ru-RU"/>
        </w:rPr>
        <w:t>ручьёв</w:t>
      </w:r>
      <w:proofErr w:type="spellEnd"/>
      <w:r>
        <w:rPr>
          <w:lang w:val="ru-RU"/>
        </w:rPr>
        <w:t xml:space="preserve"> в верхних частях местности, затем по каналам и трубам направлялась к фонтанам. Для устойчивой работы системы требовались запруды, водохранилища и точный расчёт уклонов, поэтому строительство парка шло параллельно инженерным</w:t>
      </w:r>
      <w:r>
        <w:rPr>
          <w:lang w:val="ru-RU"/>
        </w:rPr>
        <w:t xml:space="preserve"> работам. Петергоф изначально задумывался не только как дворец, но и как демонстрация технических возможностей государства и мастерства русских и приглашённых специалистов.</w:t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>В последующие годы ансамбль быстро усложнялся. Главная композиция закрепилась вокру</w:t>
      </w:r>
      <w:r>
        <w:rPr>
          <w:lang w:val="ru-RU"/>
        </w:rPr>
        <w:t>г Большого дворца и Большого каскада, а парки разделились по функциям: верхний сад стал парадным пространством перед дворцом, а Нижний парк превратился в основную сцену для фонтанов, павильонов и «затей». В Нижнем парке развивалась сеть аллей и площадок, о</w:t>
      </w:r>
      <w:r>
        <w:rPr>
          <w:lang w:val="ru-RU"/>
        </w:rPr>
        <w:t xml:space="preserve">ткуда открывались виды на залив, каналы и скульптуру. Особое место занял Морской канал, который связывал дворцовый комплекс с акваторией и усиливал идею «резиденции у моря». Параллельно появлялись отдельные павильоны для отдыха и приёмов, небольшие дворцы </w:t>
      </w:r>
      <w:r>
        <w:rPr>
          <w:lang w:val="ru-RU"/>
        </w:rPr>
        <w:t>и служебные здания, обеспечивавшие жизнь двора.</w:t>
      </w:r>
      <w:r>
        <w:rPr>
          <w:rStyle w:val="afe"/>
          <w:lang w:val="ru-RU"/>
        </w:rPr>
        <w:footnoteReference w:id="4"/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>Окончательное оформление дворцового ядра относится к эпохе Елизаветы Петровны, когда резиденция получила более монументальный и единый архитектурный облик. В этот период усилились барочные черты: богатая пластика фасадов, золочёный декор, эффектные лестниц</w:t>
      </w:r>
      <w:r>
        <w:rPr>
          <w:lang w:val="ru-RU"/>
        </w:rPr>
        <w:t xml:space="preserve">ы и более сложные парковые композиции. При этом важнейшие принципы, заложенные при Петре </w:t>
      </w:r>
      <w:r>
        <w:t>I</w:t>
      </w:r>
      <w:r>
        <w:rPr>
          <w:lang w:val="ru-RU"/>
        </w:rPr>
        <w:t>, сохранились: ориентация на залив, строгая регулярность основных планировочных осей и главенство водной темы. Фонтаны и каскады стали ключевым художественным инструм</w:t>
      </w:r>
      <w:r>
        <w:rPr>
          <w:lang w:val="ru-RU"/>
        </w:rPr>
        <w:t>ентом, объединяющим архитектуру, скульптуру и ландшафт.</w:t>
      </w:r>
      <w:r>
        <w:rPr>
          <w:rStyle w:val="afe"/>
          <w:lang w:val="ru-RU"/>
        </w:rPr>
        <w:footnoteReference w:id="5"/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>В дальнейшем Петергоф неоднократно перестраивался и дополнялся, отражая смену вкусов и задач. Появлялись новые павильоны, менялась отделка интерьеров, уточнялись границы садов и маршруты прогулок, об</w:t>
      </w:r>
      <w:r>
        <w:rPr>
          <w:lang w:val="ru-RU"/>
        </w:rPr>
        <w:t>новлялись скульптурные программы. При этом ансамбль сохранял узнаваемую структуру: парадный дворец на возвышении и протяжённый парк, который «спускается» к морю через каскады и каналы. Такая преемственность сделала Петергоф цельным памятником, где этапы ст</w:t>
      </w:r>
      <w:r>
        <w:rPr>
          <w:lang w:val="ru-RU"/>
        </w:rPr>
        <w:t>роительства читаются как единая история формирования императорской резиденции.</w:t>
      </w:r>
    </w:p>
    <w:p w:rsidR="00670CC5" w:rsidRDefault="00E120C9">
      <w:pPr>
        <w:pStyle w:val="21"/>
        <w:spacing w:after="120"/>
        <w:jc w:val="center"/>
        <w:rPr>
          <w:lang w:val="ru-RU"/>
        </w:rPr>
      </w:pPr>
      <w:bookmarkStart w:id="5" w:name="_Toc222927479"/>
      <w:r>
        <w:rPr>
          <w:rFonts w:cs="Times New Roman"/>
          <w:lang w:val="ru-RU"/>
        </w:rPr>
        <w:t>1.3 Архитектурные и планировочные заимствования: дворцы, парки, композиция пространства</w:t>
      </w:r>
      <w:bookmarkEnd w:id="5"/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 xml:space="preserve">Архитектурные заимствования из Версаля в Петергофе заметны прежде всего в самом принципе </w:t>
      </w:r>
      <w:r>
        <w:rPr>
          <w:lang w:val="ru-RU"/>
        </w:rPr>
        <w:t xml:space="preserve">«дворец как центр ансамбля». Во французской резиденции главный корпус образует торжественную ось, от которой подчинённо разворачиваются парадные дворы, партеры и аллеи. В Петергофе аналогичная логика выражена в положении Большого дворца на бровке террасы: </w:t>
      </w:r>
      <w:r>
        <w:rPr>
          <w:lang w:val="ru-RU"/>
        </w:rPr>
        <w:t>здание становится видимой доминантой, а пространство перед ним организовано как сценический фасад к парку и фонтанам. Важным совпадением является постановка дворцовой архитектуры на границе двух уровней рельефа: верхняя площадка воспринимается как «парадна</w:t>
      </w:r>
      <w:r>
        <w:rPr>
          <w:lang w:val="ru-RU"/>
        </w:rPr>
        <w:t>я» территория, нижняя — как пространство прогулок, зрелищ и водных эффектов. Такой приём усиливает ощущение власти над природой, характерное для французского барокко.</w:t>
      </w:r>
      <w:r>
        <w:rPr>
          <w:rStyle w:val="afe"/>
          <w:lang w:val="ru-RU"/>
        </w:rPr>
        <w:footnoteReference w:id="6"/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>Планировочные решения парка также перекликаются с Версалем. В обоих ансамблях применяетс</w:t>
      </w:r>
      <w:r>
        <w:rPr>
          <w:lang w:val="ru-RU"/>
        </w:rPr>
        <w:t>я регулярная схема с прямыми перспективами, где аллеи служат не только дорожками, но и инструментом построения видов. Пересечения аллей формируют узлы, откуда раскрываются «коридоры» обзора на ключевые объекты. Для этого используется приём боскетов — «зелё</w:t>
      </w:r>
      <w:r>
        <w:rPr>
          <w:lang w:val="ru-RU"/>
        </w:rPr>
        <w:t>ных комнат», ограниченных подстриженными деревьями и живыми изгородями; внутри размещаются павильоны, скульптура, небольшие площадки для отдыха и игр. В результате парк воспринимается как система заранее рассчитанных сцен, где движение человека направляетс</w:t>
      </w:r>
      <w:r>
        <w:rPr>
          <w:lang w:val="ru-RU"/>
        </w:rPr>
        <w:t>я геометрией и последовательностью эффектов. Версальский опыт проявляется и в строгом делении пространства на парадные участки у дворца и более свободные зоны дальше от центра, где регулярность смягчается, но оси и перспективы сохраняют ведущую роль.</w:t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>Особо</w:t>
      </w:r>
      <w:r>
        <w:rPr>
          <w:lang w:val="ru-RU"/>
        </w:rPr>
        <w:t xml:space="preserve">е значение имеет композиция воды. Версаль известен демонстрацией технических возможностей через сложную сеть бассейнов, каскадов и фонтанов, рассчитанных на парадные маршруты и церемонии. Петергоф развивает ту же идею водного спектакля, но адаптирует её к </w:t>
      </w:r>
      <w:r>
        <w:rPr>
          <w:lang w:val="ru-RU"/>
        </w:rPr>
        <w:t>местным условиям: вместо французских проблем с подачей воды используется естественный перепад высот и грамотная разводка по каналам и трубам, что позволяет создавать многоплановые струи и каскады без постоянной механической перекачки. Как и в Версале, вода</w:t>
      </w:r>
      <w:r>
        <w:rPr>
          <w:lang w:val="ru-RU"/>
        </w:rPr>
        <w:t xml:space="preserve"> становится главным «материалом» композиции: она связывает архитектуру, партеры, скульптуру и дальние перспективы, а отражения усиливают парадность фасадов и зелени.</w:t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>Заимствования заметны и в организации пространства как идеологического образа государства.</w:t>
      </w:r>
      <w:r>
        <w:rPr>
          <w:lang w:val="ru-RU"/>
        </w:rPr>
        <w:t xml:space="preserve"> Версаль строился как символ централизованной власти, поэтому строгая симметрия, масштаб и подчёркнутый порядок считались художественным языком политики. В Петергофе аналогичный язык считывается в подчёркнутой осевой композиции, в «театральности» подходов </w:t>
      </w:r>
      <w:r>
        <w:rPr>
          <w:lang w:val="ru-RU"/>
        </w:rPr>
        <w:t>к дворцу и в том, как подчинены второстепенные постройки общей схеме. При этом происходит не копирование, а переосмысление: французская модель переносится на приморский ландшафт, где важнейшим элементом становится вид на Финский залив и связь с морскими до</w:t>
      </w:r>
      <w:r>
        <w:rPr>
          <w:lang w:val="ru-RU"/>
        </w:rPr>
        <w:t xml:space="preserve">рогами. Регулярный парк здесь работает как рамка для водного горизонта, а ансамбль воспринимается не только как загородная резиденция, но и как демонстрация европейского статуса и технической оснащённости. В результате влияние Версаля проявляется в наборе </w:t>
      </w:r>
      <w:r>
        <w:rPr>
          <w:lang w:val="ru-RU"/>
        </w:rPr>
        <w:t>архитектурно-планировочных приёмов — ось, симметрия, партер, боскеты, водные эффекты, — но итоговый образ формируется местной природой, задачами представительности и особенностями петербургской традиции.</w:t>
      </w:r>
    </w:p>
    <w:p w:rsidR="00670CC5" w:rsidRDefault="00E120C9">
      <w:pPr>
        <w:pStyle w:val="21"/>
        <w:spacing w:after="120"/>
        <w:jc w:val="center"/>
        <w:rPr>
          <w:lang w:val="ru-RU"/>
        </w:rPr>
      </w:pPr>
      <w:bookmarkStart w:id="6" w:name="_Toc222927480"/>
      <w:r>
        <w:rPr>
          <w:rFonts w:cs="Times New Roman"/>
          <w:lang w:val="ru-RU"/>
        </w:rPr>
        <w:t>1.4 Сходства и различия фонтанных систем Версаля и П</w:t>
      </w:r>
      <w:r>
        <w:rPr>
          <w:rFonts w:cs="Times New Roman"/>
          <w:lang w:val="ru-RU"/>
        </w:rPr>
        <w:t>етергофа: технологии, символика, оформление</w:t>
      </w:r>
      <w:bookmarkEnd w:id="6"/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>Фонтанные системы Версаля и Петергофа часто сопоставляют из</w:t>
      </w:r>
      <w:r>
        <w:rPr>
          <w:lang w:val="ru-RU"/>
        </w:rPr>
        <w:noBreakHyphen/>
        <w:t>за сходной идеи: демонстрация силы государства через управляемую воду, геометрию садов и сложную инженерию. Оба ансамбля строились как продолжение дворц</w:t>
      </w:r>
      <w:r>
        <w:rPr>
          <w:lang w:val="ru-RU"/>
        </w:rPr>
        <w:t xml:space="preserve">а и как «театр под открытым небом», где маршруты посетителей заранее продуманы, а водные эффекты выступают главными «действующими лицами». При этом сходство не означает прямого копирования: каждая резиденция приспособлена к местным условиям и политическим </w:t>
      </w:r>
      <w:r>
        <w:rPr>
          <w:lang w:val="ru-RU"/>
        </w:rPr>
        <w:t>задачам.</w:t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>Главное технологическое различие связано с источником напора. Версальская система опиралась на подъём и перераспределение воды: требовались насосы, резервуары и длинные водоводы, поскольку окрестности не давали достаточного естественного напора. С</w:t>
      </w:r>
      <w:r>
        <w:rPr>
          <w:lang w:val="ru-RU"/>
        </w:rPr>
        <w:t xml:space="preserve">амым известным элементом стал дворец Марли — комплекс, подававший воду из Сены и ставший символом технических амбиций. Петергоф, наоборот, использовал преимущество рельефа: вода поступала по самотёчным каналам из верхних источников и прудов, что позволяло </w:t>
      </w:r>
      <w:r>
        <w:rPr>
          <w:lang w:val="ru-RU"/>
        </w:rPr>
        <w:t>получать устойчивый напор без постоянной работы крупных насосов. Благодаря этому в Петергофе водные эффекты могли работать продолжительнее и стабильнее при меньшей зависимости от механических устройств и топлива.</w:t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 xml:space="preserve">Различается и композиция водного показа. В </w:t>
      </w:r>
      <w:r>
        <w:rPr>
          <w:lang w:val="ru-RU"/>
        </w:rPr>
        <w:t>Версале фонтаны чаще подчинены строгой осевой перспективе и «кадрам» регулярного сада: бассейны и партеры воспринимаются как последовательность сцен, где вода поддерживает идею порядка и контроля. В Петергофе сохраняется регулярная структура, но она сильне</w:t>
      </w:r>
      <w:r>
        <w:rPr>
          <w:lang w:val="ru-RU"/>
        </w:rPr>
        <w:t>е связана с морским направлением и с эффектом нисходящего движения воды. Центральный каскад становится не только украшением, но и визуальным доказательством «победы» над рельефом и стихией: вода буквально «идёт» от дворца к морю, превращая пространство в е</w:t>
      </w:r>
      <w:r>
        <w:rPr>
          <w:lang w:val="ru-RU"/>
        </w:rPr>
        <w:t>диный поток.</w:t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>Символика фонтанов в обоих ансамблях обращается к античному языку власти. Версаль активно использует образ солнечного правителя и мифы, связанные с Аполлоном: вода, свет и бронзовая пластика работают на идею гармонии, установленной монархом. В</w:t>
      </w:r>
      <w:r>
        <w:rPr>
          <w:lang w:val="ru-RU"/>
        </w:rPr>
        <w:t xml:space="preserve"> Петергофе античные сюжеты тоже важны, но акценты смещены: водная программа чаще связана с морской темой, триумфом и государственным утверждением на побережье. Поэтому в скульптуре и декоре заметнее мотивы морских божеств, раковин, тритонов, а также композ</w:t>
      </w:r>
      <w:r>
        <w:rPr>
          <w:lang w:val="ru-RU"/>
        </w:rPr>
        <w:t>иции, которые читаются как аллегории побед и утверждения новой столицы.</w:t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>Оформление и художественные материалы показывают различие традиций. Для Версаля характерны крупные зеркальные поверхности воды, мраморные и каменные обрамления, бронзовые группы и стри</w:t>
      </w:r>
      <w:r>
        <w:rPr>
          <w:lang w:val="ru-RU"/>
        </w:rPr>
        <w:t>женная зелень как фон для скульптуры. Петергоф во многом строит эффект на сочетании воды и золочёной пластики, которая ярко работает в северном свете и усиливает ощущение праздника. В обоих случаях применяются сложные гидротехнические приёмы: скрытые трубы</w:t>
      </w:r>
      <w:r>
        <w:rPr>
          <w:lang w:val="ru-RU"/>
        </w:rPr>
        <w:t>, распределительные камеры, регулировка струй и водосбросов. Однако в Петергофе особое место занимают «шутихи» — игровые фонтаны</w:t>
      </w:r>
      <w:r>
        <w:rPr>
          <w:lang w:val="ru-RU"/>
        </w:rPr>
        <w:noBreakHyphen/>
        <w:t>ловушки, рассчитанные на неожиданность и развлечение гостей, тогда как Версаль больше ориентирован на церемониальный показ и за</w:t>
      </w:r>
      <w:r>
        <w:rPr>
          <w:lang w:val="ru-RU"/>
        </w:rPr>
        <w:t>ранее поставленный «протокол» включения фонтанов.</w:t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>По масштабу оба комплекса грандиозны, но устроены по разной логике. В Версале многочисленные бассейны и аллеи создают впечатление бесконечного сада, где вода должна была подчиняться расписанию и возможностя</w:t>
      </w:r>
      <w:r>
        <w:rPr>
          <w:lang w:val="ru-RU"/>
        </w:rPr>
        <w:t>м подачи. В Петергофе система строится вокруг мощной каскадной оси и цепочки фонтанов, поддерживающих движение к заливу. В итоге сходство выражено в общей идее репрезентации и в использовании античной символики, а различие — в инженерной основе (подъём вод</w:t>
      </w:r>
      <w:r>
        <w:rPr>
          <w:lang w:val="ru-RU"/>
        </w:rPr>
        <w:t>ы против самотёка), в художественных акцентах (солнечная монархия против морского триумфа) и в характере впечатления: торжественная «архитектура порядка» у Версаля и более динамичный, праздничный водный спектакль у Петергофа.</w:t>
      </w:r>
    </w:p>
    <w:p w:rsidR="00670CC5" w:rsidRDefault="00E120C9">
      <w:pPr>
        <w:rPr>
          <w:lang w:val="ru-RU"/>
        </w:rPr>
      </w:pPr>
      <w:r w:rsidRPr="00E120C9">
        <w:rPr>
          <w:lang w:val="ru-RU"/>
        </w:rPr>
        <w:br w:type="page"/>
      </w:r>
    </w:p>
    <w:p w:rsidR="00670CC5" w:rsidRDefault="00E120C9">
      <w:pPr>
        <w:pStyle w:val="1"/>
        <w:spacing w:before="0" w:after="160"/>
        <w:jc w:val="center"/>
        <w:rPr>
          <w:lang w:val="ru-RU"/>
        </w:rPr>
      </w:pPr>
      <w:bookmarkStart w:id="7" w:name="_Toc222927481"/>
      <w:r>
        <w:rPr>
          <w:rFonts w:cs="Times New Roman"/>
          <w:lang w:val="ru-RU"/>
        </w:rPr>
        <w:t>ГЛАВА 2. ПРАКТИЧЕСКАЯ ЧАСТЬ</w:t>
      </w:r>
      <w:bookmarkEnd w:id="7"/>
    </w:p>
    <w:p w:rsidR="00670CC5" w:rsidRDefault="00E120C9">
      <w:pPr>
        <w:pStyle w:val="21"/>
        <w:spacing w:after="120"/>
        <w:jc w:val="center"/>
        <w:rPr>
          <w:lang w:val="ru-RU"/>
        </w:rPr>
      </w:pPr>
      <w:bookmarkStart w:id="8" w:name="_Toc222927482"/>
      <w:r>
        <w:rPr>
          <w:rFonts w:cs="Times New Roman"/>
          <w:lang w:val="ru-RU"/>
        </w:rPr>
        <w:t>2.1 Социальный опрос</w:t>
      </w:r>
      <w:bookmarkEnd w:id="8"/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>Для выяснения того, насколько школьники знают о связи Версаля и Петергофа, был проведён опрос (ПРИЛОЖЕНИЕ 1) среди 25 школьников. Вопросы касались источников знаний, узнаваемых признаков влияния и личного интереса к теме.</w:t>
      </w:r>
    </w:p>
    <w:p w:rsidR="00670CC5" w:rsidRDefault="00E120C9">
      <w:pPr>
        <w:pStyle w:val="a"/>
        <w:numPr>
          <w:ilvl w:val="0"/>
          <w:numId w:val="9"/>
        </w:numPr>
        <w:ind w:left="1066" w:hanging="357"/>
      </w:pPr>
      <w:r>
        <w:rPr>
          <w:lang w:val="ru-RU"/>
        </w:rPr>
        <w:t>Слышали ли вы</w:t>
      </w:r>
      <w:r>
        <w:rPr>
          <w:lang w:val="ru-RU"/>
        </w:rPr>
        <w:t xml:space="preserve">, что Петергоф создавался с оглядкой на Версаль? </w:t>
      </w:r>
      <w:r>
        <w:t>(</w:t>
      </w:r>
      <w:proofErr w:type="spellStart"/>
      <w:r>
        <w:t>Приложение</w:t>
      </w:r>
      <w:proofErr w:type="spellEnd"/>
      <w:r>
        <w:t xml:space="preserve"> 1, </w:t>
      </w:r>
      <w:proofErr w:type="spellStart"/>
      <w:r>
        <w:t>диаграмма</w:t>
      </w:r>
      <w:proofErr w:type="spellEnd"/>
      <w:r>
        <w:t xml:space="preserve"> 1).</w:t>
      </w:r>
    </w:p>
    <w:p w:rsidR="00670CC5" w:rsidRDefault="00E120C9">
      <w:pPr>
        <w:pStyle w:val="a0"/>
        <w:numPr>
          <w:ilvl w:val="0"/>
          <w:numId w:val="11"/>
        </w:numPr>
        <w:ind w:left="1134" w:hanging="425"/>
      </w:pPr>
      <w:proofErr w:type="spellStart"/>
      <w:r>
        <w:t>Да</w:t>
      </w:r>
      <w:proofErr w:type="spellEnd"/>
      <w:r>
        <w:t xml:space="preserve"> — 16 </w:t>
      </w:r>
      <w:proofErr w:type="spellStart"/>
      <w:r>
        <w:t>человек</w:t>
      </w:r>
      <w:proofErr w:type="spellEnd"/>
      <w:r>
        <w:t xml:space="preserve"> (64%).</w:t>
      </w:r>
    </w:p>
    <w:p w:rsidR="00670CC5" w:rsidRDefault="00E120C9">
      <w:pPr>
        <w:pStyle w:val="a0"/>
        <w:numPr>
          <w:ilvl w:val="0"/>
          <w:numId w:val="11"/>
        </w:numPr>
        <w:ind w:left="1134" w:hanging="425"/>
      </w:pPr>
      <w:proofErr w:type="spellStart"/>
      <w:r>
        <w:t>Нет</w:t>
      </w:r>
      <w:proofErr w:type="spellEnd"/>
      <w:r>
        <w:t xml:space="preserve"> — </w:t>
      </w:r>
      <w:proofErr w:type="gramStart"/>
      <w:r>
        <w:t>9</w:t>
      </w:r>
      <w:proofErr w:type="gramEnd"/>
      <w:r>
        <w:t xml:space="preserve"> </w:t>
      </w:r>
      <w:proofErr w:type="spellStart"/>
      <w:r>
        <w:t>человек</w:t>
      </w:r>
      <w:proofErr w:type="spellEnd"/>
      <w:r>
        <w:t xml:space="preserve"> (36%).</w:t>
      </w:r>
    </w:p>
    <w:p w:rsidR="00670CC5" w:rsidRDefault="00E120C9">
      <w:pPr>
        <w:pStyle w:val="a"/>
        <w:numPr>
          <w:ilvl w:val="0"/>
          <w:numId w:val="9"/>
        </w:numPr>
        <w:ind w:left="1066" w:hanging="357"/>
      </w:pPr>
      <w:r>
        <w:rPr>
          <w:lang w:val="ru-RU"/>
        </w:rPr>
        <w:t xml:space="preserve">Какие элементы, по вашему мнению, сильнее всего напоминают Версаль в Петергофе? </w:t>
      </w:r>
      <w:r>
        <w:t>(</w:t>
      </w:r>
      <w:proofErr w:type="spellStart"/>
      <w:r>
        <w:t>Приложение</w:t>
      </w:r>
      <w:proofErr w:type="spellEnd"/>
      <w:r>
        <w:t xml:space="preserve"> 1, </w:t>
      </w:r>
      <w:proofErr w:type="spellStart"/>
      <w:r>
        <w:t>диаграмма</w:t>
      </w:r>
      <w:proofErr w:type="spellEnd"/>
      <w:r>
        <w:t xml:space="preserve"> 2).</w:t>
      </w:r>
    </w:p>
    <w:p w:rsidR="00670CC5" w:rsidRDefault="00E120C9">
      <w:pPr>
        <w:pStyle w:val="a0"/>
        <w:numPr>
          <w:ilvl w:val="0"/>
          <w:numId w:val="12"/>
        </w:numPr>
        <w:ind w:left="1134" w:hanging="425"/>
        <w:rPr>
          <w:lang w:val="ru-RU"/>
        </w:rPr>
      </w:pPr>
      <w:r>
        <w:rPr>
          <w:lang w:val="ru-RU"/>
        </w:rPr>
        <w:t>Фонтаны и водные каскад</w:t>
      </w:r>
      <w:r>
        <w:rPr>
          <w:lang w:val="ru-RU"/>
        </w:rPr>
        <w:t>ы — 12 человек (48%).</w:t>
      </w:r>
    </w:p>
    <w:p w:rsidR="00670CC5" w:rsidRDefault="00E120C9">
      <w:pPr>
        <w:pStyle w:val="a0"/>
        <w:numPr>
          <w:ilvl w:val="0"/>
          <w:numId w:val="12"/>
        </w:numPr>
        <w:ind w:left="1134" w:hanging="425"/>
        <w:rPr>
          <w:lang w:val="ru-RU"/>
        </w:rPr>
      </w:pPr>
      <w:r>
        <w:rPr>
          <w:lang w:val="ru-RU"/>
        </w:rPr>
        <w:t>Планировка парков и аллей — 8 человек (32%).</w:t>
      </w:r>
    </w:p>
    <w:p w:rsidR="00670CC5" w:rsidRDefault="00E120C9">
      <w:pPr>
        <w:pStyle w:val="a0"/>
        <w:numPr>
          <w:ilvl w:val="0"/>
          <w:numId w:val="12"/>
        </w:numPr>
        <w:ind w:left="1134" w:hanging="425"/>
        <w:rPr>
          <w:lang w:val="ru-RU"/>
        </w:rPr>
      </w:pPr>
      <w:r>
        <w:rPr>
          <w:lang w:val="ru-RU"/>
        </w:rPr>
        <w:t>Дворец и парадные фасады — 5 человек (20%).</w:t>
      </w:r>
    </w:p>
    <w:p w:rsidR="00670CC5" w:rsidRDefault="00E120C9">
      <w:pPr>
        <w:pStyle w:val="a"/>
        <w:numPr>
          <w:ilvl w:val="0"/>
          <w:numId w:val="9"/>
        </w:numPr>
        <w:ind w:left="1066" w:hanging="357"/>
      </w:pPr>
      <w:r>
        <w:rPr>
          <w:lang w:val="ru-RU"/>
        </w:rPr>
        <w:t xml:space="preserve">Откуда вы в основном узнали о возможном влиянии Версаля на Петергоф? </w:t>
      </w:r>
      <w:r>
        <w:t>(</w:t>
      </w:r>
      <w:proofErr w:type="spellStart"/>
      <w:r>
        <w:t>Приложение</w:t>
      </w:r>
      <w:proofErr w:type="spellEnd"/>
      <w:r>
        <w:t xml:space="preserve"> 1, </w:t>
      </w:r>
      <w:proofErr w:type="spellStart"/>
      <w:r>
        <w:t>диаграмма</w:t>
      </w:r>
      <w:proofErr w:type="spellEnd"/>
      <w:r>
        <w:t xml:space="preserve"> 3).</w:t>
      </w:r>
    </w:p>
    <w:p w:rsidR="00670CC5" w:rsidRDefault="00E120C9">
      <w:pPr>
        <w:pStyle w:val="a0"/>
        <w:numPr>
          <w:ilvl w:val="0"/>
          <w:numId w:val="13"/>
        </w:numPr>
        <w:ind w:left="1134" w:hanging="425"/>
      </w:pPr>
      <w:proofErr w:type="spellStart"/>
      <w:r>
        <w:t>Школьные</w:t>
      </w:r>
      <w:proofErr w:type="spellEnd"/>
      <w:r>
        <w:t xml:space="preserve"> </w:t>
      </w:r>
      <w:proofErr w:type="spellStart"/>
      <w:r>
        <w:t>уроки</w:t>
      </w:r>
      <w:proofErr w:type="spellEnd"/>
      <w:r>
        <w:t>/</w:t>
      </w:r>
      <w:proofErr w:type="spellStart"/>
      <w:r>
        <w:t>учебники</w:t>
      </w:r>
      <w:proofErr w:type="spellEnd"/>
      <w:r>
        <w:t xml:space="preserve"> — 10 </w:t>
      </w:r>
      <w:proofErr w:type="spellStart"/>
      <w:r>
        <w:t>человек</w:t>
      </w:r>
      <w:proofErr w:type="spellEnd"/>
      <w:r>
        <w:t xml:space="preserve"> (40%).</w:t>
      </w:r>
    </w:p>
    <w:p w:rsidR="00670CC5" w:rsidRDefault="00E120C9">
      <w:pPr>
        <w:pStyle w:val="a0"/>
        <w:numPr>
          <w:ilvl w:val="0"/>
          <w:numId w:val="13"/>
        </w:numPr>
        <w:ind w:left="1134" w:hanging="425"/>
        <w:rPr>
          <w:lang w:val="ru-RU"/>
        </w:rPr>
      </w:pPr>
      <w:r>
        <w:rPr>
          <w:lang w:val="ru-RU"/>
        </w:rPr>
        <w:t>Инт</w:t>
      </w:r>
      <w:r>
        <w:rPr>
          <w:lang w:val="ru-RU"/>
        </w:rPr>
        <w:t xml:space="preserve">ернет (видео, статьи, </w:t>
      </w:r>
      <w:proofErr w:type="spellStart"/>
      <w:r>
        <w:rPr>
          <w:lang w:val="ru-RU"/>
        </w:rPr>
        <w:t>соцсети</w:t>
      </w:r>
      <w:proofErr w:type="spellEnd"/>
      <w:r>
        <w:rPr>
          <w:lang w:val="ru-RU"/>
        </w:rPr>
        <w:t>) — 9 человек (36%).</w:t>
      </w:r>
    </w:p>
    <w:p w:rsidR="00670CC5" w:rsidRDefault="00E120C9">
      <w:pPr>
        <w:pStyle w:val="a0"/>
        <w:numPr>
          <w:ilvl w:val="0"/>
          <w:numId w:val="13"/>
        </w:numPr>
        <w:ind w:left="1134" w:hanging="425"/>
      </w:pPr>
      <w:proofErr w:type="spellStart"/>
      <w:r>
        <w:t>Экскурсии</w:t>
      </w:r>
      <w:proofErr w:type="spellEnd"/>
      <w:r>
        <w:t>/</w:t>
      </w:r>
      <w:proofErr w:type="spellStart"/>
      <w:r>
        <w:t>музеи</w:t>
      </w:r>
      <w:proofErr w:type="spellEnd"/>
      <w:r>
        <w:t>/</w:t>
      </w:r>
      <w:proofErr w:type="spellStart"/>
      <w:r>
        <w:t>путешествия</w:t>
      </w:r>
      <w:proofErr w:type="spellEnd"/>
      <w:r>
        <w:t xml:space="preserve"> — </w:t>
      </w:r>
      <w:proofErr w:type="gramStart"/>
      <w:r>
        <w:t>6</w:t>
      </w:r>
      <w:proofErr w:type="gramEnd"/>
      <w:r>
        <w:t xml:space="preserve"> </w:t>
      </w:r>
      <w:proofErr w:type="spellStart"/>
      <w:r>
        <w:t>человек</w:t>
      </w:r>
      <w:proofErr w:type="spellEnd"/>
      <w:r>
        <w:t xml:space="preserve"> (24%).</w:t>
      </w:r>
    </w:p>
    <w:p w:rsidR="00670CC5" w:rsidRDefault="00E120C9">
      <w:pPr>
        <w:pStyle w:val="a"/>
        <w:numPr>
          <w:ilvl w:val="0"/>
          <w:numId w:val="9"/>
        </w:numPr>
        <w:ind w:left="1066" w:hanging="357"/>
      </w:pPr>
      <w:r>
        <w:rPr>
          <w:lang w:val="ru-RU"/>
        </w:rPr>
        <w:t xml:space="preserve">Как вы считаете, влияние Версаля на Петергоф проявилось больше в архитектуре дворца или в устройстве парков и фонтанов? </w:t>
      </w:r>
      <w:r>
        <w:t>(</w:t>
      </w:r>
      <w:proofErr w:type="spellStart"/>
      <w:r>
        <w:t>Приложение</w:t>
      </w:r>
      <w:proofErr w:type="spellEnd"/>
      <w:r>
        <w:t xml:space="preserve"> 1, </w:t>
      </w:r>
      <w:proofErr w:type="spellStart"/>
      <w:r>
        <w:t>диаграмма</w:t>
      </w:r>
      <w:proofErr w:type="spellEnd"/>
      <w:r>
        <w:t xml:space="preserve"> 4).</w:t>
      </w:r>
    </w:p>
    <w:p w:rsidR="00670CC5" w:rsidRDefault="00E120C9">
      <w:pPr>
        <w:pStyle w:val="a0"/>
        <w:numPr>
          <w:ilvl w:val="0"/>
          <w:numId w:val="14"/>
        </w:numPr>
        <w:ind w:left="1134" w:hanging="425"/>
        <w:rPr>
          <w:lang w:val="ru-RU"/>
        </w:rPr>
      </w:pPr>
      <w:r>
        <w:rPr>
          <w:lang w:val="ru-RU"/>
        </w:rPr>
        <w:t>Больше в п</w:t>
      </w:r>
      <w:r>
        <w:rPr>
          <w:lang w:val="ru-RU"/>
        </w:rPr>
        <w:t>арках и фонтанах — 14 человек (56%).</w:t>
      </w:r>
    </w:p>
    <w:p w:rsidR="00670CC5" w:rsidRDefault="00E120C9">
      <w:pPr>
        <w:pStyle w:val="a0"/>
        <w:numPr>
          <w:ilvl w:val="0"/>
          <w:numId w:val="14"/>
        </w:numPr>
        <w:ind w:left="1134" w:hanging="425"/>
      </w:pPr>
      <w:proofErr w:type="spellStart"/>
      <w:r>
        <w:t>Примерно</w:t>
      </w:r>
      <w:proofErr w:type="spellEnd"/>
      <w:r>
        <w:t xml:space="preserve"> </w:t>
      </w:r>
      <w:proofErr w:type="spellStart"/>
      <w:r>
        <w:t>одинаково</w:t>
      </w:r>
      <w:proofErr w:type="spellEnd"/>
      <w:r>
        <w:t xml:space="preserve"> — </w:t>
      </w:r>
      <w:proofErr w:type="gramStart"/>
      <w:r>
        <w:t>6</w:t>
      </w:r>
      <w:proofErr w:type="gramEnd"/>
      <w:r>
        <w:t xml:space="preserve"> </w:t>
      </w:r>
      <w:proofErr w:type="spellStart"/>
      <w:r>
        <w:t>человек</w:t>
      </w:r>
      <w:proofErr w:type="spellEnd"/>
      <w:r>
        <w:t xml:space="preserve"> (24%).</w:t>
      </w:r>
    </w:p>
    <w:p w:rsidR="00670CC5" w:rsidRDefault="00E120C9">
      <w:pPr>
        <w:pStyle w:val="a0"/>
        <w:numPr>
          <w:ilvl w:val="0"/>
          <w:numId w:val="14"/>
        </w:numPr>
        <w:ind w:left="1134" w:hanging="425"/>
        <w:rPr>
          <w:lang w:val="ru-RU"/>
        </w:rPr>
      </w:pPr>
      <w:r>
        <w:rPr>
          <w:lang w:val="ru-RU"/>
        </w:rPr>
        <w:t>Больше в архитектуре дворца — 5 человек (20%).</w:t>
      </w:r>
    </w:p>
    <w:p w:rsidR="00670CC5" w:rsidRDefault="00E120C9">
      <w:pPr>
        <w:pStyle w:val="a"/>
        <w:numPr>
          <w:ilvl w:val="0"/>
          <w:numId w:val="9"/>
        </w:numPr>
        <w:ind w:left="1066" w:hanging="357"/>
      </w:pPr>
      <w:r>
        <w:rPr>
          <w:lang w:val="ru-RU"/>
        </w:rPr>
        <w:t xml:space="preserve">Хотели бы вы узнать больше о том, как европейские резиденции повлияли на Петергоф? </w:t>
      </w:r>
      <w:r>
        <w:t>(</w:t>
      </w:r>
      <w:proofErr w:type="spellStart"/>
      <w:r>
        <w:t>Приложение</w:t>
      </w:r>
      <w:proofErr w:type="spellEnd"/>
      <w:r>
        <w:t xml:space="preserve"> 1, </w:t>
      </w:r>
      <w:proofErr w:type="spellStart"/>
      <w:r>
        <w:t>диаграмма</w:t>
      </w:r>
      <w:proofErr w:type="spellEnd"/>
      <w:r>
        <w:t xml:space="preserve"> 5).</w:t>
      </w:r>
    </w:p>
    <w:p w:rsidR="00670CC5" w:rsidRDefault="00E120C9">
      <w:pPr>
        <w:pStyle w:val="a0"/>
        <w:numPr>
          <w:ilvl w:val="0"/>
          <w:numId w:val="15"/>
        </w:numPr>
        <w:ind w:left="1134" w:hanging="425"/>
      </w:pPr>
      <w:proofErr w:type="spellStart"/>
      <w:r>
        <w:t>Да</w:t>
      </w:r>
      <w:proofErr w:type="spellEnd"/>
      <w:r>
        <w:t xml:space="preserve">, </w:t>
      </w:r>
      <w:proofErr w:type="spellStart"/>
      <w:r>
        <w:t>интересно</w:t>
      </w:r>
      <w:proofErr w:type="spellEnd"/>
      <w:r>
        <w:t xml:space="preserve"> — 18 </w:t>
      </w:r>
      <w:proofErr w:type="spellStart"/>
      <w:r>
        <w:t>человек</w:t>
      </w:r>
      <w:proofErr w:type="spellEnd"/>
      <w:r>
        <w:t xml:space="preserve"> (72%).</w:t>
      </w:r>
    </w:p>
    <w:p w:rsidR="00670CC5" w:rsidRDefault="00E120C9">
      <w:pPr>
        <w:pStyle w:val="a0"/>
        <w:numPr>
          <w:ilvl w:val="0"/>
          <w:numId w:val="15"/>
        </w:numPr>
        <w:ind w:left="1134" w:hanging="425"/>
      </w:pPr>
      <w:proofErr w:type="spellStart"/>
      <w:r>
        <w:t>Скорее</w:t>
      </w:r>
      <w:proofErr w:type="spellEnd"/>
      <w:r>
        <w:t xml:space="preserve"> </w:t>
      </w:r>
      <w:proofErr w:type="spellStart"/>
      <w:r>
        <w:t>нет</w:t>
      </w:r>
      <w:proofErr w:type="spellEnd"/>
      <w:r>
        <w:t xml:space="preserve"> — </w:t>
      </w:r>
      <w:proofErr w:type="gramStart"/>
      <w:r>
        <w:t>4</w:t>
      </w:r>
      <w:proofErr w:type="gramEnd"/>
      <w:r>
        <w:t xml:space="preserve"> </w:t>
      </w:r>
      <w:proofErr w:type="spellStart"/>
      <w:r>
        <w:t>человека</w:t>
      </w:r>
      <w:proofErr w:type="spellEnd"/>
      <w:r>
        <w:t xml:space="preserve"> (16%).</w:t>
      </w:r>
    </w:p>
    <w:p w:rsidR="00670CC5" w:rsidRDefault="00E120C9">
      <w:pPr>
        <w:pStyle w:val="a0"/>
        <w:numPr>
          <w:ilvl w:val="0"/>
          <w:numId w:val="15"/>
        </w:numPr>
        <w:ind w:left="1134" w:hanging="425"/>
      </w:pPr>
      <w:proofErr w:type="spellStart"/>
      <w:r>
        <w:t>Трудно</w:t>
      </w:r>
      <w:proofErr w:type="spellEnd"/>
      <w:r>
        <w:t xml:space="preserve"> </w:t>
      </w:r>
      <w:proofErr w:type="spellStart"/>
      <w:r>
        <w:t>сказать</w:t>
      </w:r>
      <w:proofErr w:type="spellEnd"/>
      <w:r>
        <w:t xml:space="preserve"> — </w:t>
      </w:r>
      <w:proofErr w:type="gramStart"/>
      <w:r>
        <w:t>3</w:t>
      </w:r>
      <w:proofErr w:type="gramEnd"/>
      <w:r>
        <w:t xml:space="preserve"> </w:t>
      </w:r>
      <w:proofErr w:type="spellStart"/>
      <w:r>
        <w:t>человека</w:t>
      </w:r>
      <w:proofErr w:type="spellEnd"/>
      <w:r>
        <w:t xml:space="preserve"> (12%).</w:t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>Результаты показывают, что большинство школьников (64%) уже слышали о том, что Петергоф создавался с оглядкой на Версаль, однако значительная часть (36%) об этом не знала. Наи</w:t>
      </w:r>
      <w:r>
        <w:rPr>
          <w:lang w:val="ru-RU"/>
        </w:rPr>
        <w:t xml:space="preserve">более узнаваемым признаком возможного влияния оказались фонтаны и каскады (48%): это объясняется тем, что именно водные сооружения Петергофа часто называют главной особенностью ансамбля. Вторым по частоте ответом стала планировка парков и аллей (32%), что </w:t>
      </w:r>
      <w:r>
        <w:rPr>
          <w:lang w:val="ru-RU"/>
        </w:rPr>
        <w:t>указывает на понимание роли регулярного парка и продуманной композиции в создании парадной резиденции. Источники информации распределились довольно равномерно: на первом месте школа (40%), затем интернет (36%), а экскурсии и музеи (24%), что подчёркивает в</w:t>
      </w:r>
      <w:r>
        <w:rPr>
          <w:lang w:val="ru-RU"/>
        </w:rPr>
        <w:t>ажность как учебной программы, так и дополнительных материалов. При сравнении архитектуры дворца и устройства парков большинство отметило, что сходство сильнее заметно именно в парках и фонтанах (56%), тогда как архитектуру чаще воспринимают как менее очев</w:t>
      </w:r>
      <w:r>
        <w:rPr>
          <w:lang w:val="ru-RU"/>
        </w:rPr>
        <w:t>идный показатель влияния. Высокий интерес к дальнейшему изучению темы (72%) показывает, что связь Версаля и Петергофа воспринимается как понятная и привлекательная, а также может стать хорошей основой для расширения знаний об истории и культуре европейских</w:t>
      </w:r>
      <w:r>
        <w:rPr>
          <w:lang w:val="ru-RU"/>
        </w:rPr>
        <w:t xml:space="preserve"> дворцово-парковых ансамблей.</w:t>
      </w:r>
    </w:p>
    <w:p w:rsidR="00670CC5" w:rsidRDefault="00E120C9">
      <w:pPr>
        <w:pStyle w:val="21"/>
        <w:spacing w:after="120"/>
        <w:jc w:val="center"/>
        <w:rPr>
          <w:lang w:val="ru-RU"/>
        </w:rPr>
      </w:pPr>
      <w:bookmarkStart w:id="9" w:name="_Toc222927483"/>
      <w:r>
        <w:rPr>
          <w:rFonts w:cs="Times New Roman"/>
          <w:lang w:val="ru-RU"/>
        </w:rPr>
        <w:t>2.2 Структура и содержание путеводителя</w:t>
      </w:r>
      <w:bookmarkEnd w:id="9"/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>По итогам практической части подготовлен путеводитель по Петергофу (ПРИЛОЖЕНИЕ 2) на тему влияния Версаля на Петергоф. Материал рассчитан на широкую аудиторию: школьников, посетителей му</w:t>
      </w:r>
      <w:r>
        <w:rPr>
          <w:lang w:val="ru-RU"/>
        </w:rPr>
        <w:t>зеев и всех, кто интересуется историей и архитектурой. Текст написан простыми словами и помогает быстро понять, в чём заключается связь между французским дворцово-парковым искусством и созданием Петергофа.</w:t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 xml:space="preserve">Главной целью создания данного путеводителя стало </w:t>
      </w:r>
      <w:r>
        <w:rPr>
          <w:lang w:val="ru-RU"/>
        </w:rPr>
        <w:t>комплексное раскрытие темы влияния Версаль на формирование художественного облика Петергоф. Работа направлена на то, чтобы показать Петергоф не только как выдающийся памятник русской архитектуры XVIII века, но и как часть общеевропейского культурного проце</w:t>
      </w:r>
      <w:r>
        <w:rPr>
          <w:lang w:val="ru-RU"/>
        </w:rPr>
        <w:t>сса. Важно было продемонстрировать, что заимствование французских принципов не означало копирования, а стало отправной точкой для создания оригинального ансамбля, отражающего политические амбиции и культурные ориентиры России эпохи Петра I.</w:t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>Путеводитель ор</w:t>
      </w:r>
      <w:r>
        <w:rPr>
          <w:lang w:val="ru-RU"/>
        </w:rPr>
        <w:t xml:space="preserve">иентирован на широкую аудиторию — от школьников и студентов до туристов и любителей истории архитектуры. Поэтому материал изложен в научно-популярной форме: текст остаётся информативным, но доступным для восприятия. В основе содержания лежит сравнительный </w:t>
      </w:r>
      <w:r>
        <w:rPr>
          <w:lang w:val="ru-RU"/>
        </w:rPr>
        <w:t>принцип — каждый раздел раскрывает определённый элемент Петергофа в сопоставлении с французским прототипом. Такой подход позволяет читателю увидеть не только внешнее сходство, но и глубинные идейные параллели.</w:t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 xml:space="preserve">Структура издания выстроена последовательно и </w:t>
      </w:r>
      <w:r>
        <w:rPr>
          <w:lang w:val="ru-RU"/>
        </w:rPr>
        <w:t>логично. В начале рассматривается общий замысел создания Петергофа как парадной императорской резиденции, сопоставимой по значению с Версалем. Далее внимание переносится на конкретные элементы ансамбля: Верхний сад с его регулярной планировкой, Нижний парк</w:t>
      </w:r>
      <w:r>
        <w:rPr>
          <w:lang w:val="ru-RU"/>
        </w:rPr>
        <w:t xml:space="preserve"> и систему перспектив, Большой каскад как центр водного театра, дворец как композиционное ядро, а также малые павильоны и скульптурную программу. Каждая глава раскрывает взаимосвязь этих объектов и показывает, каким образом они образуют единую художественн</w:t>
      </w:r>
      <w:r>
        <w:rPr>
          <w:lang w:val="ru-RU"/>
        </w:rPr>
        <w:t>ую систему.</w:t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>Особое место в содержании занимает анализ символики. Версаль был воплощением идеи абсолютной монархии Людовика XIV, что отражалось в образе короля-солнца и аллегорических скульптурах. В Петергофе этот художественный язык был переосмыслен и напо</w:t>
      </w:r>
      <w:r>
        <w:rPr>
          <w:lang w:val="ru-RU"/>
        </w:rPr>
        <w:t>лнен новым смыслом — прославлением военных побед и утверждением России как морской державы. Таким образом, путеводитель не только описывает архитектурные формы, но и раскрывает их идеологическое значение.</w:t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>Итогом содержания становится вывод о том, что Петер</w:t>
      </w:r>
      <w:r>
        <w:rPr>
          <w:lang w:val="ru-RU"/>
        </w:rPr>
        <w:t>гоф является примером творческой переработки европейских художественных принципов. Он демонстрирует, как идеи французского классицизма были адаптированы к природным условиям и историческому контексту России, сформировав уникальный дворцово-парковый ансамбл</w:t>
      </w:r>
      <w:r>
        <w:rPr>
          <w:lang w:val="ru-RU"/>
        </w:rPr>
        <w:t>ь.</w:t>
      </w:r>
    </w:p>
    <w:p w:rsidR="00670CC5" w:rsidRDefault="00E120C9">
      <w:pPr>
        <w:pStyle w:val="21"/>
        <w:spacing w:after="120"/>
        <w:jc w:val="center"/>
        <w:rPr>
          <w:lang w:val="ru-RU"/>
        </w:rPr>
      </w:pPr>
      <w:bookmarkStart w:id="10" w:name="_Toc222927484"/>
      <w:r>
        <w:rPr>
          <w:rFonts w:cs="Times New Roman"/>
          <w:lang w:val="ru-RU"/>
        </w:rPr>
        <w:t>2.3 Оформление и дизайн путеводителя</w:t>
      </w:r>
      <w:bookmarkEnd w:id="10"/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>Оформление путеводителя разрабатывалось с учётом его основной концепции — диалога двух культур и двух императорских резиденций. Визуальная часть играет важную роль, поскольку тема связана с пространством, перспективо</w:t>
      </w:r>
      <w:r>
        <w:rPr>
          <w:lang w:val="ru-RU"/>
        </w:rPr>
        <w:t>й и декоративным оформлением, которые лучше всего воспринимаются через изображение. Фотографии подбирались таким образом, чтобы подчеркнуть осевые линии планировки, симметрию партеров, масштаб фонтанных композиций и взаимодействие архитектуры с природным л</w:t>
      </w:r>
      <w:r>
        <w:rPr>
          <w:lang w:val="ru-RU"/>
        </w:rPr>
        <w:t>андшафтом.</w:t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>Каждая страница посвящена определённому объекту или аспекту влияния и имеет чёткую структуру: заголовок, основной текст и иллюстративный материал. Такое деление облегчает восприятие информации и помогает читателю последовательно погружаться в те</w:t>
      </w:r>
      <w:r>
        <w:rPr>
          <w:lang w:val="ru-RU"/>
        </w:rPr>
        <w:t>му. Композиционно текст и изображения располагаются так, чтобы визуальный ряд дополнял содержание, а не отвлекал от него.</w:t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 xml:space="preserve">Особое внимание уделено стилю изложения и </w:t>
      </w:r>
      <w:proofErr w:type="spellStart"/>
      <w:r>
        <w:rPr>
          <w:lang w:val="ru-RU"/>
        </w:rPr>
        <w:t>типографике</w:t>
      </w:r>
      <w:proofErr w:type="spellEnd"/>
      <w:r>
        <w:rPr>
          <w:lang w:val="ru-RU"/>
        </w:rPr>
        <w:t>. Текст выдержан в едином научно-популярном стиле, без излишней усложнённости, но</w:t>
      </w:r>
      <w:r>
        <w:rPr>
          <w:lang w:val="ru-RU"/>
        </w:rPr>
        <w:t xml:space="preserve"> с сохранением терминологии, необходимой для понимания темы. Заголовки выделяют ключевые смысловые акценты, а абзацы структурированы логически и тематически.</w:t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>Цветовое и композиционное решение ориентировано на ассоциации с дворцовой архитектурой: светлые фо</w:t>
      </w:r>
      <w:r>
        <w:rPr>
          <w:lang w:val="ru-RU"/>
        </w:rPr>
        <w:t>ны, чёткие линии, гармоничное соотношение текста и иллюстраций. В оформлении соблюдается принцип парадности и торжественности, что соответствует характеру самих ансамблей.</w:t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>Таким образом, оформление путеводителя не является лишь декоративным элементом, а сл</w:t>
      </w:r>
      <w:r>
        <w:rPr>
          <w:lang w:val="ru-RU"/>
        </w:rPr>
        <w:t>ужит важным средством раскрытия темы. Оно помогает создать целостный художественный образ издания, в котором содержание и визуальная форма работают в единстве, отражая величие и символическое значение Петергофа как «Русского Версаля».</w:t>
      </w:r>
    </w:p>
    <w:p w:rsidR="00670CC5" w:rsidRDefault="00E120C9">
      <w:pPr>
        <w:rPr>
          <w:lang w:val="ru-RU"/>
        </w:rPr>
      </w:pPr>
      <w:r w:rsidRPr="00E120C9">
        <w:rPr>
          <w:lang w:val="ru-RU"/>
        </w:rPr>
        <w:br w:type="page"/>
      </w:r>
    </w:p>
    <w:p w:rsidR="00670CC5" w:rsidRDefault="00E120C9">
      <w:pPr>
        <w:pStyle w:val="1"/>
        <w:spacing w:before="0" w:after="160"/>
        <w:jc w:val="center"/>
        <w:rPr>
          <w:lang w:val="ru-RU"/>
        </w:rPr>
      </w:pPr>
      <w:bookmarkStart w:id="11" w:name="_Toc222927485"/>
      <w:r>
        <w:rPr>
          <w:rFonts w:cs="Times New Roman"/>
          <w:lang w:val="ru-RU"/>
        </w:rPr>
        <w:t>ЗАКЛЮЧЕНИЕ</w:t>
      </w:r>
      <w:bookmarkEnd w:id="11"/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>В теорет</w:t>
      </w:r>
      <w:r>
        <w:rPr>
          <w:lang w:val="ru-RU"/>
        </w:rPr>
        <w:t>ической части было выяснено, что Версаль стал одним из главных образцов европейской дворцово-парковой культуры и задал моду на регулярные парки, парадные перспективы и сложные водные устройства. Показано, какие особенности Версаля сильнее всего влияли на д</w:t>
      </w:r>
      <w:r>
        <w:rPr>
          <w:lang w:val="ru-RU"/>
        </w:rPr>
        <w:t>ругие резиденции: строгая планировка, осевая композиция, система аллей и террас, а также смысловая роль фонтанов как символа власти и порядка. Установлено, что при создании Петергофа использовались принципы, близкие Версалю: торжественная организация прост</w:t>
      </w:r>
      <w:r>
        <w:rPr>
          <w:lang w:val="ru-RU"/>
        </w:rPr>
        <w:t>ранства, подчёркнутая связь дворца и сада, представительность ансамбля. Вместе с тем отмечено, что Петергоф не является копией: природный рельеф, близость Финского залива и российские условия придали ансамблю самостоятельный характер и отличительные художе</w:t>
      </w:r>
      <w:r>
        <w:rPr>
          <w:lang w:val="ru-RU"/>
        </w:rPr>
        <w:t>ственные решения.</w:t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>Практическая часть показала, что большинство участников опроса связывают Петергоф с фонтанами и парадными видами, но не всегда понимают, откуда пришли такие идеи и что именно заимствовано из европейских образцов. По результатам ответов ст</w:t>
      </w:r>
      <w:r>
        <w:rPr>
          <w:lang w:val="ru-RU"/>
        </w:rPr>
        <w:t>ало заметно, что тема влияния Версаля вызывает интерес, особенно когда сравнение опирается на конкретные примеры: планировка, каскады, аллеи, декоративные приёмы. Созданный путеводитель оказался полезным, так как в краткой форме объясняет сходства и различ</w:t>
      </w:r>
      <w:r>
        <w:rPr>
          <w:lang w:val="ru-RU"/>
        </w:rPr>
        <w:t>ия двух ансамблей и помогает запомнить основные факты. Практическая значимость путеводителя заключается в том, что его можно использовать на уроках, экскурсиях и при самостоятельной подготовке, чтобы быстрее разобраться в теме.</w:t>
      </w:r>
    </w:p>
    <w:p w:rsidR="00670CC5" w:rsidRDefault="00E120C9">
      <w:pPr>
        <w:spacing w:before="120" w:after="120" w:line="360" w:lineRule="auto"/>
        <w:ind w:firstLine="706"/>
        <w:jc w:val="both"/>
        <w:rPr>
          <w:lang w:val="ru-RU"/>
        </w:rPr>
      </w:pPr>
      <w:r>
        <w:rPr>
          <w:lang w:val="ru-RU"/>
        </w:rPr>
        <w:t xml:space="preserve">Выдвинутая гипотеза </w:t>
      </w:r>
      <w:r>
        <w:rPr>
          <w:lang w:val="ru-RU"/>
        </w:rPr>
        <w:t>подтверждена, цель проекта достигнута, все поставленные задачи выполнены. Это подтверждается выводами теоретической части и результатами практической работы.</w:t>
      </w:r>
      <w:r w:rsidRPr="00E120C9">
        <w:rPr>
          <w:lang w:val="ru-RU"/>
        </w:rPr>
        <w:br w:type="page"/>
      </w:r>
    </w:p>
    <w:p w:rsidR="00670CC5" w:rsidRDefault="00E120C9">
      <w:pPr>
        <w:pStyle w:val="1"/>
        <w:spacing w:before="0" w:after="160"/>
        <w:jc w:val="center"/>
        <w:rPr>
          <w:lang w:val="ru-RU"/>
        </w:rPr>
      </w:pPr>
      <w:bookmarkStart w:id="12" w:name="_Toc222927486"/>
      <w:r>
        <w:rPr>
          <w:rFonts w:cs="Times New Roman"/>
          <w:lang w:val="ru-RU"/>
        </w:rPr>
        <w:t>СПИСОК ЛИТЕРАТУРЫ</w:t>
      </w:r>
      <w:bookmarkEnd w:id="12"/>
    </w:p>
    <w:p w:rsidR="00670CC5" w:rsidRDefault="00E120C9">
      <w:pPr>
        <w:pStyle w:val="a"/>
        <w:numPr>
          <w:ilvl w:val="0"/>
          <w:numId w:val="10"/>
        </w:numPr>
        <w:rPr>
          <w:lang w:val="ru-RU"/>
        </w:rPr>
      </w:pPr>
      <w:r w:rsidRPr="00E120C9">
        <w:rPr>
          <w:lang w:val="ru-RU"/>
        </w:rPr>
        <w:t xml:space="preserve">Аронова А. Отражение идей </w:t>
      </w:r>
      <w:proofErr w:type="spellStart"/>
      <w:r w:rsidRPr="00E120C9">
        <w:rPr>
          <w:lang w:val="ru-RU"/>
        </w:rPr>
        <w:t>Анре</w:t>
      </w:r>
      <w:proofErr w:type="spellEnd"/>
      <w:r w:rsidRPr="00E120C9">
        <w:rPr>
          <w:lang w:val="ru-RU"/>
        </w:rPr>
        <w:t xml:space="preserve"> </w:t>
      </w:r>
      <w:proofErr w:type="spellStart"/>
      <w:r w:rsidRPr="00E120C9">
        <w:rPr>
          <w:lang w:val="ru-RU"/>
        </w:rPr>
        <w:t>Ленотра</w:t>
      </w:r>
      <w:proofErr w:type="spellEnd"/>
      <w:r w:rsidRPr="00E120C9">
        <w:rPr>
          <w:lang w:val="ru-RU"/>
        </w:rPr>
        <w:t xml:space="preserve"> в садово-парковом искусстве России перво</w:t>
      </w:r>
      <w:r w:rsidRPr="00E120C9">
        <w:rPr>
          <w:lang w:val="ru-RU"/>
        </w:rPr>
        <w:t xml:space="preserve">й трети </w:t>
      </w:r>
      <w:r>
        <w:t>XVIII</w:t>
      </w:r>
      <w:r w:rsidRPr="00E120C9">
        <w:rPr>
          <w:lang w:val="ru-RU"/>
        </w:rPr>
        <w:t xml:space="preserve"> века / А. Аронова // Искусствознание. — 2013. — № 3–4. — С. 390–410. — [Электронный ресурс]. — </w:t>
      </w:r>
      <w:r>
        <w:t>URL</w:t>
      </w:r>
      <w:r w:rsidRPr="00E120C9">
        <w:rPr>
          <w:lang w:val="ru-RU"/>
        </w:rPr>
        <w:t xml:space="preserve">: </w:t>
      </w:r>
      <w:hyperlink r:id="rId11">
        <w:r>
          <w:rPr>
            <w:rStyle w:val="afa"/>
          </w:rPr>
          <w:t>https</w:t>
        </w:r>
        <w:r w:rsidRPr="00E120C9">
          <w:rPr>
            <w:rStyle w:val="afa"/>
            <w:lang w:val="ru-RU"/>
          </w:rPr>
          <w:t>://</w:t>
        </w:r>
        <w:proofErr w:type="spellStart"/>
        <w:r>
          <w:rPr>
            <w:rStyle w:val="afa"/>
          </w:rPr>
          <w:t>sias</w:t>
        </w:r>
        <w:proofErr w:type="spellEnd"/>
        <w:r w:rsidRPr="00E120C9">
          <w:rPr>
            <w:rStyle w:val="afa"/>
            <w:lang w:val="ru-RU"/>
          </w:rPr>
          <w:t>.</w:t>
        </w:r>
        <w:proofErr w:type="spellStart"/>
        <w:r>
          <w:rPr>
            <w:rStyle w:val="afa"/>
          </w:rPr>
          <w:t>ru</w:t>
        </w:r>
        <w:proofErr w:type="spellEnd"/>
        <w:r w:rsidRPr="00E120C9">
          <w:rPr>
            <w:rStyle w:val="afa"/>
            <w:lang w:val="ru-RU"/>
          </w:rPr>
          <w:t>/</w:t>
        </w:r>
        <w:r>
          <w:rPr>
            <w:rStyle w:val="afa"/>
          </w:rPr>
          <w:t>upload</w:t>
        </w:r>
        <w:r w:rsidRPr="00E120C9">
          <w:rPr>
            <w:rStyle w:val="afa"/>
            <w:lang w:val="ru-RU"/>
          </w:rPr>
          <w:t>/</w:t>
        </w:r>
        <w:r>
          <w:rPr>
            <w:rStyle w:val="afa"/>
          </w:rPr>
          <w:t>art</w:t>
        </w:r>
        <w:r w:rsidRPr="00E120C9">
          <w:rPr>
            <w:rStyle w:val="afa"/>
            <w:lang w:val="ru-RU"/>
          </w:rPr>
          <w:t>/2013_3-4_390-410-</w:t>
        </w:r>
        <w:proofErr w:type="spellStart"/>
        <w:r>
          <w:rPr>
            <w:rStyle w:val="afa"/>
          </w:rPr>
          <w:t>aronova</w:t>
        </w:r>
        <w:proofErr w:type="spellEnd"/>
        <w:r w:rsidRPr="00E120C9">
          <w:rPr>
            <w:rStyle w:val="afa"/>
            <w:lang w:val="ru-RU"/>
          </w:rPr>
          <w:t>.</w:t>
        </w:r>
        <w:r>
          <w:rPr>
            <w:rStyle w:val="afa"/>
          </w:rPr>
          <w:t>pdf</w:t>
        </w:r>
      </w:hyperlink>
    </w:p>
    <w:p w:rsidR="00670CC5" w:rsidRDefault="00E120C9">
      <w:pPr>
        <w:pStyle w:val="a"/>
        <w:numPr>
          <w:ilvl w:val="0"/>
          <w:numId w:val="10"/>
        </w:numPr>
        <w:rPr>
          <w:lang w:val="ru-RU"/>
        </w:rPr>
      </w:pPr>
      <w:proofErr w:type="spellStart"/>
      <w:r w:rsidRPr="00E120C9">
        <w:rPr>
          <w:lang w:val="ru-RU"/>
        </w:rPr>
        <w:t>Вернова</w:t>
      </w:r>
      <w:proofErr w:type="spellEnd"/>
      <w:r w:rsidRPr="00E120C9">
        <w:rPr>
          <w:lang w:val="ru-RU"/>
        </w:rPr>
        <w:t xml:space="preserve"> Н.,</w:t>
      </w:r>
      <w:r w:rsidRPr="00E120C9">
        <w:rPr>
          <w:lang w:val="ru-RU"/>
        </w:rPr>
        <w:t xml:space="preserve"> </w:t>
      </w:r>
      <w:proofErr w:type="spellStart"/>
      <w:r w:rsidRPr="00E120C9">
        <w:rPr>
          <w:lang w:val="ru-RU"/>
        </w:rPr>
        <w:t>Знаменов</w:t>
      </w:r>
      <w:proofErr w:type="spellEnd"/>
      <w:r w:rsidRPr="00E120C9">
        <w:rPr>
          <w:lang w:val="ru-RU"/>
        </w:rPr>
        <w:t xml:space="preserve"> В. Петергоф: 300 лет: 1705–2005 / Н. </w:t>
      </w:r>
      <w:proofErr w:type="spellStart"/>
      <w:r w:rsidRPr="00E120C9">
        <w:rPr>
          <w:lang w:val="ru-RU"/>
        </w:rPr>
        <w:t>Вернова</w:t>
      </w:r>
      <w:proofErr w:type="spellEnd"/>
      <w:r w:rsidRPr="00E120C9">
        <w:rPr>
          <w:lang w:val="ru-RU"/>
        </w:rPr>
        <w:t xml:space="preserve">, В. </w:t>
      </w:r>
      <w:proofErr w:type="spellStart"/>
      <w:r w:rsidRPr="00E120C9">
        <w:rPr>
          <w:lang w:val="ru-RU"/>
        </w:rPr>
        <w:t>Знаменов</w:t>
      </w:r>
      <w:proofErr w:type="spellEnd"/>
      <w:r w:rsidRPr="00E120C9">
        <w:rPr>
          <w:lang w:val="ru-RU"/>
        </w:rPr>
        <w:t xml:space="preserve">. — Санкт-Петербург: Абрис, 2005. — 478, [1] с.: ил. — </w:t>
      </w:r>
      <w:r>
        <w:t>ISBN</w:t>
      </w:r>
      <w:r w:rsidRPr="00E120C9">
        <w:rPr>
          <w:lang w:val="ru-RU"/>
        </w:rPr>
        <w:t xml:space="preserve"> 5-88810-064-9. </w:t>
      </w:r>
    </w:p>
    <w:p w:rsidR="00670CC5" w:rsidRDefault="00E120C9">
      <w:pPr>
        <w:pStyle w:val="a"/>
        <w:numPr>
          <w:ilvl w:val="0"/>
          <w:numId w:val="10"/>
        </w:numPr>
        <w:rPr>
          <w:lang w:val="ru-RU"/>
        </w:rPr>
      </w:pPr>
      <w:proofErr w:type="spellStart"/>
      <w:r>
        <w:rPr>
          <w:lang w:val="ru-RU"/>
        </w:rPr>
        <w:t>Вернова</w:t>
      </w:r>
      <w:proofErr w:type="spellEnd"/>
      <w:r>
        <w:rPr>
          <w:lang w:val="ru-RU"/>
        </w:rPr>
        <w:t xml:space="preserve"> Н. В., </w:t>
      </w:r>
      <w:proofErr w:type="spellStart"/>
      <w:r>
        <w:rPr>
          <w:lang w:val="ru-RU"/>
        </w:rPr>
        <w:t>Знаменов</w:t>
      </w:r>
      <w:proofErr w:type="spellEnd"/>
      <w:r>
        <w:rPr>
          <w:lang w:val="ru-RU"/>
        </w:rPr>
        <w:t xml:space="preserve"> В. В. Петергоф / Н. В. </w:t>
      </w:r>
      <w:proofErr w:type="spellStart"/>
      <w:r>
        <w:rPr>
          <w:lang w:val="ru-RU"/>
        </w:rPr>
        <w:t>Вернова</w:t>
      </w:r>
      <w:proofErr w:type="spellEnd"/>
      <w:r>
        <w:rPr>
          <w:lang w:val="ru-RU"/>
        </w:rPr>
        <w:t xml:space="preserve">, В. В. </w:t>
      </w:r>
      <w:proofErr w:type="spellStart"/>
      <w:r>
        <w:rPr>
          <w:lang w:val="ru-RU"/>
        </w:rPr>
        <w:t>Знаменов</w:t>
      </w:r>
      <w:proofErr w:type="spellEnd"/>
      <w:r>
        <w:rPr>
          <w:lang w:val="ru-RU"/>
        </w:rPr>
        <w:t xml:space="preserve">. — Санкт-Петербург: Абрис, 2005. — 159 с. </w:t>
      </w:r>
      <w:r>
        <w:rPr>
          <w:lang w:val="ru-RU"/>
        </w:rPr>
        <w:t>— ISBN 5-88810-010-5.</w:t>
      </w:r>
    </w:p>
    <w:p w:rsidR="00670CC5" w:rsidRDefault="00E120C9">
      <w:pPr>
        <w:pStyle w:val="a"/>
        <w:numPr>
          <w:ilvl w:val="0"/>
          <w:numId w:val="10"/>
        </w:numPr>
        <w:rPr>
          <w:lang w:val="ru-RU"/>
        </w:rPr>
      </w:pPr>
      <w:r>
        <w:rPr>
          <w:lang w:val="ru-RU"/>
        </w:rPr>
        <w:t xml:space="preserve">Великий гость Парижа. К 300-летию визита Петра I во Францию // Государственный музей-заповедник «Петергоф». — [Электронный ресурс]. — URL: https://peterhofmuseum.ru/events/149 </w:t>
      </w:r>
    </w:p>
    <w:p w:rsidR="00670CC5" w:rsidRDefault="00E120C9">
      <w:pPr>
        <w:pStyle w:val="a"/>
        <w:numPr>
          <w:ilvl w:val="0"/>
          <w:numId w:val="10"/>
        </w:numPr>
        <w:rPr>
          <w:lang w:val="ru-RU"/>
        </w:rPr>
      </w:pPr>
      <w:r w:rsidRPr="00E120C9">
        <w:rPr>
          <w:lang w:val="ru-RU"/>
        </w:rPr>
        <w:t xml:space="preserve">Версаль Петра Великого // </w:t>
      </w:r>
      <w:proofErr w:type="spellStart"/>
      <w:r w:rsidRPr="00E120C9">
        <w:rPr>
          <w:lang w:val="ru-RU"/>
        </w:rPr>
        <w:t>Культура.РФ</w:t>
      </w:r>
      <w:proofErr w:type="spellEnd"/>
      <w:r w:rsidRPr="00E120C9">
        <w:rPr>
          <w:lang w:val="ru-RU"/>
        </w:rPr>
        <w:t>. — [Электронный рес</w:t>
      </w:r>
      <w:r w:rsidRPr="00E120C9">
        <w:rPr>
          <w:lang w:val="ru-RU"/>
        </w:rPr>
        <w:t xml:space="preserve">урс]. — </w:t>
      </w:r>
      <w:r>
        <w:t>URL</w:t>
      </w:r>
      <w:r w:rsidRPr="00E120C9">
        <w:rPr>
          <w:lang w:val="ru-RU"/>
        </w:rPr>
        <w:t xml:space="preserve">: </w:t>
      </w:r>
      <w:hyperlink r:id="rId12">
        <w:r>
          <w:rPr>
            <w:rStyle w:val="afa"/>
          </w:rPr>
          <w:t>https</w:t>
        </w:r>
        <w:r w:rsidRPr="00E120C9">
          <w:rPr>
            <w:rStyle w:val="afa"/>
            <w:lang w:val="ru-RU"/>
          </w:rPr>
          <w:t>://</w:t>
        </w:r>
        <w:r>
          <w:rPr>
            <w:rStyle w:val="afa"/>
          </w:rPr>
          <w:t>www</w:t>
        </w:r>
        <w:r w:rsidRPr="00E120C9">
          <w:rPr>
            <w:rStyle w:val="afa"/>
            <w:lang w:val="ru-RU"/>
          </w:rPr>
          <w:t>.</w:t>
        </w:r>
        <w:r>
          <w:rPr>
            <w:rStyle w:val="afa"/>
          </w:rPr>
          <w:t>culture</w:t>
        </w:r>
        <w:r w:rsidRPr="00E120C9">
          <w:rPr>
            <w:rStyle w:val="afa"/>
            <w:lang w:val="ru-RU"/>
          </w:rPr>
          <w:t>.</w:t>
        </w:r>
        <w:proofErr w:type="spellStart"/>
        <w:r>
          <w:rPr>
            <w:rStyle w:val="afa"/>
          </w:rPr>
          <w:t>ru</w:t>
        </w:r>
        <w:proofErr w:type="spellEnd"/>
        <w:r w:rsidRPr="00E120C9">
          <w:rPr>
            <w:rStyle w:val="afa"/>
            <w:lang w:val="ru-RU"/>
          </w:rPr>
          <w:t>/</w:t>
        </w:r>
        <w:r>
          <w:rPr>
            <w:rStyle w:val="afa"/>
          </w:rPr>
          <w:t>materials</w:t>
        </w:r>
        <w:r w:rsidRPr="00E120C9">
          <w:rPr>
            <w:rStyle w:val="afa"/>
            <w:lang w:val="ru-RU"/>
          </w:rPr>
          <w:t>/253578/</w:t>
        </w:r>
        <w:proofErr w:type="spellStart"/>
        <w:r>
          <w:rPr>
            <w:rStyle w:val="afa"/>
          </w:rPr>
          <w:t>versal</w:t>
        </w:r>
        <w:proofErr w:type="spellEnd"/>
        <w:r w:rsidRPr="00E120C9">
          <w:rPr>
            <w:rStyle w:val="afa"/>
            <w:lang w:val="ru-RU"/>
          </w:rPr>
          <w:t>-</w:t>
        </w:r>
        <w:proofErr w:type="spellStart"/>
        <w:r>
          <w:rPr>
            <w:rStyle w:val="afa"/>
          </w:rPr>
          <w:t>petra</w:t>
        </w:r>
        <w:proofErr w:type="spellEnd"/>
        <w:r w:rsidRPr="00E120C9">
          <w:rPr>
            <w:rStyle w:val="afa"/>
            <w:lang w:val="ru-RU"/>
          </w:rPr>
          <w:t>-</w:t>
        </w:r>
        <w:proofErr w:type="spellStart"/>
        <w:r>
          <w:rPr>
            <w:rStyle w:val="afa"/>
          </w:rPr>
          <w:t>velikogo</w:t>
        </w:r>
        <w:proofErr w:type="spellEnd"/>
      </w:hyperlink>
    </w:p>
    <w:p w:rsidR="00670CC5" w:rsidRDefault="00E120C9">
      <w:pPr>
        <w:pStyle w:val="a"/>
        <w:numPr>
          <w:ilvl w:val="0"/>
          <w:numId w:val="10"/>
        </w:numPr>
        <w:rPr>
          <w:lang w:val="ru-RU"/>
        </w:rPr>
      </w:pPr>
      <w:proofErr w:type="spellStart"/>
      <w:r>
        <w:rPr>
          <w:lang w:val="ru-RU"/>
        </w:rPr>
        <w:t>Гефнер</w:t>
      </w:r>
      <w:proofErr w:type="spellEnd"/>
      <w:r>
        <w:rPr>
          <w:lang w:val="ru-RU"/>
        </w:rPr>
        <w:t xml:space="preserve"> О. А. Влияние личных амбиций владельцев на характер садово-парковых ансамблей императорских р</w:t>
      </w:r>
      <w:r>
        <w:rPr>
          <w:lang w:val="ru-RU"/>
        </w:rPr>
        <w:t xml:space="preserve">езиденций (на примере Версаля и Петергофа) / О. А. </w:t>
      </w:r>
      <w:proofErr w:type="spellStart"/>
      <w:r>
        <w:rPr>
          <w:lang w:val="ru-RU"/>
        </w:rPr>
        <w:t>Гефнер</w:t>
      </w:r>
      <w:proofErr w:type="spellEnd"/>
      <w:r>
        <w:rPr>
          <w:lang w:val="ru-RU"/>
        </w:rPr>
        <w:t xml:space="preserve"> // Вестник (научная статья в электронной библиотеке </w:t>
      </w:r>
      <w:proofErr w:type="spellStart"/>
      <w:r>
        <w:rPr>
          <w:lang w:val="ru-RU"/>
        </w:rPr>
        <w:t>CyberLeninka</w:t>
      </w:r>
      <w:proofErr w:type="spellEnd"/>
      <w:r>
        <w:rPr>
          <w:lang w:val="ru-RU"/>
        </w:rPr>
        <w:t xml:space="preserve">). — 2022. — [Электронный ресурс]. — URL: </w:t>
      </w:r>
      <w:hyperlink r:id="rId13">
        <w:r>
          <w:rPr>
            <w:rStyle w:val="afa"/>
            <w:lang w:val="ru-RU"/>
          </w:rPr>
          <w:t>https://cyberleninka.ru/article/n/vliyanie-lichnyh-ambitsiy-vladeltsev-na-harakter-sadovo-parkovyh-ansambley-imperatorskih-rezidentsiy-na-primere-versalya-i</w:t>
        </w:r>
      </w:hyperlink>
      <w:r>
        <w:rPr>
          <w:rStyle w:val="afa"/>
          <w:lang w:val="ru-RU"/>
        </w:rPr>
        <w:t xml:space="preserve"> </w:t>
      </w:r>
    </w:p>
    <w:p w:rsidR="00670CC5" w:rsidRDefault="00E120C9">
      <w:pPr>
        <w:pStyle w:val="a"/>
        <w:numPr>
          <w:ilvl w:val="0"/>
          <w:numId w:val="10"/>
        </w:numPr>
        <w:rPr>
          <w:lang w:val="ru-RU"/>
        </w:rPr>
      </w:pPr>
      <w:proofErr w:type="spellStart"/>
      <w:r w:rsidRPr="00E120C9">
        <w:rPr>
          <w:lang w:val="ru-RU"/>
        </w:rPr>
        <w:t>Кальницкая</w:t>
      </w:r>
      <w:proofErr w:type="spellEnd"/>
      <w:r w:rsidRPr="00E120C9">
        <w:rPr>
          <w:lang w:val="ru-RU"/>
        </w:rPr>
        <w:t xml:space="preserve"> Еле</w:t>
      </w:r>
      <w:r w:rsidRPr="00E120C9">
        <w:rPr>
          <w:lang w:val="ru-RU"/>
        </w:rPr>
        <w:t xml:space="preserve">на: «Петергоф не подражание Версалю, а его продолжение»: интервью // ТАСС. — 2017. — [Электронный ресурс]. — </w:t>
      </w:r>
      <w:r>
        <w:t>URL</w:t>
      </w:r>
      <w:r w:rsidRPr="00E120C9">
        <w:rPr>
          <w:lang w:val="ru-RU"/>
        </w:rPr>
        <w:t xml:space="preserve">: </w:t>
      </w:r>
      <w:hyperlink r:id="rId14">
        <w:r>
          <w:rPr>
            <w:rStyle w:val="afa"/>
          </w:rPr>
          <w:t>https</w:t>
        </w:r>
        <w:r w:rsidRPr="00E120C9">
          <w:rPr>
            <w:rStyle w:val="afa"/>
            <w:lang w:val="ru-RU"/>
          </w:rPr>
          <w:t>://</w:t>
        </w:r>
        <w:proofErr w:type="spellStart"/>
        <w:r>
          <w:rPr>
            <w:rStyle w:val="afa"/>
          </w:rPr>
          <w:t>tass</w:t>
        </w:r>
        <w:proofErr w:type="spellEnd"/>
        <w:r w:rsidRPr="00E120C9">
          <w:rPr>
            <w:rStyle w:val="afa"/>
            <w:lang w:val="ru-RU"/>
          </w:rPr>
          <w:t>.</w:t>
        </w:r>
        <w:proofErr w:type="spellStart"/>
        <w:r>
          <w:rPr>
            <w:rStyle w:val="afa"/>
          </w:rPr>
          <w:t>ru</w:t>
        </w:r>
        <w:proofErr w:type="spellEnd"/>
        <w:r w:rsidRPr="00E120C9">
          <w:rPr>
            <w:rStyle w:val="afa"/>
            <w:lang w:val="ru-RU"/>
          </w:rPr>
          <w:t>/</w:t>
        </w:r>
        <w:r>
          <w:rPr>
            <w:rStyle w:val="afa"/>
          </w:rPr>
          <w:t>interviews</w:t>
        </w:r>
        <w:r w:rsidRPr="00E120C9">
          <w:rPr>
            <w:rStyle w:val="afa"/>
            <w:lang w:val="ru-RU"/>
          </w:rPr>
          <w:t>/4561756</w:t>
        </w:r>
      </w:hyperlink>
    </w:p>
    <w:p w:rsidR="00670CC5" w:rsidRDefault="00E120C9">
      <w:pPr>
        <w:pStyle w:val="a"/>
        <w:numPr>
          <w:ilvl w:val="0"/>
          <w:numId w:val="10"/>
        </w:numPr>
        <w:rPr>
          <w:lang w:val="ru-RU"/>
        </w:rPr>
      </w:pPr>
      <w:proofErr w:type="spellStart"/>
      <w:r>
        <w:rPr>
          <w:lang w:val="ru-RU"/>
        </w:rPr>
        <w:t>Каптиков</w:t>
      </w:r>
      <w:proofErr w:type="spellEnd"/>
      <w:r>
        <w:rPr>
          <w:lang w:val="ru-RU"/>
        </w:rPr>
        <w:t xml:space="preserve"> А. Ю. Ж.-Б. </w:t>
      </w:r>
      <w:proofErr w:type="spellStart"/>
      <w:r>
        <w:rPr>
          <w:lang w:val="ru-RU"/>
        </w:rPr>
        <w:t>Леблон</w:t>
      </w:r>
      <w:proofErr w:type="spellEnd"/>
      <w:r>
        <w:rPr>
          <w:lang w:val="ru-RU"/>
        </w:rPr>
        <w:t xml:space="preserve"> и русско-французские архи</w:t>
      </w:r>
      <w:r>
        <w:rPr>
          <w:lang w:val="ru-RU"/>
        </w:rPr>
        <w:t xml:space="preserve">тектурные связи в эпоху барокко / А. Ю. </w:t>
      </w:r>
      <w:proofErr w:type="spellStart"/>
      <w:r>
        <w:rPr>
          <w:lang w:val="ru-RU"/>
        </w:rPr>
        <w:t>Каптиков</w:t>
      </w:r>
      <w:proofErr w:type="spellEnd"/>
      <w:r>
        <w:rPr>
          <w:lang w:val="ru-RU"/>
        </w:rPr>
        <w:t xml:space="preserve"> // Академический вестник </w:t>
      </w:r>
      <w:proofErr w:type="spellStart"/>
      <w:r>
        <w:rPr>
          <w:lang w:val="ru-RU"/>
        </w:rPr>
        <w:t>УралНИИпроект</w:t>
      </w:r>
      <w:proofErr w:type="spellEnd"/>
      <w:r>
        <w:rPr>
          <w:lang w:val="ru-RU"/>
        </w:rPr>
        <w:t xml:space="preserve"> РААСН. — 2019. — № 3. — С. 62–67. — [Электронный ресурс]. — URL: </w:t>
      </w:r>
      <w:hyperlink r:id="rId15">
        <w:r>
          <w:rPr>
            <w:rStyle w:val="afa"/>
            <w:lang w:val="ru-RU"/>
          </w:rPr>
          <w:t>https://uniip.ru/wp-co</w:t>
        </w:r>
        <w:r>
          <w:rPr>
            <w:rStyle w:val="afa"/>
            <w:lang w:val="ru-RU"/>
          </w:rPr>
          <w:t>ntent/uploads/2019/11/12_av3-201942.pdf</w:t>
        </w:r>
      </w:hyperlink>
    </w:p>
    <w:p w:rsidR="00670CC5" w:rsidRDefault="00E120C9">
      <w:pPr>
        <w:pStyle w:val="a"/>
        <w:numPr>
          <w:ilvl w:val="0"/>
          <w:numId w:val="10"/>
        </w:numPr>
        <w:rPr>
          <w:lang w:val="ru-RU"/>
        </w:rPr>
      </w:pPr>
      <w:r>
        <w:rPr>
          <w:lang w:val="ru-RU"/>
        </w:rPr>
        <w:t xml:space="preserve">Раскин А. Г. Душа Петергофа: фонтаны и каскады / А. Г. Раскин. — Санкт-Петербург: </w:t>
      </w:r>
      <w:proofErr w:type="spellStart"/>
      <w:r>
        <w:rPr>
          <w:lang w:val="ru-RU"/>
        </w:rPr>
        <w:t>Лениздат</w:t>
      </w:r>
      <w:proofErr w:type="spellEnd"/>
      <w:r>
        <w:rPr>
          <w:lang w:val="ru-RU"/>
        </w:rPr>
        <w:t xml:space="preserve">, 1999. — 303 с.: ил. — ISBN 5-289-01591-4. </w:t>
      </w:r>
    </w:p>
    <w:p w:rsidR="00670CC5" w:rsidRDefault="00E120C9">
      <w:pPr>
        <w:pStyle w:val="a"/>
        <w:numPr>
          <w:ilvl w:val="0"/>
          <w:numId w:val="10"/>
        </w:numPr>
        <w:rPr>
          <w:lang w:val="ru-RU"/>
        </w:rPr>
      </w:pPr>
      <w:r>
        <w:rPr>
          <w:lang w:val="ru-RU"/>
        </w:rPr>
        <w:t>Шейко Н. Г. Дворцы, сады, фонтаны Петергофа / Н. Г. Шейко. — Санкт-Петербург, 201</w:t>
      </w:r>
      <w:r>
        <w:rPr>
          <w:lang w:val="ru-RU"/>
        </w:rPr>
        <w:t xml:space="preserve">7 (библиографическая запись в каталоге). — ISBN 978-5-906989-21-5. </w:t>
      </w:r>
    </w:p>
    <w:p w:rsidR="00670CC5" w:rsidRDefault="00E120C9">
      <w:pPr>
        <w:pStyle w:val="a"/>
        <w:numPr>
          <w:ilvl w:val="0"/>
          <w:numId w:val="10"/>
        </w:numPr>
        <w:rPr>
          <w:lang w:val="ru-RU"/>
        </w:rPr>
      </w:pPr>
      <w:r>
        <w:t>Peter</w:t>
      </w:r>
      <w:r w:rsidRPr="00E120C9">
        <w:rPr>
          <w:lang w:val="ru-RU"/>
        </w:rPr>
        <w:t xml:space="preserve"> </w:t>
      </w:r>
      <w:r>
        <w:t>the</w:t>
      </w:r>
      <w:r w:rsidRPr="00E120C9">
        <w:rPr>
          <w:lang w:val="ru-RU"/>
        </w:rPr>
        <w:t xml:space="preserve"> </w:t>
      </w:r>
      <w:r>
        <w:t>Great</w:t>
      </w:r>
      <w:r w:rsidRPr="00E120C9">
        <w:rPr>
          <w:lang w:val="ru-RU"/>
        </w:rPr>
        <w:t xml:space="preserve"> // </w:t>
      </w:r>
      <w:proofErr w:type="spellStart"/>
      <w:r>
        <w:t>Ch</w:t>
      </w:r>
      <w:proofErr w:type="spellEnd"/>
      <w:r w:rsidRPr="00E120C9">
        <w:rPr>
          <w:lang w:val="ru-RU"/>
        </w:rPr>
        <w:t>â</w:t>
      </w:r>
      <w:proofErr w:type="spellStart"/>
      <w:r>
        <w:t>teau</w:t>
      </w:r>
      <w:proofErr w:type="spellEnd"/>
      <w:r w:rsidRPr="00E120C9">
        <w:rPr>
          <w:lang w:val="ru-RU"/>
        </w:rPr>
        <w:t xml:space="preserve"> </w:t>
      </w:r>
      <w:r>
        <w:t>de</w:t>
      </w:r>
      <w:r w:rsidRPr="00E120C9">
        <w:rPr>
          <w:lang w:val="ru-RU"/>
        </w:rPr>
        <w:t xml:space="preserve"> </w:t>
      </w:r>
      <w:r>
        <w:t>Versailles</w:t>
      </w:r>
      <w:r w:rsidRPr="00E120C9">
        <w:rPr>
          <w:lang w:val="ru-RU"/>
        </w:rPr>
        <w:t xml:space="preserve"> (справочный материал/ресурс о визите и контексте 1717 г.). — [Электронный ресурс]. — </w:t>
      </w:r>
      <w:r>
        <w:t>URL</w:t>
      </w:r>
      <w:r w:rsidRPr="00E120C9">
        <w:rPr>
          <w:lang w:val="ru-RU"/>
        </w:rPr>
        <w:t xml:space="preserve">: </w:t>
      </w:r>
      <w:r>
        <w:t>https</w:t>
      </w:r>
      <w:r w:rsidRPr="00E120C9">
        <w:rPr>
          <w:lang w:val="ru-RU"/>
        </w:rPr>
        <w:t>://</w:t>
      </w:r>
      <w:r>
        <w:t>en</w:t>
      </w:r>
      <w:r w:rsidRPr="00E120C9">
        <w:rPr>
          <w:lang w:val="ru-RU"/>
        </w:rPr>
        <w:t>.</w:t>
      </w:r>
      <w:proofErr w:type="spellStart"/>
      <w:r>
        <w:t>chateauversailles</w:t>
      </w:r>
      <w:proofErr w:type="spellEnd"/>
      <w:r w:rsidRPr="00E120C9">
        <w:rPr>
          <w:lang w:val="ru-RU"/>
        </w:rPr>
        <w:t>.</w:t>
      </w:r>
      <w:proofErr w:type="spellStart"/>
      <w:r>
        <w:t>fr</w:t>
      </w:r>
      <w:proofErr w:type="spellEnd"/>
      <w:r w:rsidRPr="00E120C9">
        <w:rPr>
          <w:lang w:val="ru-RU"/>
        </w:rPr>
        <w:t>/</w:t>
      </w:r>
      <w:r>
        <w:t>discover</w:t>
      </w:r>
      <w:r w:rsidRPr="00E120C9">
        <w:rPr>
          <w:lang w:val="ru-RU"/>
        </w:rPr>
        <w:t>/</w:t>
      </w:r>
      <w:r>
        <w:t>resources</w:t>
      </w:r>
      <w:r w:rsidRPr="00E120C9">
        <w:rPr>
          <w:lang w:val="ru-RU"/>
        </w:rPr>
        <w:t>/</w:t>
      </w:r>
      <w:r>
        <w:t>peter</w:t>
      </w:r>
      <w:r w:rsidRPr="00E120C9">
        <w:rPr>
          <w:lang w:val="ru-RU"/>
        </w:rPr>
        <w:t>-</w:t>
      </w:r>
      <w:r>
        <w:t>great</w:t>
      </w:r>
      <w:r w:rsidRPr="00E120C9">
        <w:rPr>
          <w:lang w:val="ru-RU"/>
        </w:rPr>
        <w:t xml:space="preserve"> (дата обращения: 25.02.2026). </w:t>
      </w:r>
    </w:p>
    <w:p w:rsidR="00670CC5" w:rsidRPr="00E120C9" w:rsidRDefault="00E120C9">
      <w:pPr>
        <w:pStyle w:val="a"/>
        <w:numPr>
          <w:ilvl w:val="0"/>
          <w:numId w:val="10"/>
        </w:numPr>
      </w:pPr>
      <w:r>
        <w:t>Visit from Peter the Great, 1717 // Château de Versailles. — [</w:t>
      </w:r>
      <w:r>
        <w:rPr>
          <w:lang w:val="ru-RU"/>
        </w:rPr>
        <w:t>Электронный</w:t>
      </w:r>
      <w:r>
        <w:t xml:space="preserve"> </w:t>
      </w:r>
      <w:r>
        <w:rPr>
          <w:lang w:val="ru-RU"/>
        </w:rPr>
        <w:t>ресурс</w:t>
      </w:r>
      <w:r>
        <w:t xml:space="preserve">]. — URL: </w:t>
      </w:r>
      <w:hyperlink r:id="rId16">
        <w:r>
          <w:rPr>
            <w:rStyle w:val="afa"/>
          </w:rPr>
          <w:t>https://en.chateauversailles</w:t>
        </w:r>
        <w:r>
          <w:rPr>
            <w:rStyle w:val="afa"/>
          </w:rPr>
          <w:t>.fr/discover/history/key-dates/visit-peter-great-1717</w:t>
        </w:r>
      </w:hyperlink>
      <w:r>
        <w:br w:type="page"/>
      </w:r>
    </w:p>
    <w:p w:rsidR="00670CC5" w:rsidRDefault="00E120C9">
      <w:pPr>
        <w:pStyle w:val="1"/>
        <w:spacing w:before="0" w:after="160"/>
        <w:jc w:val="center"/>
        <w:rPr>
          <w:rFonts w:cs="Times New Roman"/>
        </w:rPr>
      </w:pPr>
      <w:bookmarkStart w:id="13" w:name="_Toc222927487"/>
      <w:r>
        <w:rPr>
          <w:rFonts w:cs="Times New Roman"/>
        </w:rPr>
        <w:t>ПРИЛОЖЕНИЕ 1</w:t>
      </w:r>
      <w:bookmarkEnd w:id="13"/>
    </w:p>
    <w:p w:rsidR="00670CC5" w:rsidRDefault="00E120C9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70CC5" w:rsidRDefault="00E120C9">
      <w:pPr>
        <w:jc w:val="center"/>
        <w:rPr>
          <w:sz w:val="24"/>
          <w:lang w:val="ru-RU"/>
        </w:rPr>
      </w:pPr>
      <w:r>
        <w:rPr>
          <w:sz w:val="24"/>
          <w:lang w:val="ru-RU"/>
        </w:rPr>
        <w:t>Диаграмма 1.1 — Слышали ли вы, что Петергоф создавался с оглядкой на Версаль?</w:t>
      </w:r>
    </w:p>
    <w:p w:rsidR="00670CC5" w:rsidRDefault="00E120C9">
      <w:pPr>
        <w:jc w:val="center"/>
        <w:rPr>
          <w:sz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70CC5" w:rsidRDefault="00E120C9">
      <w:pPr>
        <w:jc w:val="center"/>
        <w:rPr>
          <w:sz w:val="24"/>
          <w:lang w:val="ru-RU"/>
        </w:rPr>
      </w:pPr>
      <w:r>
        <w:rPr>
          <w:sz w:val="24"/>
          <w:lang w:val="ru-RU"/>
        </w:rPr>
        <w:t>Диаграмма 1.2 — Какие элементы, по вашему мнению, сильнее всего напоминают Версаль в Петергофе?</w:t>
      </w:r>
    </w:p>
    <w:p w:rsidR="00670CC5" w:rsidRDefault="00E120C9">
      <w:pPr>
        <w:jc w:val="center"/>
        <w:rPr>
          <w:sz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70CC5" w:rsidRDefault="00E120C9">
      <w:pPr>
        <w:jc w:val="center"/>
        <w:rPr>
          <w:sz w:val="24"/>
          <w:lang w:val="ru-RU"/>
        </w:rPr>
      </w:pPr>
      <w:r>
        <w:rPr>
          <w:sz w:val="24"/>
          <w:lang w:val="ru-RU"/>
        </w:rPr>
        <w:t>Диаграмма 1.3 — Откуда вы в основном узнали о возможном влиянии Версаля на Петергоф?</w:t>
      </w:r>
    </w:p>
    <w:p w:rsidR="00670CC5" w:rsidRDefault="00E120C9">
      <w:pPr>
        <w:jc w:val="center"/>
        <w:rPr>
          <w:sz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70CC5" w:rsidRDefault="00E120C9">
      <w:pPr>
        <w:jc w:val="center"/>
        <w:rPr>
          <w:sz w:val="24"/>
          <w:lang w:val="ru-RU"/>
        </w:rPr>
      </w:pPr>
      <w:r>
        <w:rPr>
          <w:sz w:val="24"/>
          <w:lang w:val="ru-RU"/>
        </w:rPr>
        <w:t>Диаграмма 1.4 — Как вы считаете, влияние Версаля на Петергоф проявилось больше в архитектуре дворца или в устройстве парков и фонтанов?</w:t>
      </w:r>
    </w:p>
    <w:p w:rsidR="00670CC5" w:rsidRDefault="00E120C9">
      <w:pPr>
        <w:jc w:val="center"/>
        <w:rPr>
          <w:sz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8640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70CC5" w:rsidRDefault="00E120C9">
      <w:pPr>
        <w:jc w:val="center"/>
        <w:rPr>
          <w:sz w:val="24"/>
          <w:lang w:val="ru-RU"/>
        </w:rPr>
      </w:pPr>
      <w:r>
        <w:rPr>
          <w:sz w:val="24"/>
          <w:lang w:val="ru-RU"/>
        </w:rPr>
        <w:t>Диаграмма 1.5 — Хотели бы вы уз</w:t>
      </w:r>
      <w:r>
        <w:rPr>
          <w:sz w:val="24"/>
          <w:lang w:val="ru-RU"/>
        </w:rPr>
        <w:t>нать больше о том, как европейские резиденции повлияли на Петергоф?</w:t>
      </w:r>
    </w:p>
    <w:p w:rsidR="00670CC5" w:rsidRDefault="00E120C9">
      <w:pPr>
        <w:rPr>
          <w:sz w:val="24"/>
          <w:lang w:val="ru-RU"/>
        </w:rPr>
      </w:pPr>
      <w:r w:rsidRPr="00E120C9">
        <w:rPr>
          <w:lang w:val="ru-RU"/>
        </w:rPr>
        <w:br w:type="page"/>
      </w:r>
    </w:p>
    <w:p w:rsidR="00670CC5" w:rsidRDefault="00E120C9">
      <w:pPr>
        <w:pStyle w:val="1"/>
        <w:spacing w:before="0"/>
        <w:jc w:val="center"/>
        <w:rPr>
          <w:rFonts w:cs="Times New Roman"/>
          <w:lang w:val="ru-RU"/>
        </w:rPr>
      </w:pPr>
      <w:bookmarkStart w:id="14" w:name="_Toc222927488"/>
      <w:r>
        <w:rPr>
          <w:rFonts w:cs="Times New Roman"/>
          <w:lang w:val="ru-RU"/>
        </w:rPr>
        <w:t>ПРИЛОЖЕНИЕ 2</w:t>
      </w:r>
      <w:bookmarkEnd w:id="14"/>
    </w:p>
    <w:p w:rsidR="00670CC5" w:rsidRDefault="00E120C9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002915" cy="53949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539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3014345" cy="5359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535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0CC5" w:rsidRDefault="00670CC5">
      <w:pPr>
        <w:rPr>
          <w:lang w:val="ru-RU"/>
        </w:rPr>
      </w:pPr>
    </w:p>
    <w:sectPr w:rsidR="00670CC5">
      <w:footerReference w:type="default" r:id="rId24"/>
      <w:footerReference w:type="first" r:id="rId25"/>
      <w:pgSz w:w="12240" w:h="15840"/>
      <w:pgMar w:top="1134" w:right="850" w:bottom="1134" w:left="1701" w:header="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E120C9">
      <w:pPr>
        <w:spacing w:after="0" w:line="240" w:lineRule="auto"/>
      </w:pPr>
      <w:r>
        <w:separator/>
      </w:r>
    </w:p>
  </w:endnote>
  <w:endnote w:type="continuationSeparator" w:id="0">
    <w:p w:rsidR="00000000" w:rsidRDefault="00E12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CC5" w:rsidRDefault="00670CC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CC5" w:rsidRDefault="00E120C9">
    <w:pPr>
      <w:pStyle w:val="a8"/>
      <w:jc w:val="center"/>
    </w:pPr>
    <w:r>
      <w:fldChar w:fldCharType="begin"/>
    </w:r>
    <w:r>
      <w:instrText xml:space="preserve"> PAGE </w:instrText>
    </w:r>
    <w:r>
      <w:fldChar w:fldCharType="separate"/>
    </w:r>
    <w:r>
      <w:t>0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CC5" w:rsidRDefault="00670CC5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CC5" w:rsidRDefault="00E120C9">
    <w:pPr>
      <w:pStyle w:val="a8"/>
      <w:jc w:val="cen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4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CC5" w:rsidRDefault="00670CC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CC5" w:rsidRDefault="00E120C9">
      <w:r>
        <w:separator/>
      </w:r>
    </w:p>
  </w:footnote>
  <w:footnote w:type="continuationSeparator" w:id="0">
    <w:p w:rsidR="00670CC5" w:rsidRDefault="00E120C9">
      <w:r>
        <w:continuationSeparator/>
      </w:r>
    </w:p>
  </w:footnote>
  <w:footnote w:id="1">
    <w:p w:rsidR="00670CC5" w:rsidRDefault="00E120C9">
      <w:pPr>
        <w:pStyle w:val="a"/>
        <w:numPr>
          <w:ilvl w:val="0"/>
          <w:numId w:val="10"/>
        </w:numPr>
        <w:rPr>
          <w:lang w:val="ru-RU"/>
        </w:rPr>
      </w:pPr>
      <w:r>
        <w:rPr>
          <w:rStyle w:val="afd"/>
        </w:rPr>
        <w:footnoteRef/>
      </w:r>
      <w:proofErr w:type="spellStart"/>
      <w:r>
        <w:rPr>
          <w:lang w:val="ru-RU"/>
        </w:rPr>
        <w:t>Гефнер</w:t>
      </w:r>
      <w:proofErr w:type="spellEnd"/>
      <w:r>
        <w:rPr>
          <w:lang w:val="ru-RU"/>
        </w:rPr>
        <w:t xml:space="preserve"> О. А. Влияние личных амбиций владельцев на характер садово-парковых ансамблей императорских резиденций (на примере Версаля и Петергофа) / О. А. </w:t>
      </w:r>
      <w:proofErr w:type="spellStart"/>
      <w:r>
        <w:rPr>
          <w:lang w:val="ru-RU"/>
        </w:rPr>
        <w:t>Гефнер</w:t>
      </w:r>
      <w:proofErr w:type="spellEnd"/>
      <w:r>
        <w:rPr>
          <w:lang w:val="ru-RU"/>
        </w:rPr>
        <w:t xml:space="preserve"> // Вестник (научная статья в электронной библиотеке </w:t>
      </w:r>
      <w:proofErr w:type="spellStart"/>
      <w:r>
        <w:rPr>
          <w:lang w:val="ru-RU"/>
        </w:rPr>
        <w:t>CyberLeninka</w:t>
      </w:r>
      <w:proofErr w:type="spellEnd"/>
      <w:r>
        <w:rPr>
          <w:lang w:val="ru-RU"/>
        </w:rPr>
        <w:t>). — 2022. — [Электронный ресурс].</w:t>
      </w:r>
      <w:r>
        <w:rPr>
          <w:lang w:val="ru-RU"/>
        </w:rPr>
        <w:t xml:space="preserve"> — URL: </w:t>
      </w:r>
      <w:hyperlink r:id="rId1">
        <w:r>
          <w:rPr>
            <w:rStyle w:val="afa"/>
            <w:lang w:val="ru-RU"/>
          </w:rPr>
          <w:t>https://cyberleninka.ru/article/n/vliyanie-lichnyh-ambitsiy-vladeltsev-n</w:t>
        </w:r>
        <w:r>
          <w:rPr>
            <w:rStyle w:val="afa"/>
            <w:lang w:val="ru-RU"/>
          </w:rPr>
          <w:t>a-harakter-sadovo-parkovyh-ansambley-imperatorskih-rezidentsiy-na-primere-versalya-i</w:t>
        </w:r>
      </w:hyperlink>
    </w:p>
  </w:footnote>
  <w:footnote w:id="2">
    <w:p w:rsidR="00670CC5" w:rsidRDefault="00E120C9">
      <w:pPr>
        <w:pStyle w:val="a"/>
        <w:numPr>
          <w:ilvl w:val="0"/>
          <w:numId w:val="10"/>
        </w:numPr>
      </w:pPr>
      <w:r>
        <w:rPr>
          <w:rStyle w:val="afd"/>
        </w:rPr>
        <w:footnoteRef/>
      </w:r>
      <w:r>
        <w:t>Visit from Peter the Great, 1717 // Château de Versailles. — [</w:t>
      </w:r>
      <w:r>
        <w:rPr>
          <w:lang w:val="ru-RU"/>
        </w:rPr>
        <w:t>Электронный</w:t>
      </w:r>
      <w:r>
        <w:t xml:space="preserve"> </w:t>
      </w:r>
      <w:r>
        <w:rPr>
          <w:lang w:val="ru-RU"/>
        </w:rPr>
        <w:t>ресурс</w:t>
      </w:r>
      <w:r>
        <w:t xml:space="preserve">]. — URL: </w:t>
      </w:r>
      <w:hyperlink r:id="rId2">
        <w:r>
          <w:rPr>
            <w:rStyle w:val="afa"/>
          </w:rPr>
          <w:t>https://en.chateauversailles.fr/discover/history/key-dates/visit-peter-great-1717</w:t>
        </w:r>
      </w:hyperlink>
    </w:p>
  </w:footnote>
  <w:footnote w:id="3">
    <w:p w:rsidR="00670CC5" w:rsidRDefault="00E120C9">
      <w:pPr>
        <w:pStyle w:val="a"/>
        <w:numPr>
          <w:ilvl w:val="0"/>
          <w:numId w:val="10"/>
        </w:numPr>
        <w:rPr>
          <w:lang w:val="ru-RU"/>
        </w:rPr>
      </w:pPr>
      <w:r>
        <w:rPr>
          <w:rStyle w:val="afd"/>
        </w:rPr>
        <w:footnoteRef/>
      </w:r>
      <w:proofErr w:type="spellStart"/>
      <w:r>
        <w:rPr>
          <w:lang w:val="ru-RU"/>
        </w:rPr>
        <w:t>Вернова</w:t>
      </w:r>
      <w:proofErr w:type="spellEnd"/>
      <w:r>
        <w:rPr>
          <w:lang w:val="ru-RU"/>
        </w:rPr>
        <w:t xml:space="preserve"> Н., </w:t>
      </w:r>
      <w:proofErr w:type="spellStart"/>
      <w:r>
        <w:rPr>
          <w:lang w:val="ru-RU"/>
        </w:rPr>
        <w:t>Знаменов</w:t>
      </w:r>
      <w:proofErr w:type="spellEnd"/>
      <w:r>
        <w:rPr>
          <w:lang w:val="ru-RU"/>
        </w:rPr>
        <w:t xml:space="preserve"> В. Петергоф: 300 лет: 1705–2005 / Н. </w:t>
      </w:r>
      <w:proofErr w:type="spellStart"/>
      <w:r>
        <w:rPr>
          <w:lang w:val="ru-RU"/>
        </w:rPr>
        <w:t>Вернова</w:t>
      </w:r>
      <w:proofErr w:type="spellEnd"/>
      <w:r>
        <w:rPr>
          <w:lang w:val="ru-RU"/>
        </w:rPr>
        <w:t xml:space="preserve">, В. </w:t>
      </w:r>
      <w:proofErr w:type="spellStart"/>
      <w:r>
        <w:rPr>
          <w:lang w:val="ru-RU"/>
        </w:rPr>
        <w:t>Знаменов</w:t>
      </w:r>
      <w:proofErr w:type="spellEnd"/>
      <w:r>
        <w:rPr>
          <w:lang w:val="ru-RU"/>
        </w:rPr>
        <w:t>. — Санкт-Петербург: Абрис, 2005. — 478, [1] с.: ил. — ISBN 5-88810-064-9.</w:t>
      </w:r>
      <w:r>
        <w:rPr>
          <w:lang w:val="ru-RU"/>
        </w:rPr>
        <w:t xml:space="preserve"> </w:t>
      </w:r>
    </w:p>
  </w:footnote>
  <w:footnote w:id="4">
    <w:p w:rsidR="00670CC5" w:rsidRDefault="00E120C9">
      <w:pPr>
        <w:pStyle w:val="a"/>
        <w:numPr>
          <w:ilvl w:val="0"/>
          <w:numId w:val="10"/>
        </w:numPr>
        <w:rPr>
          <w:lang w:val="ru-RU"/>
        </w:rPr>
      </w:pPr>
      <w:r>
        <w:rPr>
          <w:rStyle w:val="afd"/>
        </w:rPr>
        <w:footnoteRef/>
      </w:r>
      <w:r>
        <w:rPr>
          <w:lang w:val="ru-RU"/>
        </w:rPr>
        <w:t xml:space="preserve">Великий гость Парижа. К 300-летию визита Петра I во Францию // Государственный музей-заповедник «Петергоф». — [Электронный ресурс]. — URL: https://peterhofmuseum.ru/events/149 </w:t>
      </w:r>
    </w:p>
  </w:footnote>
  <w:footnote w:id="5">
    <w:p w:rsidR="00670CC5" w:rsidRDefault="00E120C9">
      <w:pPr>
        <w:pStyle w:val="a"/>
        <w:numPr>
          <w:ilvl w:val="0"/>
          <w:numId w:val="10"/>
        </w:numPr>
        <w:rPr>
          <w:lang w:val="ru-RU"/>
        </w:rPr>
      </w:pPr>
      <w:r>
        <w:rPr>
          <w:rStyle w:val="afd"/>
        </w:rPr>
        <w:footnoteRef/>
      </w:r>
      <w:r>
        <w:rPr>
          <w:lang w:val="ru-RU"/>
        </w:rPr>
        <w:t xml:space="preserve">Елена </w:t>
      </w:r>
      <w:proofErr w:type="spellStart"/>
      <w:r>
        <w:rPr>
          <w:lang w:val="ru-RU"/>
        </w:rPr>
        <w:t>Кальницкая</w:t>
      </w:r>
      <w:proofErr w:type="spellEnd"/>
      <w:r>
        <w:rPr>
          <w:lang w:val="ru-RU"/>
        </w:rPr>
        <w:t>: «Петергоф не подражание Версалю, а его продолжение»: инте</w:t>
      </w:r>
      <w:r>
        <w:rPr>
          <w:lang w:val="ru-RU"/>
        </w:rPr>
        <w:t xml:space="preserve">рвью // ТАСС. — 2017. — [Электронный ресурс]. — URL: </w:t>
      </w:r>
      <w:hyperlink r:id="rId3">
        <w:r>
          <w:rPr>
            <w:rStyle w:val="afa"/>
            <w:lang w:val="ru-RU"/>
          </w:rPr>
          <w:t>https://tass.ru/interviews/4561756</w:t>
        </w:r>
      </w:hyperlink>
    </w:p>
    <w:p w:rsidR="00670CC5" w:rsidRDefault="00670CC5">
      <w:pPr>
        <w:rPr>
          <w:lang w:val="ru-RU"/>
        </w:rPr>
      </w:pPr>
    </w:p>
  </w:footnote>
  <w:footnote w:id="6">
    <w:p w:rsidR="00670CC5" w:rsidRDefault="00E120C9">
      <w:pPr>
        <w:pStyle w:val="a"/>
        <w:numPr>
          <w:ilvl w:val="0"/>
          <w:numId w:val="10"/>
        </w:numPr>
        <w:rPr>
          <w:lang w:val="ru-RU"/>
        </w:rPr>
      </w:pPr>
      <w:r>
        <w:rPr>
          <w:rStyle w:val="afd"/>
        </w:rPr>
        <w:footnoteRef/>
      </w:r>
      <w:r>
        <w:rPr>
          <w:lang w:val="ru-RU"/>
        </w:rPr>
        <w:t xml:space="preserve">Аронова А. Отражение идей </w:t>
      </w:r>
      <w:proofErr w:type="spellStart"/>
      <w:r>
        <w:rPr>
          <w:lang w:val="ru-RU"/>
        </w:rPr>
        <w:t>Анре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Ленотра</w:t>
      </w:r>
      <w:proofErr w:type="spellEnd"/>
      <w:r>
        <w:rPr>
          <w:lang w:val="ru-RU"/>
        </w:rPr>
        <w:t xml:space="preserve"> в садово-парковом искусстве России первой трети XVIII века / А. Аронова // Искусствознание. — 2013. — № 3–4. — С. 390–410. — [Электронный ресурс]. — URL: </w:t>
      </w:r>
      <w:hyperlink r:id="rId4">
        <w:r>
          <w:rPr>
            <w:rStyle w:val="afa"/>
            <w:lang w:val="ru-RU"/>
          </w:rPr>
          <w:t>https://sias.ru/upload/art/2013_3-4_390-410-aronova.pdf</w:t>
        </w:r>
      </w:hyperlink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F2D89"/>
    <w:multiLevelType w:val="multilevel"/>
    <w:tmpl w:val="42ECCD0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D51051E"/>
    <w:multiLevelType w:val="multilevel"/>
    <w:tmpl w:val="14EAB9DC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AE45C34"/>
    <w:multiLevelType w:val="multilevel"/>
    <w:tmpl w:val="138EAD3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20702746"/>
    <w:multiLevelType w:val="multilevel"/>
    <w:tmpl w:val="A260EEFE"/>
    <w:lvl w:ilvl="0">
      <w:start w:val="1"/>
      <w:numFmt w:val="decimal"/>
      <w:pStyle w:val="20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20E40FB3"/>
    <w:multiLevelType w:val="multilevel"/>
    <w:tmpl w:val="CD0017A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267225BC"/>
    <w:multiLevelType w:val="multilevel"/>
    <w:tmpl w:val="8E7E21D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283C3729"/>
    <w:multiLevelType w:val="multilevel"/>
    <w:tmpl w:val="C3E25C3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2ACB7B34"/>
    <w:multiLevelType w:val="multilevel"/>
    <w:tmpl w:val="BD8C2A5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376014DA"/>
    <w:multiLevelType w:val="multilevel"/>
    <w:tmpl w:val="3F4E16D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3BA67E0F"/>
    <w:multiLevelType w:val="multilevel"/>
    <w:tmpl w:val="B8BEE6E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3C9F6A34"/>
    <w:multiLevelType w:val="multilevel"/>
    <w:tmpl w:val="4B043A1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>
    <w:nsid w:val="47041BBC"/>
    <w:multiLevelType w:val="multilevel"/>
    <w:tmpl w:val="4F5C043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4AA97275"/>
    <w:multiLevelType w:val="multilevel"/>
    <w:tmpl w:val="9DB8365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5AB0610E"/>
    <w:multiLevelType w:val="multilevel"/>
    <w:tmpl w:val="211EE47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7006780F"/>
    <w:multiLevelType w:val="multilevel"/>
    <w:tmpl w:val="41C4814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73461294"/>
    <w:multiLevelType w:val="multilevel"/>
    <w:tmpl w:val="C672903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1"/>
  </w:num>
  <w:num w:numId="2">
    <w:abstractNumId w:val="1"/>
  </w:num>
  <w:num w:numId="3">
    <w:abstractNumId w:val="13"/>
  </w:num>
  <w:num w:numId="4">
    <w:abstractNumId w:val="4"/>
  </w:num>
  <w:num w:numId="5">
    <w:abstractNumId w:val="3"/>
  </w:num>
  <w:num w:numId="6">
    <w:abstractNumId w:val="6"/>
  </w:num>
  <w:num w:numId="7">
    <w:abstractNumId w:val="15"/>
  </w:num>
  <w:num w:numId="8">
    <w:abstractNumId w:val="2"/>
  </w:num>
  <w:num w:numId="9">
    <w:abstractNumId w:val="0"/>
  </w:num>
  <w:num w:numId="10">
    <w:abstractNumId w:val="12"/>
  </w:num>
  <w:num w:numId="11">
    <w:abstractNumId w:val="9"/>
  </w:num>
  <w:num w:numId="12">
    <w:abstractNumId w:val="8"/>
  </w:num>
  <w:num w:numId="13">
    <w:abstractNumId w:val="7"/>
  </w:num>
  <w:num w:numId="14">
    <w:abstractNumId w:val="14"/>
  </w:num>
  <w:num w:numId="15">
    <w:abstractNumId w:val="5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proofState w:spelling="clean" w:grammar="clean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CC5"/>
    <w:rsid w:val="00670CC5"/>
    <w:rsid w:val="00E12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60E586-3A2B-467F-B258-AA018470F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  <w:pPr>
      <w:spacing w:after="200" w:line="276" w:lineRule="auto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 w:line="360" w:lineRule="auto"/>
      <w:outlineLvl w:val="0"/>
    </w:pPr>
    <w:rPr>
      <w:rFonts w:cstheme="majorBidi"/>
      <w:b/>
      <w:bCs/>
      <w:caps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 w:line="360" w:lineRule="auto"/>
      <w:outlineLvl w:val="1"/>
    </w:pPr>
    <w:rPr>
      <w:rFonts w:cstheme="majorBidi"/>
      <w:b/>
      <w:bCs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cstheme="majorBidi"/>
      <w:b/>
      <w:bCs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Верхний колонтитул Знак"/>
    <w:basedOn w:val="a2"/>
    <w:link w:val="a6"/>
    <w:uiPriority w:val="99"/>
    <w:qFormat/>
    <w:rsid w:val="00E618BF"/>
  </w:style>
  <w:style w:type="character" w:customStyle="1" w:styleId="a7">
    <w:name w:val="Нижний колонтитул Знак"/>
    <w:basedOn w:val="a2"/>
    <w:link w:val="a8"/>
    <w:uiPriority w:val="99"/>
    <w:qFormat/>
    <w:rsid w:val="00E618BF"/>
  </w:style>
  <w:style w:type="character" w:customStyle="1" w:styleId="10">
    <w:name w:val="Заголовок 1 Знак"/>
    <w:basedOn w:val="a2"/>
    <w:link w:val="1"/>
    <w:uiPriority w:val="9"/>
    <w:qFormat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qFormat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qFormat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9">
    <w:name w:val="Название Знак"/>
    <w:basedOn w:val="a2"/>
    <w:link w:val="aa"/>
    <w:uiPriority w:val="10"/>
    <w:qFormat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character" w:customStyle="1" w:styleId="ab">
    <w:name w:val="Подзаголовок Знак"/>
    <w:basedOn w:val="a2"/>
    <w:link w:val="ac"/>
    <w:uiPriority w:val="11"/>
    <w:qFormat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Основной текст Знак"/>
    <w:basedOn w:val="a2"/>
    <w:link w:val="ae"/>
    <w:uiPriority w:val="99"/>
    <w:qFormat/>
    <w:rsid w:val="00AA1D8D"/>
  </w:style>
  <w:style w:type="character" w:customStyle="1" w:styleId="23">
    <w:name w:val="Основной текст 2 Знак"/>
    <w:basedOn w:val="a2"/>
    <w:link w:val="24"/>
    <w:uiPriority w:val="99"/>
    <w:qFormat/>
    <w:rsid w:val="00AA1D8D"/>
  </w:style>
  <w:style w:type="character" w:customStyle="1" w:styleId="33">
    <w:name w:val="Основной текст 3 Знак"/>
    <w:basedOn w:val="a2"/>
    <w:link w:val="34"/>
    <w:uiPriority w:val="99"/>
    <w:qFormat/>
    <w:rsid w:val="00AA1D8D"/>
    <w:rPr>
      <w:sz w:val="16"/>
      <w:szCs w:val="16"/>
    </w:rPr>
  </w:style>
  <w:style w:type="character" w:customStyle="1" w:styleId="af">
    <w:name w:val="Текст макроса Знак"/>
    <w:basedOn w:val="a2"/>
    <w:link w:val="af0"/>
    <w:uiPriority w:val="99"/>
    <w:qFormat/>
    <w:rsid w:val="0029639D"/>
    <w:rPr>
      <w:rFonts w:ascii="Courier" w:hAnsi="Courier"/>
      <w:sz w:val="20"/>
      <w:szCs w:val="20"/>
    </w:rPr>
  </w:style>
  <w:style w:type="character" w:customStyle="1" w:styleId="25">
    <w:name w:val="Цитата 2 Знак"/>
    <w:basedOn w:val="a2"/>
    <w:link w:val="26"/>
    <w:uiPriority w:val="29"/>
    <w:qFormat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qFormat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qFormat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qFormat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1">
    <w:name w:val="Strong"/>
    <w:basedOn w:val="a2"/>
    <w:uiPriority w:val="22"/>
    <w:qFormat/>
    <w:rsid w:val="00FC693F"/>
    <w:rPr>
      <w:b/>
      <w:bCs/>
    </w:rPr>
  </w:style>
  <w:style w:type="character" w:styleId="af2">
    <w:name w:val="Emphasis"/>
    <w:basedOn w:val="a2"/>
    <w:uiPriority w:val="20"/>
    <w:qFormat/>
    <w:rsid w:val="00FC693F"/>
    <w:rPr>
      <w:i/>
      <w:iCs/>
    </w:rPr>
  </w:style>
  <w:style w:type="character" w:customStyle="1" w:styleId="af3">
    <w:name w:val="Выделенная цитата Знак"/>
    <w:basedOn w:val="a2"/>
    <w:link w:val="af4"/>
    <w:uiPriority w:val="30"/>
    <w:qFormat/>
    <w:rsid w:val="00FC693F"/>
    <w:rPr>
      <w:b/>
      <w:bCs/>
      <w:i/>
      <w:iCs/>
      <w:color w:val="4F81BD" w:themeColor="accent1"/>
    </w:rPr>
  </w:style>
  <w:style w:type="character" w:styleId="af5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6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7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8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9">
    <w:name w:val="Book Title"/>
    <w:basedOn w:val="a2"/>
    <w:uiPriority w:val="33"/>
    <w:qFormat/>
    <w:rsid w:val="00FC693F"/>
    <w:rPr>
      <w:b/>
      <w:bCs/>
      <w:smallCaps/>
      <w:spacing w:val="5"/>
    </w:rPr>
  </w:style>
  <w:style w:type="character" w:styleId="afa">
    <w:name w:val="Hyperlink"/>
    <w:basedOn w:val="a2"/>
    <w:uiPriority w:val="99"/>
    <w:unhideWhenUsed/>
    <w:rsid w:val="00EF365C"/>
    <w:rPr>
      <w:color w:val="0000FF" w:themeColor="hyperlink"/>
      <w:u w:val="single"/>
    </w:rPr>
  </w:style>
  <w:style w:type="character" w:customStyle="1" w:styleId="UnresolvedMention">
    <w:name w:val="Unresolved Mention"/>
    <w:basedOn w:val="a2"/>
    <w:uiPriority w:val="99"/>
    <w:semiHidden/>
    <w:unhideWhenUsed/>
    <w:qFormat/>
    <w:rsid w:val="007050C7"/>
    <w:rPr>
      <w:color w:val="605E5C"/>
      <w:shd w:val="clear" w:color="auto" w:fill="E1DFDD"/>
    </w:rPr>
  </w:style>
  <w:style w:type="character" w:styleId="afb">
    <w:name w:val="FollowedHyperlink"/>
    <w:basedOn w:val="a2"/>
    <w:uiPriority w:val="99"/>
    <w:semiHidden/>
    <w:unhideWhenUsed/>
    <w:rsid w:val="007050C7"/>
    <w:rPr>
      <w:color w:val="800080" w:themeColor="followedHyperlink"/>
      <w:u w:val="single"/>
    </w:rPr>
  </w:style>
  <w:style w:type="character" w:customStyle="1" w:styleId="afc">
    <w:name w:val="Ссылка указателя"/>
    <w:qFormat/>
  </w:style>
  <w:style w:type="character" w:customStyle="1" w:styleId="afd">
    <w:name w:val="Символ сноски"/>
    <w:qFormat/>
  </w:style>
  <w:style w:type="character" w:styleId="afe">
    <w:name w:val="footnote reference"/>
    <w:rPr>
      <w:vertAlign w:val="superscript"/>
    </w:rPr>
  </w:style>
  <w:style w:type="character" w:styleId="aff">
    <w:name w:val="endnote reference"/>
    <w:rPr>
      <w:vertAlign w:val="superscript"/>
    </w:rPr>
  </w:style>
  <w:style w:type="character" w:customStyle="1" w:styleId="aff0">
    <w:name w:val="Символ концевой сноски"/>
    <w:qFormat/>
  </w:style>
  <w:style w:type="paragraph" w:customStyle="1" w:styleId="aff1">
    <w:name w:val="Заголовок"/>
    <w:basedOn w:val="a1"/>
    <w:next w:val="ae"/>
    <w:qFormat/>
    <w:pPr>
      <w:keepNext/>
      <w:spacing w:before="240" w:after="120"/>
    </w:pPr>
    <w:rPr>
      <w:rFonts w:ascii="Liberation Sans" w:eastAsia="Microsoft YaHei" w:hAnsi="Liberation Sans" w:cs="Arial"/>
      <w:szCs w:val="28"/>
    </w:rPr>
  </w:style>
  <w:style w:type="paragraph" w:styleId="ae">
    <w:name w:val="Body Text"/>
    <w:basedOn w:val="a1"/>
    <w:link w:val="ad"/>
    <w:uiPriority w:val="99"/>
    <w:unhideWhenUsed/>
    <w:rsid w:val="00AA1D8D"/>
    <w:pPr>
      <w:spacing w:after="120"/>
    </w:pPr>
  </w:style>
  <w:style w:type="paragraph" w:styleId="aff2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aff3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f4">
    <w:name w:val="index heading"/>
    <w:basedOn w:val="aff1"/>
  </w:style>
  <w:style w:type="paragraph" w:customStyle="1" w:styleId="aff5">
    <w:name w:val="Колонтитулы"/>
    <w:basedOn w:val="a1"/>
    <w:qFormat/>
  </w:style>
  <w:style w:type="paragraph" w:styleId="a6">
    <w:name w:val="header"/>
    <w:basedOn w:val="a1"/>
    <w:link w:val="a5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paragraph" w:styleId="a8">
    <w:name w:val="footer"/>
    <w:basedOn w:val="a1"/>
    <w:link w:val="a7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paragraph" w:styleId="aff6">
    <w:name w:val="No Spacing"/>
    <w:uiPriority w:val="1"/>
    <w:qFormat/>
    <w:rsid w:val="00FC693F"/>
  </w:style>
  <w:style w:type="paragraph" w:styleId="aa">
    <w:name w:val="Title"/>
    <w:basedOn w:val="a1"/>
    <w:next w:val="a1"/>
    <w:link w:val="a9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paragraph" w:styleId="ac">
    <w:name w:val="Subtitle"/>
    <w:basedOn w:val="a1"/>
    <w:next w:val="a1"/>
    <w:link w:val="ab"/>
    <w:uiPriority w:val="11"/>
    <w:qFormat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f7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24">
    <w:name w:val="Body Text 2"/>
    <w:basedOn w:val="a1"/>
    <w:link w:val="23"/>
    <w:uiPriority w:val="99"/>
    <w:unhideWhenUsed/>
    <w:qFormat/>
    <w:rsid w:val="00AA1D8D"/>
    <w:pPr>
      <w:spacing w:after="120" w:line="480" w:lineRule="auto"/>
    </w:pPr>
  </w:style>
  <w:style w:type="paragraph" w:styleId="34">
    <w:name w:val="Body Text 3"/>
    <w:basedOn w:val="a1"/>
    <w:link w:val="33"/>
    <w:uiPriority w:val="99"/>
    <w:unhideWhenUsed/>
    <w:qFormat/>
    <w:rsid w:val="00AA1D8D"/>
    <w:pPr>
      <w:spacing w:after="120"/>
    </w:pPr>
    <w:rPr>
      <w:sz w:val="16"/>
      <w:szCs w:val="16"/>
    </w:rPr>
  </w:style>
  <w:style w:type="paragraph" w:styleId="27">
    <w:name w:val="List 2"/>
    <w:basedOn w:val="a1"/>
    <w:uiPriority w:val="99"/>
    <w:unhideWhenUsed/>
    <w:qFormat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qFormat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spacing w:after="0" w:line="360" w:lineRule="auto"/>
      <w:contextualSpacing/>
      <w:jc w:val="both"/>
    </w:pPr>
  </w:style>
  <w:style w:type="paragraph" w:styleId="2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4"/>
      </w:numPr>
      <w:spacing w:after="0" w:line="360" w:lineRule="auto"/>
      <w:contextualSpacing/>
      <w:jc w:val="both"/>
    </w:pPr>
  </w:style>
  <w:style w:type="paragraph" w:styleId="20">
    <w:name w:val="List Number 2"/>
    <w:basedOn w:val="a1"/>
    <w:uiPriority w:val="99"/>
    <w:unhideWhenUsed/>
    <w:rsid w:val="0029639D"/>
    <w:pPr>
      <w:numPr>
        <w:numId w:val="5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aff8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8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0">
    <w:name w:val="macro"/>
    <w:link w:val="af"/>
    <w:uiPriority w:val="99"/>
    <w:unhideWhenUsed/>
    <w:qFormat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/>
      <w:sz w:val="20"/>
      <w:szCs w:val="20"/>
    </w:rPr>
  </w:style>
  <w:style w:type="paragraph" w:styleId="26">
    <w:name w:val="Quote"/>
    <w:basedOn w:val="a1"/>
    <w:next w:val="a1"/>
    <w:link w:val="25"/>
    <w:uiPriority w:val="29"/>
    <w:qFormat/>
    <w:rsid w:val="00FC693F"/>
    <w:rPr>
      <w:i/>
      <w:iCs/>
      <w:color w:val="000000" w:themeColor="text1"/>
    </w:rPr>
  </w:style>
  <w:style w:type="paragraph" w:styleId="af4">
    <w:name w:val="Intense Quote"/>
    <w:basedOn w:val="a1"/>
    <w:next w:val="a1"/>
    <w:link w:val="af3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paragraph" w:styleId="aff9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paragraph" w:styleId="11">
    <w:name w:val="toc 1"/>
    <w:basedOn w:val="a1"/>
    <w:next w:val="a1"/>
    <w:autoRedefine/>
    <w:uiPriority w:val="39"/>
    <w:unhideWhenUsed/>
    <w:rsid w:val="00EF365C"/>
    <w:pPr>
      <w:spacing w:after="100"/>
    </w:pPr>
  </w:style>
  <w:style w:type="paragraph" w:styleId="29">
    <w:name w:val="toc 2"/>
    <w:basedOn w:val="a1"/>
    <w:next w:val="a1"/>
    <w:autoRedefine/>
    <w:uiPriority w:val="39"/>
    <w:unhideWhenUsed/>
    <w:rsid w:val="00EF365C"/>
    <w:pPr>
      <w:spacing w:after="100"/>
      <w:ind w:left="280"/>
    </w:pPr>
  </w:style>
  <w:style w:type="paragraph" w:styleId="affa">
    <w:name w:val="footnote text"/>
    <w:basedOn w:val="a1"/>
    <w:pPr>
      <w:suppressLineNumbers/>
      <w:ind w:left="340" w:hanging="340"/>
    </w:pPr>
    <w:rPr>
      <w:sz w:val="20"/>
      <w:szCs w:val="20"/>
    </w:rPr>
  </w:style>
  <w:style w:type="numbering" w:customStyle="1" w:styleId="affb">
    <w:name w:val="Без списка"/>
    <w:uiPriority w:val="99"/>
    <w:semiHidden/>
    <w:unhideWhenUsed/>
    <w:qFormat/>
  </w:style>
  <w:style w:type="table" w:styleId="affc">
    <w:name w:val="Table Grid"/>
    <w:basedOn w:val="a3"/>
    <w:uiPriority w:val="59"/>
    <w:rsid w:val="00FC69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d">
    <w:name w:val="Light Shading"/>
    <w:basedOn w:val="a3"/>
    <w:uiPriority w:val="60"/>
    <w:rsid w:val="00FC693F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e">
    <w:name w:val="Light List"/>
    <w:basedOn w:val="a3"/>
    <w:uiPriority w:val="61"/>
    <w:rsid w:val="00FC693F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f">
    <w:name w:val="Light Grid"/>
    <w:basedOn w:val="a3"/>
    <w:uiPriority w:val="62"/>
    <w:rsid w:val="00CB0664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2">
    <w:name w:val="Medium Shading 1"/>
    <w:basedOn w:val="a3"/>
    <w:uiPriority w:val="63"/>
    <w:rsid w:val="00CB0664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a">
    <w:name w:val="Medium Shading 2"/>
    <w:basedOn w:val="a3"/>
    <w:uiPriority w:val="64"/>
    <w:rsid w:val="00CB066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3">
    <w:name w:val="Medium List 1"/>
    <w:basedOn w:val="a3"/>
    <w:uiPriority w:val="65"/>
    <w:rsid w:val="00CB066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b">
    <w:name w:val="Medium List 2"/>
    <w:basedOn w:val="a3"/>
    <w:uiPriority w:val="66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Grid 1"/>
    <w:basedOn w:val="a3"/>
    <w:uiPriority w:val="67"/>
    <w:rsid w:val="00CB0664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c">
    <w:name w:val="Medium Grid 2"/>
    <w:basedOn w:val="a3"/>
    <w:uiPriority w:val="68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f0">
    <w:name w:val="Dark List"/>
    <w:basedOn w:val="a3"/>
    <w:uiPriority w:val="70"/>
    <w:rsid w:val="00CB066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f1">
    <w:name w:val="Colorful Shading"/>
    <w:basedOn w:val="a3"/>
    <w:uiPriority w:val="71"/>
    <w:rsid w:val="00CB066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1BD" w:themeColor="accent1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0504D" w:themeColor="accent2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BB59" w:themeColor="accent3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64A2" w:themeColor="accent4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ACC6" w:themeColor="accent5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9646" w:themeColor="accent6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Colorful List"/>
    <w:basedOn w:val="a3"/>
    <w:uiPriority w:val="72"/>
    <w:rsid w:val="00CB066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f3">
    <w:name w:val="Colorful Grid"/>
    <w:basedOn w:val="a3"/>
    <w:uiPriority w:val="73"/>
    <w:rsid w:val="00CB066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cyberleninka.ru/article/n/vliyanie-lichnyh-ambitsiy-vladeltsev-na-harakter-sadovo-parkovyh-ansambley-imperatorskih-rezidentsiy-na-primere-versalya-i" TargetMode="External"/><Relationship Id="rId18" Type="http://schemas.openxmlformats.org/officeDocument/2006/relationships/chart" Target="charts/chart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7" Type="http://schemas.openxmlformats.org/officeDocument/2006/relationships/endnotes" Target="endnotes.xml"/><Relationship Id="rId12" Type="http://schemas.openxmlformats.org/officeDocument/2006/relationships/hyperlink" Target="https://www.culture.ru/materials/253578/versal-petra-velikogo" TargetMode="External"/><Relationship Id="rId17" Type="http://schemas.openxmlformats.org/officeDocument/2006/relationships/chart" Target="charts/chart1.xml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yperlink" Target="https://en.chateauversailles.fr/discover/history/key-dates/visit-peter-great-1717" TargetMode="External"/><Relationship Id="rId20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as.ru/upload/art/2013_3-4_390-410-aronova.pdf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uniip.ru/wp-content/uploads/2019/11/12_av3-201942.pdf" TargetMode="External"/><Relationship Id="rId23" Type="http://schemas.openxmlformats.org/officeDocument/2006/relationships/image" Target="media/image2.png"/><Relationship Id="rId10" Type="http://schemas.openxmlformats.org/officeDocument/2006/relationships/footer" Target="footer3.xml"/><Relationship Id="rId19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tass.ru/interviews/4561756" TargetMode="External"/><Relationship Id="rId22" Type="http://schemas.openxmlformats.org/officeDocument/2006/relationships/image" Target="media/image1.png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tass.ru/interviews/4561756" TargetMode="External"/><Relationship Id="rId2" Type="http://schemas.openxmlformats.org/officeDocument/2006/relationships/hyperlink" Target="https://en.chateauversailles.fr/discover/history/key-dates/visit-peter-great-1717" TargetMode="External"/><Relationship Id="rId1" Type="http://schemas.openxmlformats.org/officeDocument/2006/relationships/hyperlink" Target="https://cyberleninka.ru/article/n/vliyanie-lichnyh-ambitsiy-vladeltsev-na-harakter-sadovo-parkovyh-ansambley-imperatorskih-rezidentsiy-na-primere-versalya-i" TargetMode="External"/><Relationship Id="rId4" Type="http://schemas.openxmlformats.org/officeDocument/2006/relationships/hyperlink" Target="https://sias.ru/upload/art/2013_3-4_390-410-aronova.pdf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c:style val="2"/>
  <c:chart>
    <c:title>
      <c:tx>
        <c:rich>
          <a:bodyPr rot="0"/>
          <a:lstStyle/>
          <a:p>
            <a:pPr>
              <a:defRPr sz="1300" b="0" u="none" strike="noStrike">
                <a:uFillTx/>
                <a:latin typeface="Arial"/>
              </a:defRPr>
            </a:pPr>
            <a:r>
              <a:rPr lang="ru-RU" sz="1400" b="0" u="none" strike="noStrike">
                <a:solidFill>
                  <a:srgbClr val="000000"/>
                </a:solidFill>
                <a:uFillTx/>
                <a:latin typeface="Times New Roman"/>
                <a:ea typeface="Times New Roman"/>
              </a:rPr>
              <a:t>Слышали ли вы, что Петергоф создавался с оглядкой на Версаль?</a:t>
            </a:r>
          </a:p>
        </c:rich>
      </c:tx>
      <c:layout/>
      <c:overlay val="0"/>
      <c:spPr>
        <a:noFill/>
        <a:ln w="0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Ответы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dPt>
            <c:idx val="0"/>
            <c:bubble3D val="0"/>
            <c:spPr>
              <a:solidFill>
                <a:srgbClr val="C47244"/>
              </a:solidFill>
              <a:ln w="19080">
                <a:solidFill>
                  <a:srgbClr val="FFFFFF"/>
                </a:solidFill>
                <a:round/>
              </a:ln>
            </c:spPr>
          </c:dPt>
          <c:dPt>
            <c:idx val="1"/>
            <c:bubble3D val="0"/>
            <c:spPr>
              <a:solidFill>
                <a:srgbClr val="317DED"/>
              </a:solidFill>
              <a:ln w="19080">
                <a:solidFill>
                  <a:srgbClr val="FFFFFF"/>
                </a:solidFill>
                <a:round/>
              </a:ln>
            </c:spPr>
          </c:dPt>
          <c:dLbls>
            <c:dLbl>
              <c:idx val="0"/>
              <c:spPr/>
              <c:txPr>
                <a:bodyPr wrap="square"/>
                <a:lstStyle/>
                <a:p>
                  <a:pPr>
                    <a:defRPr sz="1200" b="0" u="none" strike="noStrike">
                      <a:solidFill>
                        <a:srgbClr val="000000"/>
                      </a:solidFill>
                      <a:uFillTx/>
                      <a:latin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</c:dLbl>
            <c:dLbl>
              <c:idx val="1"/>
              <c:spPr/>
              <c:txPr>
                <a:bodyPr wrap="square"/>
                <a:lstStyle/>
                <a:p>
                  <a:pPr>
                    <a:defRPr sz="1200" b="0" u="none" strike="noStrike">
                      <a:solidFill>
                        <a:srgbClr val="000000"/>
                      </a:solidFill>
                      <a:uFillTx/>
                      <a:latin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200" b="0" u="none" strike="noStrike">
                    <a:solidFill>
                      <a:srgbClr val="000000"/>
                    </a:solidFill>
                    <a:uFillTx/>
                    <a:latin typeface="Times New Roman"/>
                    <a:ea typeface="Times New Roman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1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2"/>
                <c:pt idx="0">
                  <c:v>64</c:v>
                </c:pt>
                <c:pt idx="1">
                  <c:v>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0">
          <a:noFill/>
        </a:ln>
      </c:spPr>
    </c:plotArea>
    <c:legend>
      <c:legendPos val="b"/>
      <c:layout/>
      <c:overlay val="0"/>
      <c:spPr>
        <a:noFill/>
        <a:ln w="0">
          <a:noFill/>
        </a:ln>
      </c:spPr>
      <c:txPr>
        <a:bodyPr/>
        <a:lstStyle/>
        <a:p>
          <a:pPr>
            <a:defRPr sz="1200" b="0" u="none" strike="noStrike">
              <a:solidFill>
                <a:srgbClr val="000000"/>
              </a:solidFill>
              <a:uFillTx/>
              <a:latin typeface="Times New Roman"/>
              <a:ea typeface="Times New Roman"/>
            </a:defRPr>
          </a:pPr>
          <a:endParaRPr lang="ru-RU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c:style val="2"/>
  <c:chart>
    <c:title>
      <c:tx>
        <c:rich>
          <a:bodyPr rot="0"/>
          <a:lstStyle/>
          <a:p>
            <a:pPr>
              <a:defRPr sz="1300" b="0" u="none" strike="noStrike">
                <a:uFillTx/>
                <a:latin typeface="Arial"/>
              </a:defRPr>
            </a:pPr>
            <a:r>
              <a:rPr lang="ru-RU" sz="1400" b="0" u="none" strike="noStrike">
                <a:solidFill>
                  <a:srgbClr val="000000"/>
                </a:solidFill>
                <a:uFillTx/>
                <a:latin typeface="Times New Roman"/>
                <a:ea typeface="Times New Roman"/>
              </a:rPr>
              <a:t>Какие элементы, по вашему мнению, сильнее всего напоминают Версаль в Петергофе?</a:t>
            </a:r>
          </a:p>
        </c:rich>
      </c:tx>
      <c:layout/>
      <c:overlay val="0"/>
      <c:spPr>
        <a:noFill/>
        <a:ln w="0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Ответы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dPt>
            <c:idx val="0"/>
            <c:bubble3D val="0"/>
            <c:spPr>
              <a:solidFill>
                <a:srgbClr val="C47244"/>
              </a:solidFill>
              <a:ln w="19080">
                <a:solidFill>
                  <a:srgbClr val="FFFFFF"/>
                </a:solidFill>
                <a:round/>
              </a:ln>
            </c:spPr>
          </c:dPt>
          <c:dPt>
            <c:idx val="1"/>
            <c:bubble3D val="0"/>
            <c:spPr>
              <a:solidFill>
                <a:srgbClr val="317DED"/>
              </a:solidFill>
              <a:ln w="19080">
                <a:solidFill>
                  <a:srgbClr val="FFFFFF"/>
                </a:solidFill>
                <a:round/>
              </a:ln>
            </c:spPr>
          </c:dPt>
          <c:dPt>
            <c:idx val="2"/>
            <c:bubble3D val="0"/>
            <c:spPr>
              <a:solidFill>
                <a:srgbClr val="A5A5A5"/>
              </a:solidFill>
              <a:ln w="19080">
                <a:solidFill>
                  <a:srgbClr val="FFFFFF"/>
                </a:solidFill>
                <a:round/>
              </a:ln>
            </c:spPr>
          </c:dPt>
          <c:dLbls>
            <c:dLbl>
              <c:idx val="0"/>
              <c:spPr/>
              <c:txPr>
                <a:bodyPr wrap="square"/>
                <a:lstStyle/>
                <a:p>
                  <a:pPr>
                    <a:defRPr sz="1200" b="0" u="none" strike="noStrike">
                      <a:solidFill>
                        <a:srgbClr val="000000"/>
                      </a:solidFill>
                      <a:uFillTx/>
                      <a:latin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</c:dLbl>
            <c:dLbl>
              <c:idx val="1"/>
              <c:spPr/>
              <c:txPr>
                <a:bodyPr wrap="square"/>
                <a:lstStyle/>
                <a:p>
                  <a:pPr>
                    <a:defRPr sz="1200" b="0" u="none" strike="noStrike">
                      <a:solidFill>
                        <a:srgbClr val="000000"/>
                      </a:solidFill>
                      <a:uFillTx/>
                      <a:latin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</c:dLbl>
            <c:dLbl>
              <c:idx val="2"/>
              <c:spPr/>
              <c:txPr>
                <a:bodyPr wrap="square"/>
                <a:lstStyle/>
                <a:p>
                  <a:pPr>
                    <a:defRPr sz="1200" b="0" u="none" strike="noStrike">
                      <a:solidFill>
                        <a:srgbClr val="000000"/>
                      </a:solidFill>
                      <a:uFillTx/>
                      <a:latin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200" b="0" u="none" strike="noStrike">
                    <a:solidFill>
                      <a:srgbClr val="000000"/>
                    </a:solidFill>
                    <a:uFillTx/>
                    <a:latin typeface="Times New Roman"/>
                    <a:ea typeface="Times New Roman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1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3"/>
                <c:pt idx="0">
                  <c:v>Фонтаны и водные каскады</c:v>
                </c:pt>
                <c:pt idx="1">
                  <c:v>Планировка парков и аллей</c:v>
                </c:pt>
                <c:pt idx="2">
                  <c:v>Дворец и парадные фасады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3"/>
                <c:pt idx="0">
                  <c:v>48</c:v>
                </c:pt>
                <c:pt idx="1">
                  <c:v>32</c:v>
                </c:pt>
                <c:pt idx="2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0">
          <a:noFill/>
        </a:ln>
      </c:spPr>
    </c:plotArea>
    <c:legend>
      <c:legendPos val="b"/>
      <c:layout/>
      <c:overlay val="0"/>
      <c:spPr>
        <a:noFill/>
        <a:ln w="0">
          <a:noFill/>
        </a:ln>
      </c:spPr>
      <c:txPr>
        <a:bodyPr/>
        <a:lstStyle/>
        <a:p>
          <a:pPr>
            <a:defRPr sz="1200" b="0" u="none" strike="noStrike">
              <a:solidFill>
                <a:srgbClr val="000000"/>
              </a:solidFill>
              <a:uFillTx/>
              <a:latin typeface="Times New Roman"/>
              <a:ea typeface="Times New Roman"/>
            </a:defRPr>
          </a:pPr>
          <a:endParaRPr lang="ru-RU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c:style val="2"/>
  <c:chart>
    <c:title>
      <c:tx>
        <c:rich>
          <a:bodyPr rot="0"/>
          <a:lstStyle/>
          <a:p>
            <a:pPr>
              <a:defRPr sz="1300" b="0" u="none" strike="noStrike">
                <a:uFillTx/>
                <a:latin typeface="Arial"/>
              </a:defRPr>
            </a:pPr>
            <a:r>
              <a:rPr lang="ru-RU" sz="1400" b="0" u="none" strike="noStrike">
                <a:solidFill>
                  <a:srgbClr val="000000"/>
                </a:solidFill>
                <a:uFillTx/>
                <a:latin typeface="Times New Roman"/>
                <a:ea typeface="Times New Roman"/>
              </a:rPr>
              <a:t>Откуда вы в основном узнали о возможном влиянии Версаля на Петергоф?</a:t>
            </a:r>
          </a:p>
        </c:rich>
      </c:tx>
      <c:layout/>
      <c:overlay val="0"/>
      <c:spPr>
        <a:noFill/>
        <a:ln w="0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Ответы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dPt>
            <c:idx val="0"/>
            <c:bubble3D val="0"/>
            <c:spPr>
              <a:solidFill>
                <a:srgbClr val="C47244"/>
              </a:solidFill>
              <a:ln w="19080">
                <a:solidFill>
                  <a:srgbClr val="FFFFFF"/>
                </a:solidFill>
                <a:round/>
              </a:ln>
            </c:spPr>
          </c:dPt>
          <c:dPt>
            <c:idx val="1"/>
            <c:bubble3D val="0"/>
            <c:spPr>
              <a:solidFill>
                <a:srgbClr val="317DED"/>
              </a:solidFill>
              <a:ln w="19080">
                <a:solidFill>
                  <a:srgbClr val="FFFFFF"/>
                </a:solidFill>
                <a:round/>
              </a:ln>
            </c:spPr>
          </c:dPt>
          <c:dPt>
            <c:idx val="2"/>
            <c:bubble3D val="0"/>
            <c:spPr>
              <a:solidFill>
                <a:srgbClr val="A5A5A5"/>
              </a:solidFill>
              <a:ln w="19080">
                <a:solidFill>
                  <a:srgbClr val="FFFFFF"/>
                </a:solidFill>
                <a:round/>
              </a:ln>
            </c:spPr>
          </c:dPt>
          <c:dLbls>
            <c:dLbl>
              <c:idx val="0"/>
              <c:spPr/>
              <c:txPr>
                <a:bodyPr wrap="square"/>
                <a:lstStyle/>
                <a:p>
                  <a:pPr>
                    <a:defRPr sz="1200" b="0" u="none" strike="noStrike">
                      <a:solidFill>
                        <a:srgbClr val="000000"/>
                      </a:solidFill>
                      <a:uFillTx/>
                      <a:latin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</c:dLbl>
            <c:dLbl>
              <c:idx val="1"/>
              <c:spPr/>
              <c:txPr>
                <a:bodyPr wrap="square"/>
                <a:lstStyle/>
                <a:p>
                  <a:pPr>
                    <a:defRPr sz="1200" b="0" u="none" strike="noStrike">
                      <a:solidFill>
                        <a:srgbClr val="000000"/>
                      </a:solidFill>
                      <a:uFillTx/>
                      <a:latin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</c:dLbl>
            <c:dLbl>
              <c:idx val="2"/>
              <c:spPr/>
              <c:txPr>
                <a:bodyPr wrap="square"/>
                <a:lstStyle/>
                <a:p>
                  <a:pPr>
                    <a:defRPr sz="1200" b="0" u="none" strike="noStrike">
                      <a:solidFill>
                        <a:srgbClr val="000000"/>
                      </a:solidFill>
                      <a:uFillTx/>
                      <a:latin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200" b="0" u="none" strike="noStrike">
                    <a:solidFill>
                      <a:srgbClr val="000000"/>
                    </a:solidFill>
                    <a:uFillTx/>
                    <a:latin typeface="Times New Roman"/>
                    <a:ea typeface="Times New Roman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1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3"/>
                <c:pt idx="0">
                  <c:v>Школьные уроки/учебники</c:v>
                </c:pt>
                <c:pt idx="1">
                  <c:v>Интернет (видео, статьи, соцсети)</c:v>
                </c:pt>
                <c:pt idx="2">
                  <c:v>Экскурсии/музеи/путешествия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3"/>
                <c:pt idx="0">
                  <c:v>40</c:v>
                </c:pt>
                <c:pt idx="1">
                  <c:v>36</c:v>
                </c:pt>
                <c:pt idx="2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0">
          <a:noFill/>
        </a:ln>
      </c:spPr>
    </c:plotArea>
    <c:legend>
      <c:legendPos val="b"/>
      <c:layout/>
      <c:overlay val="0"/>
      <c:spPr>
        <a:noFill/>
        <a:ln w="0">
          <a:noFill/>
        </a:ln>
      </c:spPr>
      <c:txPr>
        <a:bodyPr/>
        <a:lstStyle/>
        <a:p>
          <a:pPr>
            <a:defRPr sz="1200" b="0" u="none" strike="noStrike">
              <a:solidFill>
                <a:srgbClr val="000000"/>
              </a:solidFill>
              <a:uFillTx/>
              <a:latin typeface="Times New Roman"/>
              <a:ea typeface="Times New Roman"/>
            </a:defRPr>
          </a:pPr>
          <a:endParaRPr lang="ru-RU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c:style val="2"/>
  <c:chart>
    <c:title>
      <c:tx>
        <c:rich>
          <a:bodyPr rot="0"/>
          <a:lstStyle/>
          <a:p>
            <a:pPr>
              <a:defRPr sz="1300" b="0" u="none" strike="noStrike">
                <a:uFillTx/>
                <a:latin typeface="Arial"/>
              </a:defRPr>
            </a:pPr>
            <a:r>
              <a:rPr lang="ru-RU" sz="1400" b="0" u="none" strike="noStrike">
                <a:solidFill>
                  <a:srgbClr val="000000"/>
                </a:solidFill>
                <a:uFillTx/>
                <a:latin typeface="Times New Roman"/>
                <a:ea typeface="Times New Roman"/>
              </a:rPr>
              <a:t>Как вы считаете, влияние Версаля на Петергоф проявилось больше
в архитектуре дворца или в устройстве парков и фонтанов?</a:t>
            </a:r>
          </a:p>
        </c:rich>
      </c:tx>
      <c:layout/>
      <c:overlay val="0"/>
      <c:spPr>
        <a:noFill/>
        <a:ln w="0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Ответы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dPt>
            <c:idx val="0"/>
            <c:bubble3D val="0"/>
            <c:spPr>
              <a:solidFill>
                <a:srgbClr val="C47244"/>
              </a:solidFill>
              <a:ln w="19080">
                <a:solidFill>
                  <a:srgbClr val="FFFFFF"/>
                </a:solidFill>
                <a:round/>
              </a:ln>
            </c:spPr>
          </c:dPt>
          <c:dPt>
            <c:idx val="1"/>
            <c:bubble3D val="0"/>
            <c:spPr>
              <a:solidFill>
                <a:srgbClr val="317DED"/>
              </a:solidFill>
              <a:ln w="19080">
                <a:solidFill>
                  <a:srgbClr val="FFFFFF"/>
                </a:solidFill>
                <a:round/>
              </a:ln>
            </c:spPr>
          </c:dPt>
          <c:dPt>
            <c:idx val="2"/>
            <c:bubble3D val="0"/>
            <c:spPr>
              <a:solidFill>
                <a:srgbClr val="A5A5A5"/>
              </a:solidFill>
              <a:ln w="19080">
                <a:solidFill>
                  <a:srgbClr val="FFFFFF"/>
                </a:solidFill>
                <a:round/>
              </a:ln>
            </c:spPr>
          </c:dPt>
          <c:dLbls>
            <c:dLbl>
              <c:idx val="0"/>
              <c:spPr/>
              <c:txPr>
                <a:bodyPr wrap="square"/>
                <a:lstStyle/>
                <a:p>
                  <a:pPr>
                    <a:defRPr sz="1200" b="0" u="none" strike="noStrike">
                      <a:solidFill>
                        <a:srgbClr val="000000"/>
                      </a:solidFill>
                      <a:uFillTx/>
                      <a:latin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</c:dLbl>
            <c:dLbl>
              <c:idx val="1"/>
              <c:spPr/>
              <c:txPr>
                <a:bodyPr wrap="square"/>
                <a:lstStyle/>
                <a:p>
                  <a:pPr>
                    <a:defRPr sz="1200" b="0" u="none" strike="noStrike">
                      <a:solidFill>
                        <a:srgbClr val="000000"/>
                      </a:solidFill>
                      <a:uFillTx/>
                      <a:latin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</c:dLbl>
            <c:dLbl>
              <c:idx val="2"/>
              <c:spPr/>
              <c:txPr>
                <a:bodyPr wrap="square"/>
                <a:lstStyle/>
                <a:p>
                  <a:pPr>
                    <a:defRPr sz="1200" b="0" u="none" strike="noStrike">
                      <a:solidFill>
                        <a:srgbClr val="000000"/>
                      </a:solidFill>
                      <a:uFillTx/>
                      <a:latin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200" b="0" u="none" strike="noStrike">
                    <a:solidFill>
                      <a:srgbClr val="000000"/>
                    </a:solidFill>
                    <a:uFillTx/>
                    <a:latin typeface="Times New Roman"/>
                    <a:ea typeface="Times New Roman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1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3"/>
                <c:pt idx="0">
                  <c:v>Больше в парках и фонтанах</c:v>
                </c:pt>
                <c:pt idx="1">
                  <c:v>Примерно одинаково</c:v>
                </c:pt>
                <c:pt idx="2">
                  <c:v>Больше в архитектуре дворца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3"/>
                <c:pt idx="0">
                  <c:v>56</c:v>
                </c:pt>
                <c:pt idx="1">
                  <c:v>24</c:v>
                </c:pt>
                <c:pt idx="2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0">
          <a:noFill/>
        </a:ln>
      </c:spPr>
    </c:plotArea>
    <c:legend>
      <c:legendPos val="b"/>
      <c:layout/>
      <c:overlay val="0"/>
      <c:spPr>
        <a:noFill/>
        <a:ln w="0">
          <a:noFill/>
        </a:ln>
      </c:spPr>
      <c:txPr>
        <a:bodyPr/>
        <a:lstStyle/>
        <a:p>
          <a:pPr>
            <a:defRPr sz="1200" b="0" u="none" strike="noStrike">
              <a:solidFill>
                <a:srgbClr val="000000"/>
              </a:solidFill>
              <a:uFillTx/>
              <a:latin typeface="Times New Roman"/>
              <a:ea typeface="Times New Roman"/>
            </a:defRPr>
          </a:pPr>
          <a:endParaRPr lang="ru-RU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c:style val="2"/>
  <c:chart>
    <c:title>
      <c:tx>
        <c:rich>
          <a:bodyPr rot="0"/>
          <a:lstStyle/>
          <a:p>
            <a:pPr>
              <a:defRPr sz="1300" b="0" u="none" strike="noStrike">
                <a:uFillTx/>
                <a:latin typeface="Arial"/>
              </a:defRPr>
            </a:pPr>
            <a:r>
              <a:rPr lang="ru-RU" sz="1400" b="0" u="none" strike="noStrike">
                <a:solidFill>
                  <a:srgbClr val="000000"/>
                </a:solidFill>
                <a:uFillTx/>
                <a:latin typeface="Times New Roman"/>
                <a:ea typeface="Times New Roman"/>
              </a:rPr>
              <a:t>Хотели бы вы узнать больше о том, как европейские
резиденции повлияли на Петергоф?</a:t>
            </a:r>
          </a:p>
        </c:rich>
      </c:tx>
      <c:layout/>
      <c:overlay val="0"/>
      <c:spPr>
        <a:noFill/>
        <a:ln w="0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Ответы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dPt>
            <c:idx val="0"/>
            <c:bubble3D val="0"/>
            <c:spPr>
              <a:solidFill>
                <a:srgbClr val="C47244"/>
              </a:solidFill>
              <a:ln w="19080">
                <a:solidFill>
                  <a:srgbClr val="FFFFFF"/>
                </a:solidFill>
                <a:round/>
              </a:ln>
            </c:spPr>
          </c:dPt>
          <c:dPt>
            <c:idx val="1"/>
            <c:bubble3D val="0"/>
            <c:spPr>
              <a:solidFill>
                <a:srgbClr val="317DED"/>
              </a:solidFill>
              <a:ln w="19080">
                <a:solidFill>
                  <a:srgbClr val="FFFFFF"/>
                </a:solidFill>
                <a:round/>
              </a:ln>
            </c:spPr>
          </c:dPt>
          <c:dPt>
            <c:idx val="2"/>
            <c:bubble3D val="0"/>
            <c:spPr>
              <a:solidFill>
                <a:srgbClr val="A5A5A5"/>
              </a:solidFill>
              <a:ln w="19080">
                <a:solidFill>
                  <a:srgbClr val="FFFFFF"/>
                </a:solidFill>
                <a:round/>
              </a:ln>
            </c:spPr>
          </c:dPt>
          <c:dLbls>
            <c:dLbl>
              <c:idx val="0"/>
              <c:spPr/>
              <c:txPr>
                <a:bodyPr wrap="square"/>
                <a:lstStyle/>
                <a:p>
                  <a:pPr>
                    <a:defRPr sz="1200" b="0" u="none" strike="noStrike">
                      <a:solidFill>
                        <a:srgbClr val="000000"/>
                      </a:solidFill>
                      <a:uFillTx/>
                      <a:latin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</c:dLbl>
            <c:dLbl>
              <c:idx val="1"/>
              <c:spPr/>
              <c:txPr>
                <a:bodyPr wrap="square"/>
                <a:lstStyle/>
                <a:p>
                  <a:pPr>
                    <a:defRPr sz="1200" b="0" u="none" strike="noStrike">
                      <a:solidFill>
                        <a:srgbClr val="000000"/>
                      </a:solidFill>
                      <a:uFillTx/>
                      <a:latin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</c:dLbl>
            <c:dLbl>
              <c:idx val="2"/>
              <c:spPr/>
              <c:txPr>
                <a:bodyPr wrap="square"/>
                <a:lstStyle/>
                <a:p>
                  <a:pPr>
                    <a:defRPr sz="1200" b="0" u="none" strike="noStrike">
                      <a:solidFill>
                        <a:srgbClr val="000000"/>
                      </a:solidFill>
                      <a:uFillTx/>
                      <a:latin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200" b="0" u="none" strike="noStrike">
                    <a:solidFill>
                      <a:srgbClr val="000000"/>
                    </a:solidFill>
                    <a:uFillTx/>
                    <a:latin typeface="Times New Roman"/>
                    <a:ea typeface="Times New Roman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1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3"/>
                <c:pt idx="0">
                  <c:v>Да, интересно</c:v>
                </c:pt>
                <c:pt idx="1">
                  <c:v>Скорее нет</c:v>
                </c:pt>
                <c:pt idx="2">
                  <c:v>Трудно сказать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3"/>
                <c:pt idx="0">
                  <c:v>72</c:v>
                </c:pt>
                <c:pt idx="1">
                  <c:v>16</c:v>
                </c:pt>
                <c:pt idx="2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0">
          <a:noFill/>
        </a:ln>
      </c:spPr>
    </c:plotArea>
    <c:legend>
      <c:legendPos val="b"/>
      <c:layout/>
      <c:overlay val="0"/>
      <c:spPr>
        <a:noFill/>
        <a:ln w="0">
          <a:noFill/>
        </a:ln>
      </c:spPr>
      <c:txPr>
        <a:bodyPr/>
        <a:lstStyle/>
        <a:p>
          <a:pPr>
            <a:defRPr sz="1200" b="0" u="none" strike="noStrike">
              <a:solidFill>
                <a:srgbClr val="000000"/>
              </a:solidFill>
              <a:uFillTx/>
              <a:latin typeface="Times New Roman"/>
              <a:ea typeface="Times New Roman"/>
            </a:defRPr>
          </a:pPr>
          <a:endParaRPr lang="ru-RU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6B55FC-1794-4400-A56F-E1399F546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25</Pages>
  <Words>4537</Words>
  <Characters>25864</Characters>
  <Application>Microsoft Office Word</Application>
  <DocSecurity>0</DocSecurity>
  <Lines>215</Lines>
  <Paragraphs>60</Paragraphs>
  <ScaleCrop>false</ScaleCrop>
  <Company/>
  <LinksUpToDate>false</LinksUpToDate>
  <CharactersWithSpaces>30341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dc:description>generated by python-docx</dc:description>
  <cp:lastModifiedBy>user</cp:lastModifiedBy>
  <cp:revision>4</cp:revision>
  <dcterms:created xsi:type="dcterms:W3CDTF">2026-02-25T13:33:00Z</dcterms:created>
  <dcterms:modified xsi:type="dcterms:W3CDTF">2026-04-03T17:37:00Z</dcterms:modified>
  <dc:language>ru-RU</dc:language>
</cp:coreProperties>
</file>