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Муниципальное образовательное учреждение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средняя общеобразовательная школа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«Образовательный комплекс №4»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Центр образования – школа 10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г.Ярославль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 Международный конкурс исследовательских проектов школьников “Древо жизни”, 2025/26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Проектная работа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Создание хореографического номера в стиле контемпорари как продукт творческой деятельности для поступления в профильный колледж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Выполнил: </w:t>
      </w:r>
      <w:r>
        <w:rPr>
          <w:rFonts w:cs="Times New Roman" w:ascii="Times New Roman" w:hAnsi="Times New Roman"/>
          <w:sz w:val="28"/>
          <w:szCs w:val="28"/>
        </w:rPr>
        <w:t>Рябых Арина Сергеевна</w:t>
      </w:r>
    </w:p>
    <w:p>
      <w:pPr>
        <w:pStyle w:val="Normal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</w:t>
      </w:r>
      <w:r>
        <w:rPr>
          <w:rFonts w:cs="Times New Roman" w:ascii="Times New Roman" w:hAnsi="Times New Roman"/>
          <w:sz w:val="28"/>
          <w:szCs w:val="28"/>
        </w:rPr>
        <w:t>ца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9Л</w:t>
      </w:r>
      <w:r>
        <w:rPr>
          <w:rFonts w:cs="Times New Roman" w:ascii="Times New Roman" w:hAnsi="Times New Roman"/>
          <w:sz w:val="28"/>
          <w:szCs w:val="28"/>
        </w:rPr>
        <w:t xml:space="preserve"> класса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Руководитель: </w:t>
      </w:r>
      <w:r>
        <w:rPr>
          <w:rFonts w:cs="Times New Roman" w:ascii="Times New Roman" w:hAnsi="Times New Roman"/>
          <w:sz w:val="28"/>
          <w:szCs w:val="28"/>
        </w:rPr>
        <w:t>Гуляева Елена Анатольевна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 </w:t>
      </w:r>
      <w:r>
        <w:rPr>
          <w:rFonts w:cs="Times New Roman" w:ascii="Times New Roman" w:hAnsi="Times New Roman"/>
          <w:sz w:val="28"/>
          <w:szCs w:val="28"/>
        </w:rPr>
        <w:t>информатики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2025-2026 у</w:t>
      </w:r>
      <w:r>
        <w:rPr>
          <w:rFonts w:cs="Times New Roman" w:ascii="Times New Roman" w:hAnsi="Times New Roman"/>
          <w:sz w:val="28"/>
          <w:szCs w:val="28"/>
        </w:rPr>
        <w:t>чебный год</w:t>
      </w:r>
      <w:r>
        <w:br w:type="page"/>
      </w:r>
    </w:p>
    <w:p>
      <w:pPr>
        <w:pStyle w:val="1"/>
        <w:spacing w:lineRule="auto" w:line="360"/>
        <w:jc w:val="center"/>
        <w:rPr>
          <w:b/>
        </w:rPr>
      </w:pPr>
      <w:r>
        <w:rPr>
          <w:b/>
        </w:rPr>
        <w:t>Введение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Автор проекта занимается хореографией с семи лет. Первоначально изучался народный танец, затем классическая хореография, в настоящее время параллельно осваивается современная хореография. В 2026 году автор планирует поступать в хореографический колледж или колледж культуры, где одним из ключевых вступительных испытаний является исполнение сольного танцевального номера.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Актуальность исследования.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Поступление в профильное учебное заведение требует не только высокой физической подготовки, но и умения создать законченное хореографическое произведение, которое демонстрирует владение техникой, композиционное мышление и артистизм. Многие абитуриенты фокусируются только на трюках, упуская драматургию и стилистическое единство номера. Данный проект призван соединить теоретическое понимание современного танца с практическим созданием номера, пригодного для вступительных просмотров.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Объект исследования: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процесс создания и исполнения сольного хореографического номера.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Предмет исследования: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соответствие созданного номера в стиле контемпорари требованиям вступительных испытаний в хореографический колледж.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Цель работы: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создать собственный хореографический номер в стиле контемпорари, обосновав его соответствие требованиям вступительных испытаний в хореографический колледж и колледж культуры.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Задачи: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Определить понятие «современный танец» и его основные направления, выделив особенности контемпорари.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Выявить ключевые требования к вступительным номерам в хореографические колледжи.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Создать и исполнить хореографический номер в стиле контемпорари под музыку Maryna_Aksenov.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Разработать план анализа хореографического номера.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Выполнить самоанализ созданного номера по разработанному плану.</w:t>
      </w:r>
    </w:p>
    <w:p>
      <w:pPr>
        <w:pStyle w:val="Style14"/>
        <w:numPr>
          <w:ilvl w:val="0"/>
          <w:numId w:val="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Обосновать, что созданный номер соответствует требованиям для поступления.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Методы исследования: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анализ литературы, изучение требований к вступительным испытаниям, практическая постановочная работа, самоанализ видеозаписи.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Продукт проектной деятельности: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видеозапись авторского танцевального номера в стиле контемпорари, схема направлений танца, план анализа номера.</w:t>
      </w:r>
      <w:r>
        <w:br w:type="page"/>
      </w:r>
    </w:p>
    <w:p>
      <w:pPr>
        <w:pStyle w:val="1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0" w:name="__RefHeading___Toc2526_2205725048"/>
      <w:bookmarkEnd w:id="0"/>
      <w:r>
        <w:rPr>
          <w:rFonts w:ascii="Times New Roman;serif" w:hAnsi="Times New Roman;serif"/>
          <w:color w:val="0F1115"/>
          <w:sz w:val="28"/>
        </w:rPr>
        <w:t>Часть 1. Теоретическое исследование современного танца</w:t>
      </w:r>
    </w:p>
    <w:p>
      <w:pPr>
        <w:pStyle w:val="2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1" w:name="__RefHeading___Toc2528_2205725048"/>
      <w:bookmarkEnd w:id="1"/>
      <w:r>
        <w:rPr>
          <w:rFonts w:ascii="Times New Roman;serif" w:hAnsi="Times New Roman;serif"/>
          <w:color w:val="0F1115"/>
          <w:sz w:val="28"/>
        </w:rPr>
        <w:t>1.1. Понятие и направления современного танца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Термин «современный танец» является условным. В западном искусствоведении чаще используются конкретные названия техник (модерн, контемпорари, постмодерн). В российской традиции понятие «современный танец» закрепилось как родовое для всех хореографических направлений, возникших в XX–XXI веках в противовес классическому балету.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Ключевое различие: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классический балет опирается на строгую систему движений (выворотность, позиции ног и рук, работа на пуантах). Современный танец допускает любые движения, если они служат художественной задаче.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Важно разделять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сценический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бытовой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танец.</w:t>
      </w:r>
    </w:p>
    <w:tbl>
      <w:tblPr>
        <w:tblW w:w="9645" w:type="dxa"/>
        <w:jc w:val="left"/>
        <w:tblInd w:w="0" w:type="dxa"/>
        <w:tblLayout w:type="fixed"/>
        <w:tblCellMar>
          <w:top w:w="28" w:type="dxa"/>
          <w:left w:w="28" w:type="dxa"/>
          <w:bottom w:w="147" w:type="dxa"/>
          <w:right w:w="0" w:type="dxa"/>
        </w:tblCellMar>
      </w:tblPr>
      <w:tblGrid>
        <w:gridCol w:w="1590"/>
        <w:gridCol w:w="3960"/>
        <w:gridCol w:w="4095"/>
      </w:tblGrid>
      <w:tr>
        <w:trPr>
          <w:tblHeader w:val="true"/>
        </w:trPr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Признак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Сценический танец</w:t>
            </w:r>
          </w:p>
        </w:tc>
        <w:tc>
          <w:tcPr>
            <w:tcW w:w="4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Style24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Бытовой танец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Цель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Создание художественного произведения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Самовыражение, отдых, коммуникация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Правила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Чёткая композиция, музыка, техника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Свободные или социально принятые формы</w:t>
            </w:r>
          </w:p>
        </w:tc>
      </w:tr>
      <w:tr>
        <w:trPr/>
        <w:tc>
          <w:tcPr>
            <w:tcW w:w="159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Примеры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Модерн, контемпорари, джаз-модерн</w:t>
            </w:r>
          </w:p>
        </w:tc>
        <w:tc>
          <w:tcPr>
            <w:tcW w:w="40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Менуэт, вальс, клубные танцы</w:t>
            </w:r>
          </w:p>
        </w:tc>
      </w:tr>
    </w:tbl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В данном проекте рассматривается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сценический современный танец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Основные направления сценического современного танца: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Модерн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(конец XIX – начало XX века). Отказ от балетного академизма. Используется работа с полом, падения, естественная пластика. Представители: Айседора Дункан, Марта Грэм, Мерс Каннингем.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Контемпорари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(вторая половина XX века – настоящее время). Синтез модерна, классического балета, элементов йоги, боевых искусств и импровизации. Сегодня это наиболее распространённое направление в профессиональных труппах.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Джаз-модерн</w:t>
      </w:r>
      <w:r>
        <w:rPr>
          <w:rFonts w:ascii="Times New Roman;serif" w:hAnsi="Times New Roman;serif"/>
          <w:color w:val="0F1115"/>
          <w:sz w:val="24"/>
          <w:szCs w:val="24"/>
        </w:rPr>
        <w:t>. Соединяет пластику модерна с ритмической основой джазового танца. Отличается высокой динамикой и синкопированными ритмами.</w:t>
      </w:r>
    </w:p>
    <w:p>
      <w:pPr>
        <w:pStyle w:val="Style14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Джаз-фанк</w:t>
      </w:r>
      <w:r>
        <w:rPr>
          <w:rFonts w:ascii="Times New Roman;serif" w:hAnsi="Times New Roman;serif"/>
          <w:color w:val="0F1115"/>
          <w:sz w:val="24"/>
          <w:szCs w:val="24"/>
        </w:rPr>
        <w:t>. Более современная ветвь, ориентированная на шоу, чёткую акцентную подачу движений и визуальный эффект.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Промежуточный вывод: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современный танец не является хаотичным. Он имеет разветвлённую систему направлений, каждое из которых обладает собственной техникой и эстетикой.</w:t>
      </w:r>
    </w:p>
    <w:p>
      <w:pPr>
        <w:pStyle w:val="2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2" w:name="__RefHeading___Toc2530_2205725048"/>
      <w:bookmarkEnd w:id="2"/>
      <w:r>
        <w:rPr>
          <w:rFonts w:ascii="Times New Roman;serif" w:hAnsi="Times New Roman;serif"/>
          <w:color w:val="0F1115"/>
          <w:sz w:val="28"/>
        </w:rPr>
        <w:t>1.2. История развития современного танца в России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Развитие современного танца в России началось позже, чем в США и Европе. Причиной стала длительная изоляция советского искусства от западных влияний. Тем не менее, можно выделить несколько этапов.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Первый этап (конец 1980-х – начало 1990-х годов).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Появление первых независимых танцевальных компаний. Начало проведения мастер-классов зарубежных хореографов. Ключевые организаторы: Владимир Урин, Наталья Чернова, Ольга Кораблина, Лев Шульман, Маргарита Мойжес.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Второй этап (1990-е – 2000-е годы).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Активный рост числа фестивалей современного танца. Формирование первых российских трупп, работающих исключительно в жанре contemporary. Художественный руководитель камерного балета «Москва» Елена Тупысева становится одним из главных продюсеров и идеологов современного танца в России.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Третий этап (2010-е годы – настоящее время).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Институционализация современного танца. В 2013 году Борис Эйфман открывает Академию танца, где готовят универсальных артистов, одинаково владеющих классическим и современным танцем. Эйфман переносит акцент с чистой техники на драматургию и энергетику движения.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Важное наблюдение: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в российском контексте современный танец долгое время существовал на энтузиазме отдельных личностей. Только в последние 10–15 лет он получил системную поддержку (фестивали, учебные заведения, государственное финансирование отдельных проектов).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Промежуточный вывод: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история современного танца в России насчитывает около 30 лет активного развития. За это время сформировались национальные школы, появились хореографы мирового уровня и зрительская аудитория.</w:t>
      </w:r>
    </w:p>
    <w:p>
      <w:pPr>
        <w:pStyle w:val="2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3" w:name="__RefHeading___Toc2532_2205725048"/>
      <w:bookmarkEnd w:id="3"/>
      <w:r>
        <w:rPr>
          <w:rFonts w:ascii="Times New Roman;serif" w:hAnsi="Times New Roman;serif"/>
          <w:color w:val="0F1115"/>
          <w:sz w:val="28"/>
        </w:rPr>
        <w:t>1.3. Современный танец в диалоге с другими видами искусства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Современный танец редко существует изолированно. Он активно вступает в диалог с другими искусствами, что расширяет его выразительные возможности.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1. Танец и театр.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Современный танец заимствует у театра приёмы актёрского мастерства (работа с персонажем, эмоциональное переживание, отношение к партнёру). Многие номера представляют собой короткие драматические сцены, рассказанные языком тела.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2. Танец и изобразительное искусство.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Хореографы переносят танец в музейные пространства. Зритель становится не просто наблюдателем, а участником художественного события. Пример: работы Тино Сегала, где живое движение разворачивается среди неподвижных экспонатов.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3. Танец и музыка.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В отличие от классического балета, где музыка жёстко задаёт ритмический рисунок, в современном танце музыка может быть фоном, контрастом или даже отсутствовать (танец в тишине). Это даёт хореографу большую свободу.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4. Танец и технологии.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Используются видеоарт, интерактивные проекции, датчики движения, реже — кибернетические элементы. Технологии позволяют фиксировать и усиливать движения, создавая новые визуальные эффекты.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Ключевые черты межвидового диалога: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Импровизация как метод (реакция на пространство, партнёра, звук).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Интеграция тела и пространства (пол, стены, нестандартные углы).</w:t>
      </w:r>
    </w:p>
    <w:p>
      <w:pPr>
        <w:pStyle w:val="Style14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Эмоциональная глубина вместо внешней красивости.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Промежуточный вывод: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современный танец представляет собой гибридную художественную форму. Его невозможно понять вне связей с театром, музыкой, изобразительным искусством и новыми медиа.</w:t>
      </w:r>
    </w:p>
    <w:p>
      <w:pPr>
        <w:pStyle w:val="2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4" w:name="__RefHeading___Toc2534_2205725048"/>
      <w:bookmarkEnd w:id="4"/>
      <w:r>
        <w:rPr>
          <w:rFonts w:ascii="Times New Roman;serif" w:hAnsi="Times New Roman;serif"/>
          <w:color w:val="0F1115"/>
          <w:sz w:val="28"/>
        </w:rPr>
        <w:t>1.4. Социальный и культурный контекст современного танца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Современный танец не развивается в вакууме. Он отражает социальные и культурные изменения и сам на них влияет.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Социальные функции современного танца:</w:t>
      </w:r>
    </w:p>
    <w:tbl>
      <w:tblPr>
        <w:tblW w:w="9645" w:type="dxa"/>
        <w:jc w:val="left"/>
        <w:tblInd w:w="0" w:type="dxa"/>
        <w:tblLayout w:type="fixed"/>
        <w:tblCellMar>
          <w:top w:w="28" w:type="dxa"/>
          <w:left w:w="28" w:type="dxa"/>
          <w:bottom w:w="147" w:type="dxa"/>
          <w:right w:w="0" w:type="dxa"/>
        </w:tblCellMar>
      </w:tblPr>
      <w:tblGrid>
        <w:gridCol w:w="2895"/>
        <w:gridCol w:w="6750"/>
      </w:tblGrid>
      <w:tr>
        <w:trPr>
          <w:tblHeader w:val="true"/>
        </w:trPr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Функция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Style24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Содержание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Демократизация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Танец выходит из элитных залов на улицы, в парки, в онлайн-пространство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Самовыражение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Инструмент для выражения личной идентичности (гендерной, культурной, политической)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Коммуникация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Танец становится языком, понятным без перевода</w:t>
            </w:r>
          </w:p>
        </w:tc>
      </w:tr>
      <w:tr>
        <w:trPr/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Социальная рефлексия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Через танец ставятся вопросы феминизма, экологии, неравенства</w:t>
            </w:r>
          </w:p>
        </w:tc>
      </w:tr>
    </w:tbl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Культурные особенности:</w:t>
      </w:r>
    </w:p>
    <w:p>
      <w:pPr>
        <w:pStyle w:val="Style14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Синтез стилей (классика + уличные танцы + азиатские техники, например буто).</w:t>
      </w:r>
    </w:p>
    <w:p>
      <w:pPr>
        <w:pStyle w:val="Style14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Интеллектуализация (танец впитывает идеи философии и гуманитарных наук).</w:t>
      </w:r>
    </w:p>
    <w:p>
      <w:pPr>
        <w:pStyle w:val="Style14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Появление новых сценических форм (иммерсивные постановки, site-specific проекты).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Промежуточный вывод:</w:t>
      </w:r>
      <w:r>
        <w:rPr>
          <w:color w:val="0F1115"/>
          <w:sz w:val="24"/>
          <w:szCs w:val="24"/>
        </w:rPr>
        <w:t xml:space="preserve"> </w:t>
      </w:r>
      <w:r>
        <w:rPr>
          <w:rFonts w:ascii="Times New Roman;serif" w:hAnsi="Times New Roman;serif"/>
          <w:color w:val="0F1115"/>
          <w:sz w:val="24"/>
          <w:szCs w:val="24"/>
        </w:rPr>
        <w:t>современный танец — это не просто развлечение и не только спорт. Это социально значимое явление, которое позволяет обществу обсуждать острые темы через художественную форму.</w:t>
      </w:r>
      <w:r>
        <w:br w:type="page"/>
      </w:r>
    </w:p>
    <w:p>
      <w:pPr>
        <w:pStyle w:val="1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5" w:name="__RefHeading___Toc2536_2205725048"/>
      <w:bookmarkEnd w:id="5"/>
      <w:r>
        <w:rPr>
          <w:rFonts w:ascii="Times New Roman;serif" w:hAnsi="Times New Roman;serif"/>
          <w:color w:val="0F1115"/>
          <w:sz w:val="28"/>
        </w:rPr>
        <w:t>Часть 2. Практический анализ хореографического произведения</w:t>
      </w:r>
    </w:p>
    <w:p>
      <w:pPr>
        <w:pStyle w:val="2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6" w:name="__RefHeading___Toc2538_2205725048"/>
      <w:bookmarkEnd w:id="6"/>
      <w:r>
        <w:rPr>
          <w:rFonts w:ascii="Times New Roman;serif" w:hAnsi="Times New Roman;serif"/>
          <w:color w:val="0F1115"/>
          <w:sz w:val="28"/>
        </w:rPr>
        <w:t>2.1. Требования к вступительным номерам в хореографические колледжи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Для того чтобы создать номер, соответствующий вступительным испытаниям, автор изучил критерии оценки сольных танцевальных номеров на основе информации с сайтов хореографических колледжей и колледжей культуры (в том числе Ярославского областного колледжа культуры).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Основные критерии оценки:</w:t>
      </w:r>
    </w:p>
    <w:tbl>
      <w:tblPr>
        <w:tblW w:w="964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315"/>
        <w:gridCol w:w="6330"/>
      </w:tblGrid>
      <w:tr>
        <w:trPr>
          <w:tblHeader w:val="true"/>
        </w:trPr>
        <w:tc>
          <w:tcPr>
            <w:tcW w:w="3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b/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sz w:val="24"/>
                <w:szCs w:val="24"/>
              </w:rPr>
              <w:t>Критерий</w:t>
            </w:r>
          </w:p>
        </w:tc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b/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sz w:val="24"/>
                <w:szCs w:val="24"/>
              </w:rPr>
              <w:t>Что оценивается</w:t>
            </w:r>
          </w:p>
        </w:tc>
      </w:tr>
      <w:tr>
        <w:trPr/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Техническая подготовка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57" w:right="1871" w:hanging="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Чистота исполнения элементов, выворотность, работа стопы, координация, сила, гибкость</w:t>
            </w:r>
          </w:p>
        </w:tc>
      </w:tr>
      <w:tr>
        <w:trPr/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Композиция номера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Наличие завязки, развязки, кульминации; грамотное использование сценического пространства</w:t>
            </w:r>
          </w:p>
        </w:tc>
      </w:tr>
      <w:tr>
        <w:trPr/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Музыкальность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Соответствие движений ритму, темпу и характеру музыкального сопровождения</w:t>
            </w:r>
          </w:p>
        </w:tc>
      </w:tr>
      <w:tr>
        <w:trPr/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Артистизм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Эмоциональная выразительность, сценическое обаяние, контакт со зрителем</w:t>
            </w:r>
          </w:p>
        </w:tc>
      </w:tr>
      <w:tr>
        <w:trPr/>
        <w:tc>
          <w:tcPr>
            <w:tcW w:w="331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Соответствие стилю</w:t>
            </w:r>
          </w:p>
        </w:tc>
        <w:tc>
          <w:tcPr>
            <w:tcW w:w="6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Номер должен быть выдержан в одном или осознанно смешанном стиле (контемпорари, модерн, джаз-модерн и т.д.)</w:t>
            </w:r>
          </w:p>
        </w:tc>
      </w:tr>
    </w:tbl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Дополнительные требования:</w:t>
      </w:r>
    </w:p>
    <w:p>
      <w:pPr>
        <w:pStyle w:val="Style14"/>
        <w:numPr>
          <w:ilvl w:val="0"/>
          <w:numId w:val="5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Номер должен быть законченным хореографическим произведением (не набором трюков).</w:t>
      </w:r>
    </w:p>
    <w:p>
      <w:pPr>
        <w:pStyle w:val="Style14"/>
        <w:numPr>
          <w:ilvl w:val="0"/>
          <w:numId w:val="5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Длительность обычно составляет 1–2 минуты (для вступительных просмотров).</w:t>
      </w:r>
    </w:p>
    <w:p>
      <w:pPr>
        <w:pStyle w:val="Style14"/>
        <w:numPr>
          <w:ilvl w:val="0"/>
          <w:numId w:val="5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Костюм не должен ограничивать движения и отвлекать от техники.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Созданный автором номер учитывает все перечисленные критерии, что будет подтверждено в самоанализе (глава 2.3).</w:t>
      </w:r>
    </w:p>
    <w:p>
      <w:pPr>
        <w:pStyle w:val="2"/>
        <w:spacing w:lineRule="auto" w:line="360"/>
        <w:rPr>
          <w:b/>
        </w:rPr>
      </w:pPr>
      <w:bookmarkStart w:id="7" w:name="__RefHeading___Toc2540_2205725048"/>
      <w:bookmarkEnd w:id="7"/>
      <w:r>
        <w:rPr>
          <w:b/>
        </w:rPr>
        <w:t>2.2. Обоснование выбора видеоматериала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Для практической части проекта автором был подготовлен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собственный хореографический номер</w:t>
      </w:r>
      <w:r>
        <w:rPr>
          <w:rFonts w:ascii="Times New Roman;serif" w:hAnsi="Times New Roman;serif"/>
          <w:color w:val="0F1115"/>
          <w:sz w:val="24"/>
          <w:szCs w:val="24"/>
        </w:rPr>
        <w:t>. Это соответствует основным критериям анализа:</w:t>
      </w:r>
    </w:p>
    <w:p>
      <w:pPr>
        <w:pStyle w:val="Style14"/>
        <w:numPr>
          <w:ilvl w:val="0"/>
          <w:numId w:val="6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Произведение относится к сценическому современному танцу (стиль </w:t>
      </w:r>
      <w:r>
        <w:rPr>
          <w:rFonts w:ascii="Times New Roman;serif" w:hAnsi="Times New Roman;serif"/>
          <w:b/>
          <w:color w:val="0F1115"/>
          <w:sz w:val="24"/>
          <w:szCs w:val="24"/>
        </w:rPr>
        <w:t>контемпорари</w:t>
      </w:r>
      <w:r>
        <w:rPr>
          <w:rFonts w:ascii="Times New Roman;serif" w:hAnsi="Times New Roman;serif"/>
          <w:color w:val="0F1115"/>
          <w:sz w:val="24"/>
          <w:szCs w:val="24"/>
        </w:rPr>
        <w:t>).</w:t>
      </w:r>
    </w:p>
    <w:p>
      <w:pPr>
        <w:pStyle w:val="Style14"/>
        <w:numPr>
          <w:ilvl w:val="0"/>
          <w:numId w:val="6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 нём отчётливо проявляются черты, описанные в теоретической части: работа с полом, использование классических элементов в современном контексте, выстроенная драматургия (завязка – развязка – кульминация).</w:t>
      </w:r>
    </w:p>
    <w:p>
      <w:pPr>
        <w:pStyle w:val="Style14"/>
        <w:numPr>
          <w:ilvl w:val="0"/>
          <w:numId w:val="6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Видеозапись создана автором проекта и доступна для многократного просмотра и анализа.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Информация о номере:</w:t>
      </w:r>
    </w:p>
    <w:tbl>
      <w:tblPr>
        <w:tblW w:w="94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0" w:type="dxa"/>
        </w:tblCellMar>
      </w:tblPr>
      <w:tblGrid>
        <w:gridCol w:w="3270"/>
        <w:gridCol w:w="6135"/>
      </w:tblGrid>
      <w:tr>
        <w:trPr>
          <w:tblHeader w:val="true"/>
        </w:trPr>
        <w:tc>
          <w:tcPr>
            <w:tcW w:w="3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b/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sz w:val="24"/>
                <w:szCs w:val="24"/>
              </w:rPr>
              <w:t>Параметр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b/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sz w:val="24"/>
                <w:szCs w:val="24"/>
              </w:rPr>
              <w:t>Данные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Название номера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/>
            </w:pPr>
            <w:r>
              <w:rPr>
                <w:rStyle w:val="Style12"/>
                <w:rFonts w:ascii="Times New Roman;serif" w:hAnsi="Times New Roman;serif"/>
                <w:sz w:val="24"/>
                <w:szCs w:val="24"/>
              </w:rPr>
              <w:t>Maryna_Aksenov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;serif" w:hAnsi="Times New Roman;serif"/>
                <w:sz w:val="24"/>
                <w:szCs w:val="24"/>
              </w:rPr>
              <w:t>(рабочее название)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Хореограф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Рябых Арина Сергеевна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Исполнитель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Рябых Арина Сергеевна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Стиль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Современная хореография (контемпорари)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Музыкальное сопровождение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/>
            </w:pPr>
            <w:r>
              <w:rPr>
                <w:rFonts w:ascii="Times New Roman;serif" w:hAnsi="Times New Roman;serif"/>
                <w:sz w:val="24"/>
                <w:szCs w:val="24"/>
              </w:rPr>
              <w:t xml:space="preserve">Композиция </w:t>
            </w:r>
            <w:r>
              <w:rPr>
                <w:rStyle w:val="Style12"/>
                <w:rFonts w:ascii="Times New Roman;serif" w:hAnsi="Times New Roman;serif"/>
                <w:sz w:val="24"/>
                <w:szCs w:val="24"/>
              </w:rPr>
              <w:t>Maryna_Aksenov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Назначение номера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Просмотр для поступления в хореографический колледж и колледж культуры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Год создания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2026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Формат видео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Запись исполнения, продукт проектной деятельности</w:t>
            </w:r>
          </w:p>
        </w:tc>
      </w:tr>
      <w:tr>
        <w:trPr/>
        <w:tc>
          <w:tcPr>
            <w:tcW w:w="327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Ссылка на видео</w:t>
            </w:r>
          </w:p>
        </w:tc>
        <w:tc>
          <w:tcPr>
            <w:tcW w:w="6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right w:w="28" w:type="dxa"/>
            </w:tcMar>
            <w:vAlign w:val="center"/>
          </w:tcPr>
          <w:p>
            <w:pPr>
              <w:pStyle w:val="Style23"/>
              <w:widowControl w:val="false"/>
              <w:spacing w:lineRule="auto" w:line="360" w:before="0" w:after="160"/>
              <w:ind w:left="0" w:right="0" w:firstLine="709"/>
              <w:jc w:val="both"/>
              <w:rPr>
                <w:rFonts w:ascii="Times New Roman;serif" w:hAnsi="Times New Roman;serif"/>
                <w:sz w:val="24"/>
                <w:szCs w:val="24"/>
              </w:rPr>
            </w:pPr>
            <w:r>
              <w:rPr>
                <w:rFonts w:ascii="Times New Roman;serif" w:hAnsi="Times New Roman;serif"/>
                <w:sz w:val="24"/>
                <w:szCs w:val="24"/>
              </w:rPr>
              <w:t>https://disk.yandex.ru/i/Uimr4zbecAw9vA</w:t>
            </w:r>
          </w:p>
        </w:tc>
      </w:tr>
    </w:tbl>
    <w:p>
      <w:pPr>
        <w:pStyle w:val="2"/>
        <w:spacing w:lineRule="auto" w:line="36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8"/>
        </w:rPr>
      </w:pPr>
      <w:bookmarkStart w:id="8" w:name="__RefHeading___Toc2542_2205725048"/>
      <w:bookmarkEnd w:id="8"/>
      <w:r>
        <w:rPr>
          <w:rFonts w:ascii="Times New Roman;serif" w:hAnsi="Times New Roman;serif"/>
          <w:color w:val="0F1115"/>
          <w:sz w:val="28"/>
        </w:rPr>
        <w:t>2.3. План анализа видеозаписи современного танца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Ниже представлен структурированный план, по которому выполнен анализ. Автор проекта отвечает на каждый пункт, фиксируя конкретные наблюдения.</w:t>
      </w:r>
    </w:p>
    <w:p>
      <w:pPr>
        <w:pStyle w:val="3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bookmarkStart w:id="9" w:name="__RefHeading___Toc2544_2205725048"/>
      <w:bookmarkEnd w:id="9"/>
      <w:r>
        <w:rPr>
          <w:rFonts w:ascii="Times New Roman;serif" w:hAnsi="Times New Roman;serif"/>
          <w:b/>
          <w:color w:val="0F1115"/>
          <w:sz w:val="24"/>
          <w:szCs w:val="24"/>
        </w:rPr>
        <w:t>Блок А. Формальные характеристики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А1. Пространство</w:t>
      </w:r>
    </w:p>
    <w:p>
      <w:pPr>
        <w:pStyle w:val="Style14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Как используется сценическая площадка? (вся сцена / малая зона)</w:t>
      </w:r>
    </w:p>
    <w:p>
      <w:pPr>
        <w:pStyle w:val="Style14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Используется ли пол? Есть ли падения, работа на нижнем уровне?</w:t>
      </w:r>
    </w:p>
    <w:p>
      <w:pPr>
        <w:pStyle w:val="Style14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выход за пределы основной сцены?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А2. Время и темп</w:t>
      </w:r>
    </w:p>
    <w:p>
      <w:pPr>
        <w:pStyle w:val="Style14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Танец медленный, быстрый или переменный?</w:t>
      </w:r>
    </w:p>
    <w:p>
      <w:pPr>
        <w:pStyle w:val="Style14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резкие смены темпа?</w:t>
      </w:r>
    </w:p>
    <w:p>
      <w:pPr>
        <w:pStyle w:val="Style14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Длится ли номер непрерывно или имеет паузы / остановки?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А3. Костюм и внешний вид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Какой костюм у танцовщика(ов)? (свободный / облегающий / нейтральный / яркий)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Ограничивает ли костюм движения или, наоборот, подчёркивает их?</w:t>
      </w:r>
    </w:p>
    <w:p>
      <w:pPr>
        <w:pStyle w:val="Style14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Влияет ли цвет костюма на восприятие?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А4. Свет и визуальные эффекты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Равномерный свет или локальный?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Меняется ли цвет / интенсивность света в ходе номера?</w:t>
      </w:r>
    </w:p>
    <w:p>
      <w:pPr>
        <w:pStyle w:val="Style14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Используются ли дополнительные эффекты (дым, проекции)?</w:t>
      </w:r>
    </w:p>
    <w:p>
      <w:pPr>
        <w:pStyle w:val="Style14"/>
        <w:spacing w:lineRule="auto" w:line="360" w:before="0" w:after="0"/>
        <w:rPr>
          <w:rFonts w:ascii="Times New Roman;serif" w:hAnsi="Times New Roman;serif"/>
          <w:b/>
          <w:color w:val="0F1115"/>
          <w:sz w:val="24"/>
          <w:szCs w:val="24"/>
        </w:rPr>
      </w:pPr>
      <w:bookmarkStart w:id="10" w:name="__RefHeading___Toc2546_2205725048"/>
      <w:bookmarkEnd w:id="10"/>
      <w:r>
        <w:rPr>
          <w:rFonts w:ascii="Times New Roman;serif" w:hAnsi="Times New Roman;serif"/>
          <w:b/>
          <w:color w:val="0F1115"/>
          <w:sz w:val="24"/>
          <w:szCs w:val="24"/>
        </w:rPr>
        <w:t>Блок Б. Движение и техника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Б1. Техническая основа</w:t>
      </w:r>
    </w:p>
    <w:p>
      <w:pPr>
        <w:pStyle w:val="Style14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Какие техники узнаются? (классический балет / модерн / контемпорари / джаз / уличные стили)</w:t>
      </w:r>
    </w:p>
    <w:p>
      <w:pPr>
        <w:pStyle w:val="Style14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балетная выворотность и вытянутые стопы?</w:t>
      </w:r>
    </w:p>
    <w:p>
      <w:pPr>
        <w:pStyle w:val="Style14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Используются ли изоляция, волны, работа с центром тяжести?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Б2. Работа с телом</w:t>
      </w:r>
    </w:p>
    <w:p>
      <w:pPr>
        <w:pStyle w:val="Style14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Преобладают плавные или резкие движения?</w:t>
      </w:r>
    </w:p>
    <w:p>
      <w:pPr>
        <w:pStyle w:val="Style14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повторы движений (лейтмотивы)?</w:t>
      </w:r>
    </w:p>
    <w:p>
      <w:pPr>
        <w:pStyle w:val="Style14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Наблюдается ли связь движения с дыханием (визуально заметно)?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Б3. Отношение к классическим канонам</w:t>
      </w:r>
    </w:p>
    <w:p>
      <w:pPr>
        <w:pStyle w:val="Style14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элементы классического балета (арабески, позы, прыжки)?</w:t>
      </w:r>
    </w:p>
    <w:p>
      <w:pPr>
        <w:pStyle w:val="Style14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Если есть, трансформированы ли они или исполняются академично?</w:t>
      </w:r>
    </w:p>
    <w:p>
      <w:pPr>
        <w:pStyle w:val="Style14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Работает ли танцовщик на пуантах или босиком / в мягкой обуви?</w:t>
      </w:r>
    </w:p>
    <w:p>
      <w:pPr>
        <w:pStyle w:val="Style14"/>
        <w:spacing w:lineRule="auto" w:line="360" w:before="0" w:after="0"/>
        <w:rPr>
          <w:rFonts w:ascii="Times New Roman;serif" w:hAnsi="Times New Roman;serif"/>
          <w:b/>
          <w:color w:val="0F1115"/>
          <w:sz w:val="24"/>
          <w:szCs w:val="24"/>
        </w:rPr>
      </w:pPr>
      <w:bookmarkStart w:id="11" w:name="__RefHeading___Toc2548_2205725048"/>
      <w:bookmarkEnd w:id="11"/>
      <w:r>
        <w:rPr>
          <w:rFonts w:ascii="Times New Roman;serif" w:hAnsi="Times New Roman;serif"/>
          <w:b/>
          <w:color w:val="0F1115"/>
          <w:sz w:val="24"/>
          <w:szCs w:val="24"/>
        </w:rPr>
        <w:t>Блок В. Музыка и звук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В1. Характер музыки</w:t>
      </w:r>
    </w:p>
    <w:p>
      <w:pPr>
        <w:pStyle w:val="Style14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Живая музыка или фонограмма? (указать, если известно)</w:t>
      </w:r>
    </w:p>
    <w:p>
      <w:pPr>
        <w:pStyle w:val="Style14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Жанр (классика, электроника, минимализм, тишина, шумы)?</w:t>
      </w:r>
    </w:p>
    <w:p>
      <w:pPr>
        <w:pStyle w:val="Style14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ярко выраженный ритм?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В2. Взаимодействие с музыкой</w:t>
      </w:r>
    </w:p>
    <w:p>
      <w:pPr>
        <w:pStyle w:val="Style14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Движения точно совпадают с ритмом или идут в контрасте?</w:t>
      </w:r>
    </w:p>
    <w:p>
      <w:pPr>
        <w:pStyle w:val="Style14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моменты, когда танцовщик «не слышит» музыку (движется независимо)?</w:t>
      </w:r>
    </w:p>
    <w:p>
      <w:pPr>
        <w:pStyle w:val="Style14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Синхронизированы ли резкие акценты в движении с музыкальными акцентами?</w:t>
      </w:r>
    </w:p>
    <w:p>
      <w:pPr>
        <w:pStyle w:val="Style14"/>
        <w:spacing w:lineRule="auto" w:line="360" w:before="0" w:after="0"/>
        <w:rPr>
          <w:rFonts w:ascii="Times New Roman;serif" w:hAnsi="Times New Roman;serif"/>
          <w:b/>
          <w:color w:val="0F1115"/>
          <w:sz w:val="24"/>
          <w:szCs w:val="24"/>
        </w:rPr>
      </w:pPr>
      <w:bookmarkStart w:id="12" w:name="__RefHeading___Toc2550_2205725048"/>
      <w:bookmarkEnd w:id="12"/>
      <w:r>
        <w:rPr>
          <w:rFonts w:ascii="Times New Roman;serif" w:hAnsi="Times New Roman;serif"/>
          <w:b/>
          <w:color w:val="0F1115"/>
          <w:sz w:val="24"/>
          <w:szCs w:val="24"/>
        </w:rPr>
        <w:t>Блок Г. Смысл и интерпретация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Г1. Наличие сюжета</w:t>
      </w:r>
    </w:p>
    <w:p>
      <w:pPr>
        <w:pStyle w:val="Style14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Есть ли явная история (последовательность событий)?</w:t>
      </w:r>
    </w:p>
    <w:p>
      <w:pPr>
        <w:pStyle w:val="Style14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Или танец передаёт только состояние / эмоцию?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Г2. Эмоциональное содержание</w:t>
      </w:r>
    </w:p>
    <w:p>
      <w:pPr>
        <w:pStyle w:val="Style14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Какое настроение создаёт танец? (тревога, радость, одиночество, агрессия, покой)</w:t>
      </w:r>
    </w:p>
    <w:p>
      <w:pPr>
        <w:pStyle w:val="Style14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Меняется ли эмоция на протяжении номера?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Г3. Жесты и символы</w:t>
      </w:r>
    </w:p>
    <w:p>
      <w:pPr>
        <w:pStyle w:val="Style14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Встречаются ли бытовые жесты (указание, прикосновение к себе, взмах)?</w:t>
      </w:r>
    </w:p>
    <w:p>
      <w:pPr>
        <w:pStyle w:val="Style14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Можно ли их интерпретировать как символы (например, закрытое лицо — страх, открытые руки — доверие)?</w:t>
      </w:r>
    </w:p>
    <w:p>
      <w:pPr>
        <w:pStyle w:val="Style14"/>
        <w:spacing w:lineRule="auto" w:line="360" w:before="0" w:after="0"/>
        <w:rPr>
          <w:rFonts w:ascii="Times New Roman;serif" w:hAnsi="Times New Roman;serif"/>
          <w:b/>
          <w:color w:val="0F1115"/>
          <w:sz w:val="24"/>
          <w:szCs w:val="24"/>
        </w:rPr>
      </w:pPr>
      <w:bookmarkStart w:id="13" w:name="__RefHeading___Toc2552_2205725048"/>
      <w:bookmarkEnd w:id="13"/>
      <w:r>
        <w:rPr>
          <w:rFonts w:ascii="Times New Roman;serif" w:hAnsi="Times New Roman;serif"/>
          <w:b/>
          <w:color w:val="0F1115"/>
          <w:sz w:val="24"/>
          <w:szCs w:val="24"/>
        </w:rPr>
        <w:t>Блок Д. Связь с теорией (после анализа)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Д1. Соответствие теоретическим положениям</w:t>
      </w:r>
    </w:p>
    <w:p>
      <w:pPr>
        <w:pStyle w:val="Style14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Какие черты из части 1 (главы 1.3 и 1.4) подтверждаются в этом номере?</w:t>
      </w:r>
    </w:p>
    <w:p>
      <w:pPr>
        <w:pStyle w:val="Style14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Вступает ли номер в диалог с театром, музыкой, изобразительным искусством?</w:t>
      </w:r>
    </w:p>
    <w:p>
      <w:pPr>
        <w:pStyle w:val="Style14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Д2. Вывод по анализу</w:t>
      </w:r>
    </w:p>
    <w:p>
      <w:pPr>
        <w:pStyle w:val="Style14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Краткий итог: что делает этот номер произведением искусства, а не просто набором движений?</w:t>
      </w:r>
    </w:p>
    <w:p>
      <w:pPr>
        <w:pStyle w:val="2"/>
        <w:spacing w:lineRule="auto" w:line="360"/>
        <w:rPr>
          <w:b/>
        </w:rPr>
      </w:pPr>
      <w:bookmarkStart w:id="14" w:name="__RefHeading___Toc2554_2205725048"/>
      <w:bookmarkEnd w:id="14"/>
      <w:r>
        <w:rPr>
          <w:b/>
        </w:rPr>
        <w:t xml:space="preserve">2.4. Результаты анализа 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Ниже представлен анализ собственного хореографического номера автора проекта. Все наблюдения сделаны на основе реального исполнения.</w:t>
      </w:r>
    </w:p>
    <w:p>
      <w:pPr>
        <w:pStyle w:val="4"/>
        <w:shd w:fill="FFFFFF" w:val="clear"/>
        <w:spacing w:lineRule="auto" w:line="360" w:before="0" w:after="140"/>
        <w:ind w:left="0" w:right="0" w:firstLine="709"/>
        <w:jc w:val="both"/>
        <w:rPr>
          <w:rFonts w:ascii="Times New Roman;serif" w:hAnsi="Times New Roman;serif"/>
          <w:b w:val="false"/>
          <w:color w:val="0F1115"/>
          <w:sz w:val="24"/>
          <w:szCs w:val="24"/>
        </w:rPr>
      </w:pPr>
      <w:bookmarkStart w:id="15" w:name="__RefHeading___Toc2556_2205725048"/>
      <w:bookmarkEnd w:id="15"/>
      <w:r>
        <w:rPr>
          <w:rFonts w:ascii="Times New Roman;serif" w:hAnsi="Times New Roman;serif"/>
          <w:b w:val="false"/>
          <w:color w:val="0F1115"/>
          <w:sz w:val="24"/>
          <w:szCs w:val="24"/>
        </w:rPr>
        <w:t>Блок А. Формальные характеристики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А1. Пространство.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Танцовщик использует </w:t>
      </w:r>
      <w:r>
        <w:rPr>
          <w:rFonts w:ascii="Times New Roman;serif" w:hAnsi="Times New Roman;serif"/>
          <w:b/>
          <w:color w:val="0F1115"/>
          <w:sz w:val="24"/>
          <w:szCs w:val="24"/>
        </w:rPr>
        <w:t>всю сцену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Работа на полу </w:t>
      </w:r>
      <w:r>
        <w:rPr>
          <w:rFonts w:ascii="Times New Roman;serif" w:hAnsi="Times New Roman;serif"/>
          <w:b/>
          <w:color w:val="0F1115"/>
          <w:sz w:val="24"/>
          <w:szCs w:val="24"/>
        </w:rPr>
        <w:t>присутствует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, падения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встречаются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(специальные уходы в партер).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Выход за пределы основной сцены </w:t>
      </w:r>
      <w:r>
        <w:rPr>
          <w:rFonts w:ascii="Times New Roman;serif" w:hAnsi="Times New Roman;serif"/>
          <w:b/>
          <w:color w:val="0F1115"/>
          <w:sz w:val="24"/>
          <w:szCs w:val="24"/>
        </w:rPr>
        <w:t>отсутствует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(номер рассчитан на стандартную сценическую площадку).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А2. Время и темп.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Темп номера </w:t>
      </w:r>
      <w:r>
        <w:rPr>
          <w:rFonts w:ascii="Times New Roman;serif" w:hAnsi="Times New Roman;serif"/>
          <w:b/>
          <w:color w:val="0F1115"/>
          <w:sz w:val="24"/>
          <w:szCs w:val="24"/>
        </w:rPr>
        <w:t>переменный</w:t>
      </w:r>
      <w:r>
        <w:rPr>
          <w:rFonts w:ascii="Times New Roman;serif" w:hAnsi="Times New Roman;serif"/>
          <w:color w:val="0F1115"/>
          <w:sz w:val="24"/>
          <w:szCs w:val="24"/>
        </w:rPr>
        <w:t>: от умеренного в начале до более динамичного в развязке.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Резкие смены темпа </w:t>
      </w:r>
      <w:r>
        <w:rPr>
          <w:rFonts w:ascii="Times New Roman;serif" w:hAnsi="Times New Roman;serif"/>
          <w:b/>
          <w:color w:val="0F1115"/>
          <w:sz w:val="24"/>
          <w:szCs w:val="24"/>
        </w:rPr>
        <w:t>есть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(переход от связки в партере к арабеску и поворотам).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Паузы или остановки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есть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(положение полулежа в кульминации как смысловая точка).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А3. Костюм.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Костюм </w:t>
      </w:r>
      <w:r>
        <w:rPr>
          <w:rFonts w:ascii="Times New Roman;serif" w:hAnsi="Times New Roman;serif"/>
          <w:b/>
          <w:color w:val="0F1115"/>
          <w:sz w:val="24"/>
          <w:szCs w:val="24"/>
        </w:rPr>
        <w:t>не выбран окончательно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(номер находится в стадии подготовки). Планируется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облегающий, нейтральных тонов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(чтобы не отвлекать от движений).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Он </w:t>
      </w:r>
      <w:r>
        <w:rPr>
          <w:rFonts w:ascii="Times New Roman;serif" w:hAnsi="Times New Roman;serif"/>
          <w:b/>
          <w:color w:val="0F1115"/>
          <w:sz w:val="24"/>
          <w:szCs w:val="24"/>
        </w:rPr>
        <w:t>подчёркивает движения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не ограничивает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их.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Цвет костюма планируется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сдержанный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(чёрный, серый или бежевый), чтобы акцент оставался на теле и технике.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А4. Свет.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Свет предполагается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равномерный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(учебный/конкурсный показ без сложного светового оформления).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Дополнительные эффекты </w:t>
      </w:r>
      <w:r>
        <w:rPr>
          <w:rFonts w:ascii="Times New Roman;serif" w:hAnsi="Times New Roman;serif"/>
          <w:b/>
          <w:color w:val="0F1115"/>
          <w:sz w:val="24"/>
          <w:szCs w:val="24"/>
        </w:rPr>
        <w:t>не используются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4"/>
        <w:shd w:fill="FFFFFF" w:val="clear"/>
        <w:spacing w:lineRule="auto" w:line="360" w:before="0" w:after="140"/>
        <w:ind w:left="0" w:right="0" w:firstLine="709"/>
        <w:jc w:val="both"/>
        <w:rPr>
          <w:rFonts w:ascii="Times New Roman;serif" w:hAnsi="Times New Roman;serif"/>
          <w:b w:val="false"/>
          <w:color w:val="0F1115"/>
          <w:sz w:val="24"/>
          <w:szCs w:val="24"/>
        </w:rPr>
      </w:pPr>
      <w:bookmarkStart w:id="16" w:name="__RefHeading___Toc2558_2205725048"/>
      <w:bookmarkEnd w:id="16"/>
      <w:r>
        <w:rPr>
          <w:rFonts w:ascii="Times New Roman;serif" w:hAnsi="Times New Roman;serif"/>
          <w:b w:val="false"/>
          <w:color w:val="0F1115"/>
          <w:sz w:val="24"/>
          <w:szCs w:val="24"/>
        </w:rPr>
        <w:t>Блок Б. Движение и техника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Б1. Техническая основа.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В номере узнаются техники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контемпорари и элементы классического балета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Балетная выворотность </w:t>
      </w:r>
      <w:r>
        <w:rPr>
          <w:rFonts w:ascii="Times New Roman;serif" w:hAnsi="Times New Roman;serif"/>
          <w:b/>
          <w:color w:val="0F1115"/>
          <w:sz w:val="24"/>
          <w:szCs w:val="24"/>
        </w:rPr>
        <w:t>присутствует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(в арабеске, позах, шпагате).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Изоляция, волны, работа с центром тяжести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используются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(особенно в партерной части).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Б2. Работа с телом.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Движения в основном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смешанные</w:t>
      </w:r>
      <w:r>
        <w:rPr>
          <w:rFonts w:ascii="Times New Roman;serif" w:hAnsi="Times New Roman;serif"/>
          <w:color w:val="0F1115"/>
          <w:sz w:val="24"/>
          <w:szCs w:val="24"/>
        </w:rPr>
        <w:t>: плавные связки сменяются резкими акцентами.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Повторяющиеся движения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есть</w:t>
      </w:r>
      <w:r>
        <w:rPr>
          <w:rFonts w:ascii="Times New Roman;serif" w:hAnsi="Times New Roman;serif"/>
          <w:color w:val="0F1115"/>
          <w:sz w:val="24"/>
          <w:szCs w:val="24"/>
        </w:rPr>
        <w:t>: шпагат, полумостик, переворот, колесо.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Связь с дыханием визуально заметна </w:t>
      </w:r>
      <w:r>
        <w:rPr>
          <w:rFonts w:ascii="Times New Roman;serif" w:hAnsi="Times New Roman;serif"/>
          <w:b/>
          <w:color w:val="0F1115"/>
          <w:sz w:val="24"/>
          <w:szCs w:val="24"/>
        </w:rPr>
        <w:t>да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(особенно в положении полулежа и при удержании поз).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Б3. Отношение к классике.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Элементы классического балета </w:t>
      </w:r>
      <w:r>
        <w:rPr>
          <w:rFonts w:ascii="Times New Roman;serif" w:hAnsi="Times New Roman;serif"/>
          <w:b/>
          <w:color w:val="0F1115"/>
          <w:sz w:val="24"/>
          <w:szCs w:val="24"/>
        </w:rPr>
        <w:t>есть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(арабеск исполняется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академично без изменений</w:t>
      </w:r>
      <w:r>
        <w:rPr>
          <w:rFonts w:ascii="Times New Roman;serif" w:hAnsi="Times New Roman;serif"/>
          <w:color w:val="0F1115"/>
          <w:sz w:val="24"/>
          <w:szCs w:val="24"/>
        </w:rPr>
        <w:t>, что является сознательным решением автора).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Танцовщик работает </w:t>
      </w:r>
      <w:r>
        <w:rPr>
          <w:rFonts w:ascii="Times New Roman;serif" w:hAnsi="Times New Roman;serif"/>
          <w:b/>
          <w:color w:val="0F1115"/>
          <w:sz w:val="24"/>
          <w:szCs w:val="24"/>
        </w:rPr>
        <w:t>в мягкой обуви / босиком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(в зависимости от условий показа).</w:t>
      </w:r>
    </w:p>
    <w:p>
      <w:pPr>
        <w:pStyle w:val="4"/>
        <w:shd w:fill="FFFFFF" w:val="clear"/>
        <w:spacing w:lineRule="auto" w:line="360" w:before="0" w:after="140"/>
        <w:ind w:left="0" w:right="0" w:firstLine="709"/>
        <w:jc w:val="both"/>
        <w:rPr>
          <w:rFonts w:ascii="Times New Roman;serif" w:hAnsi="Times New Roman;serif"/>
          <w:b w:val="false"/>
          <w:color w:val="0F1115"/>
          <w:sz w:val="24"/>
          <w:szCs w:val="24"/>
        </w:rPr>
      </w:pPr>
      <w:bookmarkStart w:id="17" w:name="__RefHeading___Toc2560_2205725048"/>
      <w:bookmarkEnd w:id="17"/>
      <w:r>
        <w:rPr>
          <w:rFonts w:ascii="Times New Roman;serif" w:hAnsi="Times New Roman;serif"/>
          <w:b w:val="false"/>
          <w:color w:val="0F1115"/>
          <w:sz w:val="24"/>
          <w:szCs w:val="24"/>
        </w:rPr>
        <w:t>Блок В. Музыка и звук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В1. Характер музыки.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/>
      </w:pPr>
      <w:r>
        <w:rPr>
          <w:rFonts w:ascii="Times New Roman;serif" w:hAnsi="Times New Roman;serif"/>
          <w:color w:val="0F1115"/>
          <w:sz w:val="24"/>
          <w:szCs w:val="24"/>
        </w:rPr>
        <w:t xml:space="preserve">Музыка — </w:t>
      </w:r>
      <w:r>
        <w:rPr>
          <w:rFonts w:ascii="Times New Roman;serif" w:hAnsi="Times New Roman;serif"/>
          <w:b/>
          <w:color w:val="0F1115"/>
          <w:sz w:val="24"/>
          <w:szCs w:val="24"/>
        </w:rPr>
        <w:t>фонограмма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, композиция </w:t>
      </w:r>
      <w:r>
        <w:rPr>
          <w:rStyle w:val="Style12"/>
          <w:rFonts w:ascii="Times New Roman;serif" w:hAnsi="Times New Roman;serif"/>
          <w:color w:val="0F1115"/>
          <w:sz w:val="24"/>
          <w:szCs w:val="24"/>
        </w:rPr>
        <w:t>Maryna_Aksenov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Жанр: </w:t>
      </w:r>
      <w:r>
        <w:rPr>
          <w:rFonts w:ascii="Times New Roman;serif" w:hAnsi="Times New Roman;serif"/>
          <w:b/>
          <w:color w:val="0F1115"/>
          <w:sz w:val="24"/>
          <w:szCs w:val="24"/>
        </w:rPr>
        <w:t>электронная / инструментальная минималистичная музыка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(предположительно).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Ритм выражен </w:t>
      </w:r>
      <w:r>
        <w:rPr>
          <w:rFonts w:ascii="Times New Roman;serif" w:hAnsi="Times New Roman;serif"/>
          <w:b/>
          <w:color w:val="0F1115"/>
          <w:sz w:val="24"/>
          <w:szCs w:val="24"/>
        </w:rPr>
        <w:t>умеренно</w:t>
      </w:r>
      <w:r>
        <w:rPr>
          <w:rFonts w:ascii="Times New Roman;serif" w:hAnsi="Times New Roman;serif"/>
          <w:color w:val="0F1115"/>
          <w:sz w:val="24"/>
          <w:szCs w:val="24"/>
        </w:rPr>
        <w:t>, есть плавные переходы и акценты.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В2. Взаимодействие с музыкой.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Движения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в основном совпадают с ритмом</w:t>
      </w:r>
      <w:r>
        <w:rPr>
          <w:rFonts w:ascii="Times New Roman;serif" w:hAnsi="Times New Roman;serif"/>
          <w:color w:val="0F1115"/>
          <w:sz w:val="24"/>
          <w:szCs w:val="24"/>
        </w:rPr>
        <w:t>, но есть моменты независимости (например, замедление в кульминации).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Резкие акценты движения совпадают с музыкальными акцентами </w:t>
      </w:r>
      <w:r>
        <w:rPr>
          <w:rFonts w:ascii="Times New Roman;serif" w:hAnsi="Times New Roman;serif"/>
          <w:b/>
          <w:color w:val="0F1115"/>
          <w:sz w:val="24"/>
          <w:szCs w:val="24"/>
        </w:rPr>
        <w:t>не всегда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— автор использует контраст для выразительности.</w:t>
      </w:r>
    </w:p>
    <w:p>
      <w:pPr>
        <w:pStyle w:val="4"/>
        <w:shd w:fill="FFFFFF" w:val="clear"/>
        <w:spacing w:lineRule="auto" w:line="360" w:before="0" w:after="140"/>
        <w:ind w:left="0" w:right="0" w:firstLine="709"/>
        <w:jc w:val="both"/>
        <w:rPr>
          <w:rFonts w:ascii="Times New Roman;serif" w:hAnsi="Times New Roman;serif"/>
          <w:b w:val="false"/>
          <w:color w:val="0F1115"/>
          <w:sz w:val="24"/>
          <w:szCs w:val="24"/>
        </w:rPr>
      </w:pPr>
      <w:bookmarkStart w:id="18" w:name="__RefHeading___Toc2562_2205725048"/>
      <w:bookmarkEnd w:id="18"/>
      <w:r>
        <w:rPr>
          <w:rFonts w:ascii="Times New Roman;serif" w:hAnsi="Times New Roman;serif"/>
          <w:b w:val="false"/>
          <w:color w:val="0F1115"/>
          <w:sz w:val="24"/>
          <w:szCs w:val="24"/>
        </w:rPr>
        <w:t>Блок Г. Смысл и интерпретация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Г1. Сюжет.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Явный сюжет </w:t>
      </w:r>
      <w:r>
        <w:rPr>
          <w:rFonts w:ascii="Times New Roman;serif" w:hAnsi="Times New Roman;serif"/>
          <w:b/>
          <w:color w:val="0F1115"/>
          <w:sz w:val="24"/>
          <w:szCs w:val="24"/>
        </w:rPr>
        <w:t>отсутствует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Номер передаёт </w:t>
      </w:r>
      <w:r>
        <w:rPr>
          <w:rFonts w:ascii="Times New Roman;serif" w:hAnsi="Times New Roman;serif"/>
          <w:b/>
          <w:color w:val="0F1115"/>
          <w:sz w:val="24"/>
          <w:szCs w:val="24"/>
        </w:rPr>
        <w:t>состояние и демонстрацию владения телом</w:t>
      </w:r>
      <w:r>
        <w:rPr>
          <w:rFonts w:ascii="Times New Roman;serif" w:hAnsi="Times New Roman;serif"/>
          <w:color w:val="0F1115"/>
          <w:sz w:val="24"/>
          <w:szCs w:val="24"/>
        </w:rPr>
        <w:t>: физическую силу, гибкость, контроль, драматургию движения.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Г2. Эмоция.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Основное настроение номера — </w:t>
      </w:r>
      <w:r>
        <w:rPr>
          <w:rFonts w:ascii="Times New Roman;serif" w:hAnsi="Times New Roman;serif"/>
          <w:b/>
          <w:color w:val="0F1115"/>
          <w:sz w:val="24"/>
          <w:szCs w:val="24"/>
        </w:rPr>
        <w:t>уверенность, собранность, энергия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Эмоция меняется на протяжении номера: от спокойной завязки через активную развязку к застывшей кульминации.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Г3. Жесты и символы.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Бытовые жесты встречаются </w:t>
      </w:r>
      <w:r>
        <w:rPr>
          <w:rFonts w:ascii="Times New Roman;serif" w:hAnsi="Times New Roman;serif"/>
          <w:b/>
          <w:color w:val="0F1115"/>
          <w:sz w:val="24"/>
          <w:szCs w:val="24"/>
        </w:rPr>
        <w:t>нет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(номер построен на чистой хореографии).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Движения не несут бытовой символики — это </w:t>
      </w:r>
      <w:r>
        <w:rPr>
          <w:rFonts w:ascii="Times New Roman;serif" w:hAnsi="Times New Roman;serif"/>
          <w:b/>
          <w:color w:val="0F1115"/>
          <w:sz w:val="24"/>
          <w:szCs w:val="24"/>
        </w:rPr>
        <w:t>демонстрация техники и композиции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4"/>
        <w:shd w:fill="FFFFFF" w:val="clear"/>
        <w:spacing w:lineRule="auto" w:line="360" w:before="0" w:after="140"/>
        <w:ind w:left="0" w:right="0" w:firstLine="709"/>
        <w:jc w:val="both"/>
        <w:rPr>
          <w:rFonts w:ascii="Times New Roman;serif" w:hAnsi="Times New Roman;serif"/>
          <w:b w:val="false"/>
          <w:color w:val="0F1115"/>
          <w:sz w:val="24"/>
          <w:szCs w:val="24"/>
        </w:rPr>
      </w:pPr>
      <w:bookmarkStart w:id="19" w:name="__RefHeading___Toc2564_2205725048"/>
      <w:bookmarkEnd w:id="19"/>
      <w:r>
        <w:rPr>
          <w:rFonts w:ascii="Times New Roman;serif" w:hAnsi="Times New Roman;serif"/>
          <w:b w:val="false"/>
          <w:color w:val="0F1115"/>
          <w:sz w:val="24"/>
          <w:szCs w:val="24"/>
        </w:rPr>
        <w:t>Блок Д. Связь с теорией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Д1. Подтверждение теории.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Этот номер подтверждает теоретические положения из глав 1.3 и 1.4, а именно:</w:t>
      </w:r>
    </w:p>
    <w:p>
      <w:pPr>
        <w:pStyle w:val="Style14"/>
        <w:numPr>
          <w:ilvl w:val="0"/>
          <w:numId w:val="2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Диалог с классическим балетом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виден в арабеске, исполненном академично.</w:t>
      </w:r>
    </w:p>
    <w:p>
      <w:pPr>
        <w:pStyle w:val="Style14"/>
        <w:numPr>
          <w:ilvl w:val="0"/>
          <w:numId w:val="2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Работа с пространством и полом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проявляется в полумостике, партерной связке, переворотах, поворотах на полу.</w:t>
      </w:r>
    </w:p>
    <w:p>
      <w:pPr>
        <w:pStyle w:val="Style14"/>
        <w:numPr>
          <w:ilvl w:val="0"/>
          <w:numId w:val="21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Социальный контекст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 выражен через назначение номера: поступление в профессиональное учебное заведение, где танец становится инструментом профессионального отбора.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Д2. Итоговый вывод по анализу.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Данный номер является произведением современного танца, потому что:</w:t>
      </w:r>
    </w:p>
    <w:p>
      <w:pPr>
        <w:pStyle w:val="Style14"/>
        <w:numPr>
          <w:ilvl w:val="0"/>
          <w:numId w:val="22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Он имеет чёткую трёхчастную структуру (завязка – развязка – кульминация).</w:t>
      </w:r>
    </w:p>
    <w:p>
      <w:pPr>
        <w:pStyle w:val="Style14"/>
        <w:numPr>
          <w:ilvl w:val="0"/>
          <w:numId w:val="22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 нём сочетаются техники контемпорари и классического балета.</w:t>
      </w:r>
    </w:p>
    <w:p>
      <w:pPr>
        <w:pStyle w:val="Style14"/>
        <w:numPr>
          <w:ilvl w:val="0"/>
          <w:numId w:val="22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Движения не хаотичны, а подчинены композиционному замыслу.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 xml:space="preserve">Он не сводится к набору движений, так как </w:t>
      </w:r>
      <w:r>
        <w:rPr>
          <w:rFonts w:ascii="Times New Roman;serif" w:hAnsi="Times New Roman;serif"/>
          <w:b/>
          <w:color w:val="0F1115"/>
          <w:sz w:val="24"/>
          <w:szCs w:val="24"/>
        </w:rPr>
        <w:t>каждое движение выстроено в логическую цепочку</w:t>
      </w:r>
      <w:r>
        <w:rPr>
          <w:rFonts w:ascii="Times New Roman;serif" w:hAnsi="Times New Roman;serif"/>
          <w:color w:val="0F1115"/>
          <w:sz w:val="24"/>
          <w:szCs w:val="24"/>
        </w:rPr>
        <w:t xml:space="preserve">, а задача номера — не просто показать трюки, а </w:t>
      </w:r>
      <w:r>
        <w:rPr>
          <w:rFonts w:ascii="Times New Roman;serif" w:hAnsi="Times New Roman;serif"/>
          <w:b/>
          <w:color w:val="0F1115"/>
          <w:sz w:val="24"/>
          <w:szCs w:val="24"/>
        </w:rPr>
        <w:t>грамотно выстроить танец как единое художественное целое</w:t>
      </w:r>
      <w:r>
        <w:rPr>
          <w:rFonts w:ascii="Times New Roman;serif" w:hAnsi="Times New Roman;serif"/>
          <w:color w:val="0F1115"/>
          <w:sz w:val="24"/>
          <w:szCs w:val="24"/>
        </w:rPr>
        <w:t>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/>
      </w:pPr>
      <w:r>
        <w:rPr/>
      </w:r>
      <w:r>
        <w:br w:type="page"/>
      </w:r>
    </w:p>
    <w:p>
      <w:pPr>
        <w:pStyle w:val="1"/>
        <w:spacing w:lineRule="auto" w:line="360"/>
        <w:rPr>
          <w:b/>
        </w:rPr>
      </w:pPr>
      <w:bookmarkStart w:id="20" w:name="__RefHeading___Toc2566_2205725048"/>
      <w:bookmarkEnd w:id="20"/>
      <w:r>
        <w:rPr>
          <w:b/>
        </w:rPr>
        <w:t>Заключение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 результате выполнения итогового индивидуального проекта были получены следующие выводы.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По теоретической части:</w:t>
      </w:r>
    </w:p>
    <w:p>
      <w:pPr>
        <w:pStyle w:val="Style14"/>
        <w:numPr>
          <w:ilvl w:val="0"/>
          <w:numId w:val="23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Современный танец, и в особенности направление контемпорари, представляет собой самостоятельную художественную систему, синтезирующую технику модерна, классического балета и элементы других практик.</w:t>
      </w:r>
    </w:p>
    <w:p>
      <w:pPr>
        <w:pStyle w:val="Style14"/>
        <w:numPr>
          <w:ilvl w:val="0"/>
          <w:numId w:val="23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Для поступления в хореографический колледж необходимо продемонстрировать не только физическую подготовку, но и умение выстроить драматургию номера, владение пространством, музыкальность и артистизм.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По практической части: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3. Создан и исполнен авторский хореографический номер в стиле контемпорари под музыку Maryna_Aksenov.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4. Разработан и применён структурированный план анализа, который позволяет объективно оценить номер по формальным, техническим и смысловым критериям.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5. Самоанализ показал, что номер имеет чёткую трёхчастную композицию (завязка – развязка – кульминация), сочетает элементы контемпорари и классического балета, демонстрирует уровень владения телом, достаточный для поступления.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Общий вывод по проекту: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Созданный автором хореографический номер полностью соответствует требованиям вступительных испытаний в хореографический колледж и колледж культуры. Проект подтверждает, что успешное поступление требует не только техники, но и умения создать законченное художественное произведение. Автор намерен использовать данный номер в качестве вступительного материала.</w:t>
      </w:r>
    </w:p>
    <w:p>
      <w:pPr>
        <w:pStyle w:val="Style14"/>
        <w:shd w:fill="FFFFFF" w:val="clear"/>
        <w:spacing w:lineRule="auto" w:line="360" w:before="0" w:after="0"/>
        <w:ind w:left="0" w:right="0" w:firstLine="709"/>
        <w:jc w:val="both"/>
        <w:rPr>
          <w:rFonts w:ascii="Times New Roman;serif" w:hAnsi="Times New Roman;serif"/>
          <w:b/>
          <w:color w:val="0F1115"/>
          <w:sz w:val="24"/>
          <w:szCs w:val="24"/>
        </w:rPr>
      </w:pPr>
      <w:r>
        <w:rPr>
          <w:rFonts w:ascii="Times New Roman;serif" w:hAnsi="Times New Roman;serif"/>
          <w:b/>
          <w:color w:val="0F1115"/>
          <w:sz w:val="24"/>
          <w:szCs w:val="24"/>
        </w:rPr>
        <w:t>Продукт проектной деятельности:</w:t>
      </w:r>
    </w:p>
    <w:p>
      <w:pPr>
        <w:pStyle w:val="Style14"/>
        <w:numPr>
          <w:ilvl w:val="0"/>
          <w:numId w:val="24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Авторская схема взаимосвязи направлений современного танца.</w:t>
      </w:r>
    </w:p>
    <w:p>
      <w:pPr>
        <w:pStyle w:val="Style14"/>
        <w:numPr>
          <w:ilvl w:val="0"/>
          <w:numId w:val="24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Структурированный план анализа видеозаписи хореографического номера (глава 2.3).</w:t>
      </w:r>
    </w:p>
    <w:p>
      <w:pPr>
        <w:pStyle w:val="Style14"/>
        <w:numPr>
          <w:ilvl w:val="0"/>
          <w:numId w:val="24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Заполненный анализ собственного номера (глава 2.4).</w:t>
      </w:r>
    </w:p>
    <w:p>
      <w:pPr>
        <w:pStyle w:val="Style14"/>
        <w:numPr>
          <w:ilvl w:val="0"/>
          <w:numId w:val="24"/>
        </w:numPr>
        <w:shd w:fill="FFFFFF" w:val="clear"/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Видеозапись хореографического номера в стиле контемпорари под музыку Maryna_Aksenov — основной продукт, демонстрирующий практическую готовность автора к поступлению.</w:t>
      </w:r>
      <w:r>
        <w:br w:type="page"/>
      </w:r>
    </w:p>
    <w:p>
      <w:pPr>
        <w:pStyle w:val="1"/>
        <w:spacing w:lineRule="auto" w:line="360"/>
        <w:rPr/>
      </w:pPr>
      <w:bookmarkStart w:id="21" w:name="__RefHeading___Toc2568_2205725048"/>
      <w:bookmarkEnd w:id="21"/>
      <w:r>
        <w:rPr/>
        <w:t>Список литературы</w:t>
      </w:r>
    </w:p>
    <w:p>
      <w:pPr>
        <w:pStyle w:val="Style14"/>
        <w:numPr>
          <w:ilvl w:val="0"/>
          <w:numId w:val="2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Барышникова Т. Азбука хореографии. — М.: Эксмо, 2015.</w:t>
      </w:r>
    </w:p>
    <w:p>
      <w:pPr>
        <w:pStyle w:val="Style14"/>
        <w:numPr>
          <w:ilvl w:val="0"/>
          <w:numId w:val="2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Красовская В. История русского балета. — СПб.: Лань, 2019.</w:t>
      </w:r>
    </w:p>
    <w:p>
      <w:pPr>
        <w:pStyle w:val="Style14"/>
        <w:numPr>
          <w:ilvl w:val="0"/>
          <w:numId w:val="25"/>
        </w:numPr>
        <w:tabs>
          <w:tab w:val="clear" w:pos="708"/>
          <w:tab w:val="left" w:pos="0" w:leader="none"/>
        </w:tabs>
        <w:spacing w:lineRule="auto" w:line="360" w:before="0" w:after="0"/>
        <w:ind w:left="709" w:hanging="283"/>
        <w:jc w:val="both"/>
        <w:rPr>
          <w:rFonts w:ascii="Times New Roman;serif" w:hAnsi="Times New Roman;serif"/>
          <w:color w:val="0F1115"/>
          <w:sz w:val="24"/>
          <w:szCs w:val="24"/>
        </w:rPr>
      </w:pPr>
      <w:r>
        <w:rPr>
          <w:rFonts w:ascii="Times New Roman;serif" w:hAnsi="Times New Roman;serif"/>
          <w:color w:val="0F1115"/>
          <w:sz w:val="24"/>
          <w:szCs w:val="24"/>
        </w:rPr>
        <w:t>Маркова Е. Современный танец в России: от андеграунда к академии // Театральный журнал. — 2022. — № 4. — С. 45–58.</w:t>
      </w:r>
    </w:p>
    <w:p>
      <w:pPr>
        <w:pStyle w:val="Style14"/>
        <w:numPr>
          <w:ilvl w:val="0"/>
          <w:numId w:val="0"/>
        </w:numPr>
        <w:spacing w:lineRule="auto" w:line="360" w:before="0" w:after="0"/>
        <w:ind w:hanging="0"/>
        <w:jc w:val="both"/>
        <w:rPr/>
      </w:pPr>
      <w:r>
        <w:rPr/>
      </w:r>
    </w:p>
    <w:p>
      <w:pPr>
        <w:pStyle w:val="Normal"/>
        <w:spacing w:lineRule="auto" w:line="360" w:before="0" w:after="16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Times New Roman">
    <w:charset w:val="01"/>
    <w:family w:val="roman"/>
    <w:pitch w:val="variable"/>
  </w:font>
  <w:font w:name="Aptos Display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altName w:val="serif"/>
    <w:charset w:val="cc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tabs>
        <w:tab w:val="clear" w:pos="4677"/>
        <w:tab w:val="center" w:pos="142" w:leader="none"/>
        <w:tab w:val="right" w:pos="9355" w:leader="none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hyperlink r:id="rId3">
      <w:r>
        <w:drawing>
          <wp:anchor behindDoc="1" distT="0" distB="0" distL="0" distR="0" simplePos="0" locked="0" layoutInCell="0" allowOverlap="1" relativeHeight="32">
            <wp:simplePos x="0" y="0"/>
            <wp:positionH relativeFrom="column">
              <wp:posOffset>4903470</wp:posOffset>
            </wp:positionH>
            <wp:positionV relativeFrom="paragraph">
              <wp:posOffset>-113030</wp:posOffset>
            </wp:positionV>
            <wp:extent cx="1177290" cy="387350"/>
            <wp:effectExtent l="0" t="0" r="0" b="0"/>
            <wp:wrapNone/>
            <wp:docPr id="1" name="Рисунок 3" descr="Изображение выглядит как Шрифт, Графика, логотип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Изображение выглядит как Шрифт, Графика, логотип, графический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3">
            <wp:simplePos x="0" y="0"/>
            <wp:positionH relativeFrom="column">
              <wp:posOffset>-432435</wp:posOffset>
            </wp:positionH>
            <wp:positionV relativeFrom="paragraph">
              <wp:posOffset>-292100</wp:posOffset>
            </wp:positionV>
            <wp:extent cx="1597025" cy="607060"/>
            <wp:effectExtent l="0" t="0" r="0" b="0"/>
            <wp:wrapNone/>
            <wp:docPr id="2" name="Рисунок 2" descr="Изображение выглядит как графическая вставка, мультфильм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графическая вставка, мультфильм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-"/>
          <w:rFonts w:cs="Times New Roman" w:ascii="Times New Roman" w:hAnsi="Times New Roman"/>
          <w:sz w:val="28"/>
          <w:szCs w:val="28"/>
          <w:lang w:val="en-US"/>
        </w:rPr>
        <w:t>Stars of Science and Education, РусАльянс «Сова</w:t>
      </w:r>
    </w:hyperlink>
    <w:r>
      <w:rPr>
        <w:rFonts w:cs="Times New Roman" w:ascii="Times New Roman" w:hAnsi="Times New Roman"/>
        <w:sz w:val="28"/>
        <w:szCs w:val="28"/>
        <w:lang w:val="en-US"/>
      </w:rPr>
      <w:t>»</w:t>
    </w:r>
  </w:p>
  <w:p>
    <w:pPr>
      <w:pStyle w:val="Style21"/>
      <w:tabs>
        <w:tab w:val="clear" w:pos="4677"/>
        <w:tab w:val="center" w:pos="142" w:leader="none"/>
        <w:tab w:val="right" w:pos="9355" w:leader="none"/>
      </w:tabs>
      <w:jc w:val="right"/>
      <w:rPr>
        <w:rFonts w:ascii="Times New Roman" w:hAnsi="Times New Roman" w:cs="Times New Roman"/>
        <w:sz w:val="28"/>
        <w:szCs w:val="28"/>
        <w:lang w:val="en-US"/>
      </w:rPr>
    </w:pPr>
    <w:r>
      <w:rPr>
        <w:rFonts w:cs="Times New Roman" w:ascii="Times New Roman" w:hAnsi="Times New Roman"/>
        <w:sz w:val="28"/>
        <w:szCs w:val="28"/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6831bd"/>
    <w:pPr>
      <w:keepNext w:val="true"/>
      <w:keepLines/>
      <w:spacing w:before="360" w:after="80"/>
      <w:jc w:val="center"/>
      <w:outlineLvl w:val="0"/>
    </w:pPr>
    <w:rPr>
      <w:rFonts w:ascii="Times New Roman" w:hAnsi="Times New Roman" w:eastAsia="" w:cs="" w:cstheme="majorBidi" w:eastAsiaTheme="majorEastAsia"/>
      <w:b/>
      <w:color w:val="000000" w:themeShade="bf"/>
      <w:sz w:val="32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6831bd"/>
    <w:pPr>
      <w:keepNext w:val="true"/>
      <w:keepLines/>
      <w:spacing w:before="160" w:after="80"/>
      <w:jc w:val="center"/>
      <w:outlineLvl w:val="1"/>
    </w:pPr>
    <w:rPr>
      <w:rFonts w:ascii="Times New Roman" w:hAnsi="Times New Roman" w:eastAsia="" w:cs="" w:cstheme="majorBidi" w:eastAsiaTheme="majorEastAsia"/>
      <w:b/>
      <w:color w:val="000000" w:themeShade="bf"/>
      <w:sz w:val="28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uiPriority w:val="99"/>
    <w:qFormat/>
    <w:rsid w:val="003f5ec0"/>
    <w:rPr/>
  </w:style>
  <w:style w:type="character" w:styleId="-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character" w:styleId="Style10">
    <w:name w:val="Символ нумерации"/>
    <w:qFormat/>
    <w:rPr/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Emphasis"/>
    <w:qFormat/>
    <w:rPr>
      <w:i/>
      <w:i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>
      <w:rFonts w:ascii="Times New Roman" w:hAnsi="Times New Roman"/>
      <w:sz w:val="24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Title"/>
    <w:basedOn w:val="Normal"/>
    <w:next w:val="Normal"/>
    <w:link w:val="Style5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9">
    <w:name w:val="Subtitle"/>
    <w:basedOn w:val="Normal"/>
    <w:next w:val="Normal"/>
    <w:link w:val="Style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8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9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s://sowa-ru.com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LibreOffice/7.5.1.2$Windows_X86_64 LibreOffice_project/fcbaee479e84c6cd81291587d2ee68cba099e129</Application>
  <AppVersion>15.0000</AppVersion>
  <Pages>16</Pages>
  <Words>2493</Words>
  <Characters>17468</Characters>
  <CharactersWithSpaces>19643</CharactersWithSpaces>
  <Paragraphs>274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cp:lastPrinted>2024-09-19T08:17:00Z</cp:lastPrinted>
  <dcterms:modified xsi:type="dcterms:W3CDTF">2026-04-22T23:16:08Z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