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4D46E" w14:textId="77777777" w:rsidR="007C616A" w:rsidRDefault="007C616A" w:rsidP="007C616A">
      <w:pPr>
        <w:rPr>
          <w:rFonts w:cs="Times New Roman"/>
          <w:szCs w:val="28"/>
        </w:rPr>
      </w:pPr>
      <w:r w:rsidRPr="006831BD">
        <w:rPr>
          <w:rFonts w:cs="Times New Roman"/>
          <w:szCs w:val="28"/>
        </w:rPr>
        <w:t xml:space="preserve">Министерство </w:t>
      </w:r>
      <w:r>
        <w:rPr>
          <w:rFonts w:cs="Times New Roman"/>
          <w:szCs w:val="28"/>
        </w:rPr>
        <w:t>науки и высшего образования</w:t>
      </w:r>
      <w:r w:rsidRPr="006831BD">
        <w:rPr>
          <w:rFonts w:cs="Times New Roman"/>
          <w:szCs w:val="28"/>
        </w:rPr>
        <w:t xml:space="preserve"> Российской Федерации</w:t>
      </w:r>
    </w:p>
    <w:p w14:paraId="031F70AF" w14:textId="3C73FD7A" w:rsidR="001C3D1A" w:rsidRDefault="007C616A" w:rsidP="001C3D1A">
      <w:pPr>
        <w:pStyle w:val="af4"/>
        <w:jc w:val="center"/>
        <w:rPr>
          <w:b/>
          <w:caps/>
          <w:noProof/>
        </w:rPr>
      </w:pPr>
      <w:r>
        <w:rPr>
          <w:b/>
          <w:noProof/>
        </w:rPr>
        <w:t>ф</w:t>
      </w:r>
      <w:r w:rsidR="001C3D1A">
        <w:rPr>
          <w:b/>
          <w:noProof/>
        </w:rPr>
        <w:t>едеральное государственное бюджетное образовательное учреждение</w:t>
      </w:r>
    </w:p>
    <w:p w14:paraId="6832A13E" w14:textId="77777777" w:rsidR="001C3D1A" w:rsidRDefault="001C3D1A" w:rsidP="001C3D1A">
      <w:pPr>
        <w:pStyle w:val="af4"/>
        <w:jc w:val="center"/>
        <w:rPr>
          <w:b/>
          <w:caps/>
          <w:noProof/>
        </w:rPr>
      </w:pPr>
      <w:r>
        <w:rPr>
          <w:b/>
          <w:noProof/>
        </w:rPr>
        <w:t>высшего образования</w:t>
      </w:r>
    </w:p>
    <w:p w14:paraId="7960C627" w14:textId="77777777" w:rsidR="001C3D1A" w:rsidRDefault="001C3D1A" w:rsidP="001C3D1A">
      <w:pPr>
        <w:pStyle w:val="af4"/>
        <w:jc w:val="center"/>
        <w:rPr>
          <w:b/>
          <w:caps/>
          <w:noProof/>
        </w:rPr>
      </w:pPr>
      <w:r>
        <w:rPr>
          <w:b/>
          <w:caps/>
          <w:noProof/>
        </w:rPr>
        <w:t xml:space="preserve">«Санкт-Петербургский государственный </w:t>
      </w:r>
    </w:p>
    <w:p w14:paraId="109EB5F7" w14:textId="77777777" w:rsidR="001C3D1A" w:rsidRDefault="001C3D1A" w:rsidP="001C3D1A">
      <w:pPr>
        <w:pStyle w:val="af4"/>
        <w:jc w:val="center"/>
        <w:rPr>
          <w:b/>
          <w:caps/>
          <w:noProof/>
        </w:rPr>
      </w:pPr>
      <w:r>
        <w:rPr>
          <w:b/>
          <w:caps/>
          <w:noProof/>
        </w:rPr>
        <w:t>Экономический университет»</w:t>
      </w:r>
    </w:p>
    <w:p w14:paraId="33B77882" w14:textId="77777777" w:rsidR="001C3D1A" w:rsidRPr="0083635E" w:rsidRDefault="001C3D1A" w:rsidP="001C3D1A">
      <w:pPr>
        <w:pStyle w:val="af4"/>
        <w:jc w:val="center"/>
        <w:rPr>
          <w:noProof/>
        </w:rPr>
      </w:pPr>
      <w:r>
        <w:rPr>
          <w:b/>
          <w:caps/>
          <w:noProof/>
        </w:rPr>
        <w:t>(СПбГЭУ)</w:t>
      </w:r>
    </w:p>
    <w:p w14:paraId="5645B70C" w14:textId="49198C29" w:rsidR="001C3D1A" w:rsidRPr="00DC6779" w:rsidRDefault="001C3D1A" w:rsidP="001C3D1A">
      <w:pPr>
        <w:pStyle w:val="af4"/>
        <w:jc w:val="center"/>
        <w:rPr>
          <w:noProof/>
        </w:rPr>
      </w:pPr>
    </w:p>
    <w:p w14:paraId="00669CC3" w14:textId="29E1A18C" w:rsidR="005D6824" w:rsidRDefault="005D6824" w:rsidP="005D6824">
      <w:pPr>
        <w:spacing w:line="259" w:lineRule="auto"/>
        <w:ind w:left="2071" w:firstLine="0"/>
        <w:jc w:val="center"/>
      </w:pPr>
      <w:r>
        <w:rPr>
          <w:b/>
          <w:sz w:val="24"/>
        </w:rPr>
        <w:t xml:space="preserve">  </w:t>
      </w:r>
    </w:p>
    <w:p w14:paraId="7B989A43" w14:textId="77777777" w:rsidR="005D6824" w:rsidRDefault="005D6824" w:rsidP="005D6824">
      <w:pPr>
        <w:spacing w:line="259" w:lineRule="auto"/>
        <w:ind w:left="2071" w:firstLine="0"/>
        <w:jc w:val="center"/>
      </w:pPr>
      <w:r>
        <w:rPr>
          <w:b/>
          <w:sz w:val="24"/>
        </w:rPr>
        <w:t xml:space="preserve"> </w:t>
      </w:r>
    </w:p>
    <w:p w14:paraId="25D289A0" w14:textId="6206EC44" w:rsidR="005D6824" w:rsidRPr="007C616A" w:rsidRDefault="007C616A" w:rsidP="007C616A">
      <w:pPr>
        <w:spacing w:after="130" w:line="259" w:lineRule="auto"/>
        <w:ind w:firstLine="0"/>
        <w:jc w:val="center"/>
        <w:rPr>
          <w:b/>
          <w:szCs w:val="24"/>
        </w:rPr>
      </w:pPr>
      <w:r w:rsidRPr="007C616A">
        <w:rPr>
          <w:b/>
          <w:szCs w:val="24"/>
        </w:rPr>
        <w:t>Международный конкурс «Высокие цели» 2025/26</w:t>
      </w:r>
    </w:p>
    <w:p w14:paraId="0E240F28" w14:textId="77777777" w:rsidR="00F47805" w:rsidRDefault="00F47805" w:rsidP="005D6824">
      <w:pPr>
        <w:spacing w:after="130" w:line="259" w:lineRule="auto"/>
        <w:ind w:firstLine="0"/>
        <w:jc w:val="left"/>
        <w:rPr>
          <w:b/>
          <w:sz w:val="24"/>
        </w:rPr>
      </w:pPr>
    </w:p>
    <w:p w14:paraId="2119B5BD" w14:textId="77777777" w:rsidR="00F47805" w:rsidRDefault="00F47805" w:rsidP="005D6824">
      <w:pPr>
        <w:spacing w:after="130" w:line="259" w:lineRule="auto"/>
        <w:ind w:firstLine="0"/>
        <w:jc w:val="left"/>
      </w:pPr>
    </w:p>
    <w:p w14:paraId="6EB65AF5" w14:textId="31FFE15A" w:rsidR="007C616A" w:rsidRPr="007C616A" w:rsidRDefault="005D6824" w:rsidP="007C616A">
      <w:pPr>
        <w:jc w:val="center"/>
        <w:rPr>
          <w:b/>
          <w:bCs/>
        </w:rPr>
      </w:pPr>
      <w:bookmarkStart w:id="0" w:name="_Toc227316955"/>
      <w:bookmarkStart w:id="1" w:name="_Toc227317014"/>
      <w:r w:rsidRPr="007C616A">
        <w:rPr>
          <w:b/>
          <w:bCs/>
        </w:rPr>
        <w:t>КУРСОВАЯ РАБОТА</w:t>
      </w:r>
      <w:bookmarkEnd w:id="0"/>
      <w:bookmarkEnd w:id="1"/>
    </w:p>
    <w:p w14:paraId="28D8097F" w14:textId="1725B868" w:rsidR="005D6824" w:rsidRPr="007C616A" w:rsidRDefault="005D6824" w:rsidP="00F47805">
      <w:pPr>
        <w:spacing w:after="18"/>
        <w:ind w:left="556" w:right="556" w:firstLine="0"/>
        <w:jc w:val="center"/>
        <w:rPr>
          <w:b/>
          <w:bCs/>
          <w:sz w:val="40"/>
          <w:szCs w:val="32"/>
        </w:rPr>
      </w:pPr>
      <w:r w:rsidRPr="007C616A">
        <w:rPr>
          <w:b/>
          <w:bCs/>
          <w:sz w:val="40"/>
          <w:szCs w:val="32"/>
        </w:rPr>
        <w:t>Пенсионное обеспечение на государственной гражданской службе: особенности и проблемы</w:t>
      </w:r>
    </w:p>
    <w:p w14:paraId="02F10A82" w14:textId="77777777" w:rsidR="005D6824" w:rsidRDefault="005D6824" w:rsidP="005D6824">
      <w:pPr>
        <w:spacing w:after="135" w:line="259" w:lineRule="auto"/>
        <w:ind w:firstLine="0"/>
        <w:jc w:val="left"/>
      </w:pPr>
      <w:r>
        <w:t xml:space="preserve"> </w:t>
      </w:r>
    </w:p>
    <w:p w14:paraId="62FD48A9" w14:textId="77777777" w:rsidR="007C616A" w:rsidRDefault="007C616A" w:rsidP="005D6824">
      <w:pPr>
        <w:spacing w:after="135" w:line="259" w:lineRule="auto"/>
        <w:ind w:firstLine="0"/>
        <w:jc w:val="left"/>
      </w:pPr>
    </w:p>
    <w:p w14:paraId="13EF3638" w14:textId="77777777" w:rsidR="007C616A" w:rsidRDefault="007C616A" w:rsidP="005D6824">
      <w:pPr>
        <w:spacing w:after="135" w:line="259" w:lineRule="auto"/>
        <w:ind w:firstLine="0"/>
        <w:jc w:val="left"/>
      </w:pPr>
    </w:p>
    <w:p w14:paraId="1FFA5EF0" w14:textId="77777777" w:rsidR="007C616A" w:rsidRDefault="007C616A" w:rsidP="005D6824">
      <w:pPr>
        <w:spacing w:after="135" w:line="259" w:lineRule="auto"/>
        <w:ind w:firstLine="0"/>
        <w:jc w:val="left"/>
      </w:pPr>
    </w:p>
    <w:p w14:paraId="0C7F9775" w14:textId="77777777" w:rsidR="007C616A" w:rsidRDefault="007C616A" w:rsidP="007C616A">
      <w:pPr>
        <w:spacing w:after="130" w:line="259" w:lineRule="auto"/>
        <w:ind w:firstLine="0"/>
        <w:jc w:val="left"/>
        <w:rPr>
          <w:szCs w:val="24"/>
        </w:rPr>
      </w:pPr>
      <w:r>
        <w:t>Выполнил</w:t>
      </w:r>
      <w:r w:rsidR="00C60E4C">
        <w:t xml:space="preserve">: </w:t>
      </w:r>
      <w:r w:rsidR="00C60E4C" w:rsidRPr="00C60E4C">
        <w:t>Калядин Павел</w:t>
      </w:r>
      <w:r w:rsidR="005D6824" w:rsidRPr="00C60E4C">
        <w:rPr>
          <w:sz w:val="24"/>
        </w:rPr>
        <w:t xml:space="preserve"> </w:t>
      </w:r>
      <w:r w:rsidR="00673719">
        <w:t>Павлович</w:t>
      </w:r>
    </w:p>
    <w:p w14:paraId="6DD12E4E" w14:textId="62AF32B5" w:rsidR="005D6824" w:rsidRPr="007C616A" w:rsidRDefault="007C616A" w:rsidP="007C616A">
      <w:pPr>
        <w:spacing w:after="130" w:line="259" w:lineRule="auto"/>
        <w:jc w:val="left"/>
        <w:rPr>
          <w:szCs w:val="24"/>
        </w:rPr>
      </w:pPr>
      <w:r>
        <w:rPr>
          <w:szCs w:val="24"/>
        </w:rPr>
        <w:t xml:space="preserve">          Студент 1 курса</w:t>
      </w:r>
      <w:r w:rsidR="005D6824">
        <w:t xml:space="preserve">                                                                                         </w:t>
      </w:r>
    </w:p>
    <w:p w14:paraId="14A96DB2" w14:textId="01A992EF" w:rsidR="005D6824" w:rsidRDefault="005D6824" w:rsidP="005D6824">
      <w:pPr>
        <w:spacing w:after="20" w:line="259" w:lineRule="auto"/>
        <w:ind w:firstLine="0"/>
        <w:jc w:val="left"/>
      </w:pPr>
      <w:r>
        <w:t xml:space="preserve"> </w:t>
      </w:r>
    </w:p>
    <w:p w14:paraId="42E20FFE" w14:textId="7689E8ED" w:rsidR="005D6824" w:rsidRDefault="007C616A" w:rsidP="007C616A">
      <w:pPr>
        <w:spacing w:after="33"/>
        <w:ind w:right="14" w:firstLine="0"/>
      </w:pPr>
      <w:r>
        <w:t>Руководитель</w:t>
      </w:r>
      <w:r w:rsidR="005D6824">
        <w:t xml:space="preserve">: Михайлова Марина Владиславовна    </w:t>
      </w:r>
      <w:r w:rsidR="005D6824">
        <w:rPr>
          <w:sz w:val="24"/>
        </w:rPr>
        <w:t xml:space="preserve"> </w:t>
      </w:r>
    </w:p>
    <w:p w14:paraId="0B72F4BC" w14:textId="2B64B126" w:rsidR="007C616A" w:rsidRDefault="007C616A" w:rsidP="007C616A">
      <w:pPr>
        <w:spacing w:after="250" w:line="259" w:lineRule="auto"/>
        <w:ind w:left="-6"/>
        <w:jc w:val="left"/>
      </w:pPr>
      <w:r>
        <w:t xml:space="preserve">               Преподаватель:</w:t>
      </w:r>
      <w:r w:rsidRPr="007C616A">
        <w:t xml:space="preserve"> </w:t>
      </w:r>
      <w:r>
        <w:t xml:space="preserve">Михайлова Марина Владиславовна    </w:t>
      </w:r>
      <w:r>
        <w:rPr>
          <w:sz w:val="24"/>
        </w:rPr>
        <w:t xml:space="preserve"> </w:t>
      </w:r>
    </w:p>
    <w:p w14:paraId="26532097" w14:textId="77777777" w:rsidR="007C616A" w:rsidRDefault="007C616A" w:rsidP="005D6824">
      <w:pPr>
        <w:spacing w:after="250" w:line="259" w:lineRule="auto"/>
        <w:ind w:left="-5"/>
        <w:jc w:val="left"/>
      </w:pPr>
    </w:p>
    <w:p w14:paraId="0BF4CAED" w14:textId="77777777" w:rsidR="007C616A" w:rsidRDefault="007C616A" w:rsidP="005D6824">
      <w:pPr>
        <w:spacing w:after="250" w:line="259" w:lineRule="auto"/>
        <w:ind w:left="-5"/>
        <w:jc w:val="left"/>
      </w:pPr>
    </w:p>
    <w:p w14:paraId="25CAAB73" w14:textId="77777777" w:rsidR="007C616A" w:rsidRDefault="007C616A" w:rsidP="00C60E4C">
      <w:pPr>
        <w:spacing w:line="259" w:lineRule="auto"/>
        <w:ind w:right="10" w:firstLine="0"/>
        <w:jc w:val="center"/>
      </w:pPr>
    </w:p>
    <w:p w14:paraId="483CE05F" w14:textId="77777777" w:rsidR="007C616A" w:rsidRDefault="007C616A" w:rsidP="00C60E4C">
      <w:pPr>
        <w:spacing w:line="259" w:lineRule="auto"/>
        <w:ind w:right="10" w:firstLine="0"/>
        <w:jc w:val="center"/>
      </w:pPr>
    </w:p>
    <w:p w14:paraId="41D73293" w14:textId="77777777" w:rsidR="007C616A" w:rsidRDefault="007C616A" w:rsidP="00C60E4C">
      <w:pPr>
        <w:spacing w:line="259" w:lineRule="auto"/>
        <w:ind w:right="10" w:firstLine="0"/>
        <w:jc w:val="center"/>
      </w:pPr>
    </w:p>
    <w:p w14:paraId="04DCD1A1" w14:textId="77777777" w:rsidR="007C616A" w:rsidRDefault="007C616A" w:rsidP="00C60E4C">
      <w:pPr>
        <w:spacing w:line="259" w:lineRule="auto"/>
        <w:ind w:right="10" w:firstLine="0"/>
        <w:jc w:val="center"/>
      </w:pPr>
    </w:p>
    <w:p w14:paraId="6ED9061E" w14:textId="0E85A9D3" w:rsidR="007C616A" w:rsidRDefault="005D6824" w:rsidP="007C616A">
      <w:pPr>
        <w:spacing w:line="259" w:lineRule="auto"/>
        <w:ind w:right="10" w:firstLine="0"/>
        <w:jc w:val="center"/>
      </w:pPr>
      <w:r>
        <w:t xml:space="preserve">2026 </w:t>
      </w:r>
    </w:p>
    <w:p w14:paraId="1AB96B4B" w14:textId="77777777" w:rsidR="007346D5" w:rsidRDefault="007346D5" w:rsidP="007C616A">
      <w:pPr>
        <w:spacing w:line="259" w:lineRule="auto"/>
        <w:ind w:right="10" w:firstLine="0"/>
        <w:jc w:val="center"/>
      </w:pPr>
    </w:p>
    <w:bookmarkStart w:id="2" w:name="_Toc229134260" w:displacedByCustomXml="next"/>
    <w:bookmarkStart w:id="3" w:name="_Toc227316956" w:displacedByCustomXml="next"/>
    <w:bookmarkStart w:id="4" w:name="_Toc227317015" w:displacedByCustomXml="next"/>
    <w:sdt>
      <w:sdtPr>
        <w:rPr>
          <w:rFonts w:asciiTheme="majorHAnsi" w:eastAsiaTheme="minorHAnsi" w:hAnsiTheme="majorHAnsi" w:cstheme="minorBidi"/>
          <w:b w:val="0"/>
          <w:color w:val="2E74B5" w:themeColor="accent1" w:themeShade="BF"/>
          <w:sz w:val="32"/>
          <w:szCs w:val="22"/>
          <w:lang w:eastAsia="ru-RU"/>
        </w:rPr>
        <w:id w:val="518435547"/>
        <w:docPartObj>
          <w:docPartGallery w:val="Table of Contents"/>
          <w:docPartUnique/>
        </w:docPartObj>
      </w:sdtPr>
      <w:sdtEndPr>
        <w:rPr>
          <w:rFonts w:eastAsiaTheme="majorEastAsia" w:cstheme="majorBidi"/>
          <w:bCs/>
          <w:sz w:val="28"/>
          <w:szCs w:val="28"/>
        </w:rPr>
      </w:sdtEndPr>
      <w:sdtContent>
        <w:sdt>
          <w:sdtPr>
            <w:rPr>
              <w:rFonts w:eastAsiaTheme="minorHAnsi" w:cstheme="minorBidi"/>
              <w:b w:val="0"/>
              <w:szCs w:val="22"/>
            </w:rPr>
            <w:id w:val="-1134177232"/>
            <w:docPartObj>
              <w:docPartGallery w:val="Table of Contents"/>
              <w:docPartUnique/>
            </w:docPartObj>
          </w:sdtPr>
          <w:sdtEndPr>
            <w:rPr>
              <w:sz w:val="24"/>
              <w:szCs w:val="24"/>
            </w:rPr>
          </w:sdtEndPr>
          <w:sdtContent>
            <w:bookmarkEnd w:id="3" w:displacedByCustomXml="prev"/>
            <w:bookmarkEnd w:id="4" w:displacedByCustomXml="prev"/>
            <w:p w14:paraId="511E41C3" w14:textId="5B8AE2AA" w:rsidR="005D6824" w:rsidRPr="007346D5" w:rsidRDefault="008F4E39" w:rsidP="005D6824">
              <w:pPr>
                <w:pStyle w:val="1"/>
                <w:rPr>
                  <w:sz w:val="24"/>
                  <w:szCs w:val="28"/>
                </w:rPr>
              </w:pPr>
              <w:r w:rsidRPr="007346D5">
                <w:rPr>
                  <w:sz w:val="24"/>
                  <w:szCs w:val="28"/>
                </w:rPr>
                <w:t>СОДЕРЖАНИЕ</w:t>
              </w:r>
              <w:bookmarkEnd w:id="2"/>
            </w:p>
            <w:p w14:paraId="5EBC00E6" w14:textId="7FE12EAB" w:rsidR="007346D5" w:rsidRPr="007346D5" w:rsidRDefault="005D6824" w:rsidP="007346D5">
              <w:pPr>
                <w:pStyle w:val="11"/>
                <w:tabs>
                  <w:tab w:val="right" w:leader="dot" w:pos="9628"/>
                </w:tabs>
                <w:ind w:firstLine="0"/>
                <w:rPr>
                  <w:rFonts w:asciiTheme="minorHAnsi" w:eastAsiaTheme="minorEastAsia" w:hAnsiTheme="minorHAnsi"/>
                  <w:noProof/>
                  <w:kern w:val="2"/>
                  <w:sz w:val="24"/>
                  <w:szCs w:val="24"/>
                  <w:lang w:eastAsia="ru-RU"/>
                  <w14:ligatures w14:val="standardContextual"/>
                </w:rPr>
              </w:pPr>
              <w:r w:rsidRPr="007346D5">
                <w:rPr>
                  <w:sz w:val="24"/>
                  <w:szCs w:val="24"/>
                </w:rPr>
                <w:fldChar w:fldCharType="begin"/>
              </w:r>
              <w:r w:rsidRPr="007346D5">
                <w:rPr>
                  <w:sz w:val="24"/>
                  <w:szCs w:val="24"/>
                </w:rPr>
                <w:instrText xml:space="preserve"> TOC \o "1-3" \h \z \u </w:instrText>
              </w:r>
              <w:r w:rsidRPr="007346D5">
                <w:rPr>
                  <w:sz w:val="24"/>
                  <w:szCs w:val="24"/>
                </w:rPr>
                <w:fldChar w:fldCharType="separate"/>
              </w:r>
              <w:hyperlink w:anchor="_Toc229134261" w:history="1">
                <w:r w:rsidR="007346D5" w:rsidRPr="007346D5">
                  <w:rPr>
                    <w:rStyle w:val="ac"/>
                    <w:noProof/>
                    <w:sz w:val="24"/>
                    <w:szCs w:val="24"/>
                  </w:rPr>
                  <w:t>ВВЕДЕНИЕ</w:t>
                </w:r>
                <w:r w:rsidR="007346D5" w:rsidRPr="007346D5">
                  <w:rPr>
                    <w:noProof/>
                    <w:webHidden/>
                    <w:sz w:val="24"/>
                    <w:szCs w:val="24"/>
                  </w:rPr>
                  <w:tab/>
                </w:r>
                <w:r w:rsidR="007346D5" w:rsidRPr="007346D5">
                  <w:rPr>
                    <w:noProof/>
                    <w:webHidden/>
                    <w:sz w:val="24"/>
                    <w:szCs w:val="24"/>
                  </w:rPr>
                  <w:fldChar w:fldCharType="begin"/>
                </w:r>
                <w:r w:rsidR="007346D5" w:rsidRPr="007346D5">
                  <w:rPr>
                    <w:noProof/>
                    <w:webHidden/>
                    <w:sz w:val="24"/>
                    <w:szCs w:val="24"/>
                  </w:rPr>
                  <w:instrText xml:space="preserve"> PAGEREF _Toc229134261 \h </w:instrText>
                </w:r>
                <w:r w:rsidR="007346D5" w:rsidRPr="007346D5">
                  <w:rPr>
                    <w:noProof/>
                    <w:webHidden/>
                    <w:sz w:val="24"/>
                    <w:szCs w:val="24"/>
                  </w:rPr>
                </w:r>
                <w:r w:rsidR="007346D5" w:rsidRPr="007346D5">
                  <w:rPr>
                    <w:noProof/>
                    <w:webHidden/>
                    <w:sz w:val="24"/>
                    <w:szCs w:val="24"/>
                  </w:rPr>
                  <w:fldChar w:fldCharType="separate"/>
                </w:r>
                <w:r w:rsidR="007346D5" w:rsidRPr="007346D5">
                  <w:rPr>
                    <w:noProof/>
                    <w:webHidden/>
                    <w:sz w:val="24"/>
                    <w:szCs w:val="24"/>
                  </w:rPr>
                  <w:t>3</w:t>
                </w:r>
                <w:r w:rsidR="007346D5" w:rsidRPr="007346D5">
                  <w:rPr>
                    <w:noProof/>
                    <w:webHidden/>
                    <w:sz w:val="24"/>
                    <w:szCs w:val="24"/>
                  </w:rPr>
                  <w:fldChar w:fldCharType="end"/>
                </w:r>
              </w:hyperlink>
            </w:p>
            <w:p w14:paraId="6D7B51A7" w14:textId="29E43FA9" w:rsidR="007346D5" w:rsidRPr="007346D5" w:rsidRDefault="007346D5" w:rsidP="007346D5">
              <w:pPr>
                <w:pStyle w:val="11"/>
                <w:tabs>
                  <w:tab w:val="right" w:leader="dot" w:pos="9628"/>
                </w:tabs>
                <w:ind w:firstLine="0"/>
                <w:rPr>
                  <w:rFonts w:asciiTheme="minorHAnsi" w:eastAsiaTheme="minorEastAsia" w:hAnsiTheme="minorHAnsi"/>
                  <w:noProof/>
                  <w:kern w:val="2"/>
                  <w:sz w:val="24"/>
                  <w:szCs w:val="24"/>
                  <w:lang w:eastAsia="ru-RU"/>
                  <w14:ligatures w14:val="standardContextual"/>
                </w:rPr>
              </w:pPr>
              <w:hyperlink w:anchor="_Toc229134262" w:history="1">
                <w:r w:rsidRPr="007346D5">
                  <w:rPr>
                    <w:rStyle w:val="ac"/>
                    <w:noProof/>
                    <w:sz w:val="24"/>
                    <w:szCs w:val="24"/>
                  </w:rPr>
                  <w:t>ГЛАВА 1 Теоретико-правовые основы пенсионного обеспечения на государственной гражданской службе</w:t>
                </w:r>
                <w:r w:rsidRPr="007346D5">
                  <w:rPr>
                    <w:noProof/>
                    <w:webHidden/>
                    <w:sz w:val="24"/>
                    <w:szCs w:val="24"/>
                  </w:rPr>
                  <w:tab/>
                </w:r>
                <w:r w:rsidRPr="007346D5">
                  <w:rPr>
                    <w:noProof/>
                    <w:webHidden/>
                    <w:sz w:val="24"/>
                    <w:szCs w:val="24"/>
                  </w:rPr>
                  <w:fldChar w:fldCharType="begin"/>
                </w:r>
                <w:r w:rsidRPr="007346D5">
                  <w:rPr>
                    <w:noProof/>
                    <w:webHidden/>
                    <w:sz w:val="24"/>
                    <w:szCs w:val="24"/>
                  </w:rPr>
                  <w:instrText xml:space="preserve"> PAGEREF _Toc229134262 \h </w:instrText>
                </w:r>
                <w:r w:rsidRPr="007346D5">
                  <w:rPr>
                    <w:noProof/>
                    <w:webHidden/>
                    <w:sz w:val="24"/>
                    <w:szCs w:val="24"/>
                  </w:rPr>
                </w:r>
                <w:r w:rsidRPr="007346D5">
                  <w:rPr>
                    <w:noProof/>
                    <w:webHidden/>
                    <w:sz w:val="24"/>
                    <w:szCs w:val="24"/>
                  </w:rPr>
                  <w:fldChar w:fldCharType="separate"/>
                </w:r>
                <w:r w:rsidRPr="007346D5">
                  <w:rPr>
                    <w:noProof/>
                    <w:webHidden/>
                    <w:sz w:val="24"/>
                    <w:szCs w:val="24"/>
                  </w:rPr>
                  <w:t>5</w:t>
                </w:r>
                <w:r w:rsidRPr="007346D5">
                  <w:rPr>
                    <w:noProof/>
                    <w:webHidden/>
                    <w:sz w:val="24"/>
                    <w:szCs w:val="24"/>
                  </w:rPr>
                  <w:fldChar w:fldCharType="end"/>
                </w:r>
              </w:hyperlink>
            </w:p>
            <w:p w14:paraId="2EF870F3" w14:textId="0877B533" w:rsidR="007346D5" w:rsidRPr="007346D5" w:rsidRDefault="007346D5">
              <w:pPr>
                <w:pStyle w:val="21"/>
                <w:tabs>
                  <w:tab w:val="right" w:leader="dot" w:pos="9628"/>
                </w:tabs>
                <w:rPr>
                  <w:rFonts w:asciiTheme="minorHAnsi" w:eastAsiaTheme="minorEastAsia" w:hAnsiTheme="minorHAnsi"/>
                  <w:noProof/>
                  <w:kern w:val="2"/>
                  <w:sz w:val="24"/>
                  <w:szCs w:val="24"/>
                  <w:lang w:eastAsia="ru-RU"/>
                  <w14:ligatures w14:val="standardContextual"/>
                </w:rPr>
              </w:pPr>
              <w:hyperlink w:anchor="_Toc229134263" w:history="1">
                <w:r w:rsidRPr="007346D5">
                  <w:rPr>
                    <w:rStyle w:val="ac"/>
                    <w:noProof/>
                    <w:sz w:val="24"/>
                    <w:szCs w:val="24"/>
                  </w:rPr>
                  <w:t>1.1 Понятие и правовая природа пенсионного обеспечения государственных гражданских служащих</w:t>
                </w:r>
                <w:r w:rsidRPr="007346D5">
                  <w:rPr>
                    <w:noProof/>
                    <w:webHidden/>
                    <w:sz w:val="24"/>
                    <w:szCs w:val="24"/>
                  </w:rPr>
                  <w:tab/>
                </w:r>
                <w:r w:rsidRPr="007346D5">
                  <w:rPr>
                    <w:noProof/>
                    <w:webHidden/>
                    <w:sz w:val="24"/>
                    <w:szCs w:val="24"/>
                  </w:rPr>
                  <w:fldChar w:fldCharType="begin"/>
                </w:r>
                <w:r w:rsidRPr="007346D5">
                  <w:rPr>
                    <w:noProof/>
                    <w:webHidden/>
                    <w:sz w:val="24"/>
                    <w:szCs w:val="24"/>
                  </w:rPr>
                  <w:instrText xml:space="preserve"> PAGEREF _Toc229134263 \h </w:instrText>
                </w:r>
                <w:r w:rsidRPr="007346D5">
                  <w:rPr>
                    <w:noProof/>
                    <w:webHidden/>
                    <w:sz w:val="24"/>
                    <w:szCs w:val="24"/>
                  </w:rPr>
                </w:r>
                <w:r w:rsidRPr="007346D5">
                  <w:rPr>
                    <w:noProof/>
                    <w:webHidden/>
                    <w:sz w:val="24"/>
                    <w:szCs w:val="24"/>
                  </w:rPr>
                  <w:fldChar w:fldCharType="separate"/>
                </w:r>
                <w:r w:rsidRPr="007346D5">
                  <w:rPr>
                    <w:noProof/>
                    <w:webHidden/>
                    <w:sz w:val="24"/>
                    <w:szCs w:val="24"/>
                  </w:rPr>
                  <w:t>5</w:t>
                </w:r>
                <w:r w:rsidRPr="007346D5">
                  <w:rPr>
                    <w:noProof/>
                    <w:webHidden/>
                    <w:sz w:val="24"/>
                    <w:szCs w:val="24"/>
                  </w:rPr>
                  <w:fldChar w:fldCharType="end"/>
                </w:r>
              </w:hyperlink>
            </w:p>
            <w:p w14:paraId="0C11E8BB" w14:textId="0852CAB6" w:rsidR="007346D5" w:rsidRPr="007346D5" w:rsidRDefault="007346D5">
              <w:pPr>
                <w:pStyle w:val="21"/>
                <w:tabs>
                  <w:tab w:val="right" w:leader="dot" w:pos="9628"/>
                </w:tabs>
                <w:rPr>
                  <w:rFonts w:asciiTheme="minorHAnsi" w:eastAsiaTheme="minorEastAsia" w:hAnsiTheme="minorHAnsi"/>
                  <w:noProof/>
                  <w:kern w:val="2"/>
                  <w:sz w:val="24"/>
                  <w:szCs w:val="24"/>
                  <w:lang w:eastAsia="ru-RU"/>
                  <w14:ligatures w14:val="standardContextual"/>
                </w:rPr>
              </w:pPr>
              <w:hyperlink w:anchor="_Toc229134264" w:history="1">
                <w:r w:rsidRPr="007346D5">
                  <w:rPr>
                    <w:rStyle w:val="ac"/>
                    <w:noProof/>
                    <w:sz w:val="24"/>
                    <w:szCs w:val="24"/>
                  </w:rPr>
                  <w:t>1.2 Нормативно-правовое регулирование пенсионного обеспечения государственных гражданских служащих в Российской Федерации</w:t>
                </w:r>
                <w:r w:rsidRPr="007346D5">
                  <w:rPr>
                    <w:noProof/>
                    <w:webHidden/>
                    <w:sz w:val="24"/>
                    <w:szCs w:val="24"/>
                  </w:rPr>
                  <w:tab/>
                </w:r>
                <w:r w:rsidRPr="007346D5">
                  <w:rPr>
                    <w:noProof/>
                    <w:webHidden/>
                    <w:sz w:val="24"/>
                    <w:szCs w:val="24"/>
                  </w:rPr>
                  <w:fldChar w:fldCharType="begin"/>
                </w:r>
                <w:r w:rsidRPr="007346D5">
                  <w:rPr>
                    <w:noProof/>
                    <w:webHidden/>
                    <w:sz w:val="24"/>
                    <w:szCs w:val="24"/>
                  </w:rPr>
                  <w:instrText xml:space="preserve"> PAGEREF _Toc229134264 \h </w:instrText>
                </w:r>
                <w:r w:rsidRPr="007346D5">
                  <w:rPr>
                    <w:noProof/>
                    <w:webHidden/>
                    <w:sz w:val="24"/>
                    <w:szCs w:val="24"/>
                  </w:rPr>
                </w:r>
                <w:r w:rsidRPr="007346D5">
                  <w:rPr>
                    <w:noProof/>
                    <w:webHidden/>
                    <w:sz w:val="24"/>
                    <w:szCs w:val="24"/>
                  </w:rPr>
                  <w:fldChar w:fldCharType="separate"/>
                </w:r>
                <w:r w:rsidRPr="007346D5">
                  <w:rPr>
                    <w:noProof/>
                    <w:webHidden/>
                    <w:sz w:val="24"/>
                    <w:szCs w:val="24"/>
                  </w:rPr>
                  <w:t>7</w:t>
                </w:r>
                <w:r w:rsidRPr="007346D5">
                  <w:rPr>
                    <w:noProof/>
                    <w:webHidden/>
                    <w:sz w:val="24"/>
                    <w:szCs w:val="24"/>
                  </w:rPr>
                  <w:fldChar w:fldCharType="end"/>
                </w:r>
              </w:hyperlink>
            </w:p>
            <w:p w14:paraId="261A083B" w14:textId="46122445" w:rsidR="007346D5" w:rsidRPr="007346D5" w:rsidRDefault="007346D5">
              <w:pPr>
                <w:pStyle w:val="21"/>
                <w:tabs>
                  <w:tab w:val="right" w:leader="dot" w:pos="9628"/>
                </w:tabs>
                <w:rPr>
                  <w:rFonts w:asciiTheme="minorHAnsi" w:eastAsiaTheme="minorEastAsia" w:hAnsiTheme="minorHAnsi"/>
                  <w:noProof/>
                  <w:kern w:val="2"/>
                  <w:sz w:val="24"/>
                  <w:szCs w:val="24"/>
                  <w:lang w:eastAsia="ru-RU"/>
                  <w14:ligatures w14:val="standardContextual"/>
                </w:rPr>
              </w:pPr>
              <w:hyperlink w:anchor="_Toc229134265" w:history="1">
                <w:r w:rsidRPr="007346D5">
                  <w:rPr>
                    <w:rStyle w:val="ac"/>
                    <w:noProof/>
                    <w:sz w:val="24"/>
                    <w:szCs w:val="24"/>
                  </w:rPr>
                  <w:t>1.3 Место пенсионного обеспечения в системе государственной гражданской службы и его социально-экономическое значение</w:t>
                </w:r>
                <w:r w:rsidRPr="007346D5">
                  <w:rPr>
                    <w:noProof/>
                    <w:webHidden/>
                    <w:sz w:val="24"/>
                    <w:szCs w:val="24"/>
                  </w:rPr>
                  <w:tab/>
                </w:r>
                <w:r w:rsidRPr="007346D5">
                  <w:rPr>
                    <w:noProof/>
                    <w:webHidden/>
                    <w:sz w:val="24"/>
                    <w:szCs w:val="24"/>
                  </w:rPr>
                  <w:fldChar w:fldCharType="begin"/>
                </w:r>
                <w:r w:rsidRPr="007346D5">
                  <w:rPr>
                    <w:noProof/>
                    <w:webHidden/>
                    <w:sz w:val="24"/>
                    <w:szCs w:val="24"/>
                  </w:rPr>
                  <w:instrText xml:space="preserve"> PAGEREF _Toc229134265 \h </w:instrText>
                </w:r>
                <w:r w:rsidRPr="007346D5">
                  <w:rPr>
                    <w:noProof/>
                    <w:webHidden/>
                    <w:sz w:val="24"/>
                    <w:szCs w:val="24"/>
                  </w:rPr>
                </w:r>
                <w:r w:rsidRPr="007346D5">
                  <w:rPr>
                    <w:noProof/>
                    <w:webHidden/>
                    <w:sz w:val="24"/>
                    <w:szCs w:val="24"/>
                  </w:rPr>
                  <w:fldChar w:fldCharType="separate"/>
                </w:r>
                <w:r w:rsidRPr="007346D5">
                  <w:rPr>
                    <w:noProof/>
                    <w:webHidden/>
                    <w:sz w:val="24"/>
                    <w:szCs w:val="24"/>
                  </w:rPr>
                  <w:t>8</w:t>
                </w:r>
                <w:r w:rsidRPr="007346D5">
                  <w:rPr>
                    <w:noProof/>
                    <w:webHidden/>
                    <w:sz w:val="24"/>
                    <w:szCs w:val="24"/>
                  </w:rPr>
                  <w:fldChar w:fldCharType="end"/>
                </w:r>
              </w:hyperlink>
            </w:p>
            <w:p w14:paraId="4FBA7F0C" w14:textId="28774AFD" w:rsidR="007346D5" w:rsidRPr="007346D5" w:rsidRDefault="007346D5" w:rsidP="007346D5">
              <w:pPr>
                <w:pStyle w:val="11"/>
                <w:tabs>
                  <w:tab w:val="right" w:leader="dot" w:pos="9628"/>
                </w:tabs>
                <w:ind w:firstLine="0"/>
                <w:rPr>
                  <w:rFonts w:asciiTheme="minorHAnsi" w:eastAsiaTheme="minorEastAsia" w:hAnsiTheme="minorHAnsi"/>
                  <w:noProof/>
                  <w:kern w:val="2"/>
                  <w:sz w:val="24"/>
                  <w:szCs w:val="24"/>
                  <w:lang w:eastAsia="ru-RU"/>
                  <w14:ligatures w14:val="standardContextual"/>
                </w:rPr>
              </w:pPr>
              <w:hyperlink w:anchor="_Toc229134266" w:history="1">
                <w:r w:rsidRPr="007346D5">
                  <w:rPr>
                    <w:rStyle w:val="ac"/>
                    <w:noProof/>
                    <w:sz w:val="24"/>
                    <w:szCs w:val="24"/>
                  </w:rPr>
                  <w:t>ГЛАВА 2 Особенности функционирования и проблемы пенсионного обеспечения на государственной гражданской службе</w:t>
                </w:r>
                <w:r w:rsidRPr="007346D5">
                  <w:rPr>
                    <w:noProof/>
                    <w:webHidden/>
                    <w:sz w:val="24"/>
                    <w:szCs w:val="24"/>
                  </w:rPr>
                  <w:tab/>
                </w:r>
                <w:r w:rsidRPr="007346D5">
                  <w:rPr>
                    <w:noProof/>
                    <w:webHidden/>
                    <w:sz w:val="24"/>
                    <w:szCs w:val="24"/>
                  </w:rPr>
                  <w:fldChar w:fldCharType="begin"/>
                </w:r>
                <w:r w:rsidRPr="007346D5">
                  <w:rPr>
                    <w:noProof/>
                    <w:webHidden/>
                    <w:sz w:val="24"/>
                    <w:szCs w:val="24"/>
                  </w:rPr>
                  <w:instrText xml:space="preserve"> PAGEREF _Toc229134266 \h </w:instrText>
                </w:r>
                <w:r w:rsidRPr="007346D5">
                  <w:rPr>
                    <w:noProof/>
                    <w:webHidden/>
                    <w:sz w:val="24"/>
                    <w:szCs w:val="24"/>
                  </w:rPr>
                </w:r>
                <w:r w:rsidRPr="007346D5">
                  <w:rPr>
                    <w:noProof/>
                    <w:webHidden/>
                    <w:sz w:val="24"/>
                    <w:szCs w:val="24"/>
                  </w:rPr>
                  <w:fldChar w:fldCharType="separate"/>
                </w:r>
                <w:r w:rsidRPr="007346D5">
                  <w:rPr>
                    <w:noProof/>
                    <w:webHidden/>
                    <w:sz w:val="24"/>
                    <w:szCs w:val="24"/>
                  </w:rPr>
                  <w:t>10</w:t>
                </w:r>
                <w:r w:rsidRPr="007346D5">
                  <w:rPr>
                    <w:noProof/>
                    <w:webHidden/>
                    <w:sz w:val="24"/>
                    <w:szCs w:val="24"/>
                  </w:rPr>
                  <w:fldChar w:fldCharType="end"/>
                </w:r>
              </w:hyperlink>
            </w:p>
            <w:p w14:paraId="40A8D15E" w14:textId="11F75283" w:rsidR="007346D5" w:rsidRPr="007346D5" w:rsidRDefault="007346D5">
              <w:pPr>
                <w:pStyle w:val="21"/>
                <w:tabs>
                  <w:tab w:val="right" w:leader="dot" w:pos="9628"/>
                </w:tabs>
                <w:rPr>
                  <w:rFonts w:asciiTheme="minorHAnsi" w:eastAsiaTheme="minorEastAsia" w:hAnsiTheme="minorHAnsi"/>
                  <w:noProof/>
                  <w:kern w:val="2"/>
                  <w:sz w:val="24"/>
                  <w:szCs w:val="24"/>
                  <w:lang w:eastAsia="ru-RU"/>
                  <w14:ligatures w14:val="standardContextual"/>
                </w:rPr>
              </w:pPr>
              <w:hyperlink w:anchor="_Toc229134267" w:history="1">
                <w:r w:rsidRPr="007346D5">
                  <w:rPr>
                    <w:rStyle w:val="ac"/>
                    <w:noProof/>
                    <w:sz w:val="24"/>
                    <w:szCs w:val="24"/>
                  </w:rPr>
                  <w:t>2.1 Современное состояние системы пенсионного обеспечения государственных гражданских служащих</w:t>
                </w:r>
                <w:r w:rsidRPr="007346D5">
                  <w:rPr>
                    <w:noProof/>
                    <w:webHidden/>
                    <w:sz w:val="24"/>
                    <w:szCs w:val="24"/>
                  </w:rPr>
                  <w:tab/>
                </w:r>
                <w:r w:rsidRPr="007346D5">
                  <w:rPr>
                    <w:noProof/>
                    <w:webHidden/>
                    <w:sz w:val="24"/>
                    <w:szCs w:val="24"/>
                  </w:rPr>
                  <w:fldChar w:fldCharType="begin"/>
                </w:r>
                <w:r w:rsidRPr="007346D5">
                  <w:rPr>
                    <w:noProof/>
                    <w:webHidden/>
                    <w:sz w:val="24"/>
                    <w:szCs w:val="24"/>
                  </w:rPr>
                  <w:instrText xml:space="preserve"> PAGEREF _Toc229134267 \h </w:instrText>
                </w:r>
                <w:r w:rsidRPr="007346D5">
                  <w:rPr>
                    <w:noProof/>
                    <w:webHidden/>
                    <w:sz w:val="24"/>
                    <w:szCs w:val="24"/>
                  </w:rPr>
                </w:r>
                <w:r w:rsidRPr="007346D5">
                  <w:rPr>
                    <w:noProof/>
                    <w:webHidden/>
                    <w:sz w:val="24"/>
                    <w:szCs w:val="24"/>
                  </w:rPr>
                  <w:fldChar w:fldCharType="separate"/>
                </w:r>
                <w:r w:rsidRPr="007346D5">
                  <w:rPr>
                    <w:noProof/>
                    <w:webHidden/>
                    <w:sz w:val="24"/>
                    <w:szCs w:val="24"/>
                  </w:rPr>
                  <w:t>10</w:t>
                </w:r>
                <w:r w:rsidRPr="007346D5">
                  <w:rPr>
                    <w:noProof/>
                    <w:webHidden/>
                    <w:sz w:val="24"/>
                    <w:szCs w:val="24"/>
                  </w:rPr>
                  <w:fldChar w:fldCharType="end"/>
                </w:r>
              </w:hyperlink>
            </w:p>
            <w:p w14:paraId="2774CD1B" w14:textId="25420889" w:rsidR="007346D5" w:rsidRPr="007346D5" w:rsidRDefault="007346D5">
              <w:pPr>
                <w:pStyle w:val="21"/>
                <w:tabs>
                  <w:tab w:val="right" w:leader="dot" w:pos="9628"/>
                </w:tabs>
                <w:rPr>
                  <w:rFonts w:asciiTheme="minorHAnsi" w:eastAsiaTheme="minorEastAsia" w:hAnsiTheme="minorHAnsi"/>
                  <w:noProof/>
                  <w:kern w:val="2"/>
                  <w:sz w:val="24"/>
                  <w:szCs w:val="24"/>
                  <w:lang w:eastAsia="ru-RU"/>
                  <w14:ligatures w14:val="standardContextual"/>
                </w:rPr>
              </w:pPr>
              <w:hyperlink w:anchor="_Toc229134268" w:history="1">
                <w:r w:rsidRPr="007346D5">
                  <w:rPr>
                    <w:rStyle w:val="ac"/>
                    <w:noProof/>
                    <w:sz w:val="24"/>
                    <w:szCs w:val="24"/>
                  </w:rPr>
                  <w:t>2.2 Основные проблемы правового и организационного механизма пенсионного обеспечения</w:t>
                </w:r>
                <w:r w:rsidRPr="007346D5">
                  <w:rPr>
                    <w:noProof/>
                    <w:webHidden/>
                    <w:sz w:val="24"/>
                    <w:szCs w:val="24"/>
                  </w:rPr>
                  <w:tab/>
                </w:r>
                <w:r w:rsidRPr="007346D5">
                  <w:rPr>
                    <w:noProof/>
                    <w:webHidden/>
                    <w:sz w:val="24"/>
                    <w:szCs w:val="24"/>
                  </w:rPr>
                  <w:fldChar w:fldCharType="begin"/>
                </w:r>
                <w:r w:rsidRPr="007346D5">
                  <w:rPr>
                    <w:noProof/>
                    <w:webHidden/>
                    <w:sz w:val="24"/>
                    <w:szCs w:val="24"/>
                  </w:rPr>
                  <w:instrText xml:space="preserve"> PAGEREF _Toc229134268 \h </w:instrText>
                </w:r>
                <w:r w:rsidRPr="007346D5">
                  <w:rPr>
                    <w:noProof/>
                    <w:webHidden/>
                    <w:sz w:val="24"/>
                    <w:szCs w:val="24"/>
                  </w:rPr>
                </w:r>
                <w:r w:rsidRPr="007346D5">
                  <w:rPr>
                    <w:noProof/>
                    <w:webHidden/>
                    <w:sz w:val="24"/>
                    <w:szCs w:val="24"/>
                  </w:rPr>
                  <w:fldChar w:fldCharType="separate"/>
                </w:r>
                <w:r w:rsidRPr="007346D5">
                  <w:rPr>
                    <w:noProof/>
                    <w:webHidden/>
                    <w:sz w:val="24"/>
                    <w:szCs w:val="24"/>
                  </w:rPr>
                  <w:t>13</w:t>
                </w:r>
                <w:r w:rsidRPr="007346D5">
                  <w:rPr>
                    <w:noProof/>
                    <w:webHidden/>
                    <w:sz w:val="24"/>
                    <w:szCs w:val="24"/>
                  </w:rPr>
                  <w:fldChar w:fldCharType="end"/>
                </w:r>
              </w:hyperlink>
            </w:p>
            <w:p w14:paraId="46ED4300" w14:textId="623A050D" w:rsidR="007346D5" w:rsidRPr="007346D5" w:rsidRDefault="007346D5">
              <w:pPr>
                <w:pStyle w:val="21"/>
                <w:tabs>
                  <w:tab w:val="right" w:leader="dot" w:pos="9628"/>
                </w:tabs>
                <w:rPr>
                  <w:rFonts w:asciiTheme="minorHAnsi" w:eastAsiaTheme="minorEastAsia" w:hAnsiTheme="minorHAnsi"/>
                  <w:noProof/>
                  <w:kern w:val="2"/>
                  <w:sz w:val="24"/>
                  <w:szCs w:val="24"/>
                  <w:lang w:eastAsia="ru-RU"/>
                  <w14:ligatures w14:val="standardContextual"/>
                </w:rPr>
              </w:pPr>
              <w:hyperlink w:anchor="_Toc229134269" w:history="1">
                <w:r w:rsidRPr="007346D5">
                  <w:rPr>
                    <w:rStyle w:val="ac"/>
                    <w:noProof/>
                    <w:sz w:val="24"/>
                    <w:szCs w:val="24"/>
                  </w:rPr>
                  <w:t>2.3 Направления совершенствования пенсионного обеспечения государственных гражданских служащих</w:t>
                </w:r>
                <w:r w:rsidRPr="007346D5">
                  <w:rPr>
                    <w:noProof/>
                    <w:webHidden/>
                    <w:sz w:val="24"/>
                    <w:szCs w:val="24"/>
                  </w:rPr>
                  <w:tab/>
                </w:r>
                <w:r w:rsidRPr="007346D5">
                  <w:rPr>
                    <w:noProof/>
                    <w:webHidden/>
                    <w:sz w:val="24"/>
                    <w:szCs w:val="24"/>
                  </w:rPr>
                  <w:fldChar w:fldCharType="begin"/>
                </w:r>
                <w:r w:rsidRPr="007346D5">
                  <w:rPr>
                    <w:noProof/>
                    <w:webHidden/>
                    <w:sz w:val="24"/>
                    <w:szCs w:val="24"/>
                  </w:rPr>
                  <w:instrText xml:space="preserve"> PAGEREF _Toc229134269 \h </w:instrText>
                </w:r>
                <w:r w:rsidRPr="007346D5">
                  <w:rPr>
                    <w:noProof/>
                    <w:webHidden/>
                    <w:sz w:val="24"/>
                    <w:szCs w:val="24"/>
                  </w:rPr>
                </w:r>
                <w:r w:rsidRPr="007346D5">
                  <w:rPr>
                    <w:noProof/>
                    <w:webHidden/>
                    <w:sz w:val="24"/>
                    <w:szCs w:val="24"/>
                  </w:rPr>
                  <w:fldChar w:fldCharType="separate"/>
                </w:r>
                <w:r w:rsidRPr="007346D5">
                  <w:rPr>
                    <w:noProof/>
                    <w:webHidden/>
                    <w:sz w:val="24"/>
                    <w:szCs w:val="24"/>
                  </w:rPr>
                  <w:t>15</w:t>
                </w:r>
                <w:r w:rsidRPr="007346D5">
                  <w:rPr>
                    <w:noProof/>
                    <w:webHidden/>
                    <w:sz w:val="24"/>
                    <w:szCs w:val="24"/>
                  </w:rPr>
                  <w:fldChar w:fldCharType="end"/>
                </w:r>
              </w:hyperlink>
            </w:p>
            <w:p w14:paraId="173027B3" w14:textId="54315627" w:rsidR="007346D5" w:rsidRPr="007346D5" w:rsidRDefault="007346D5" w:rsidP="007346D5">
              <w:pPr>
                <w:pStyle w:val="11"/>
                <w:tabs>
                  <w:tab w:val="right" w:leader="dot" w:pos="9628"/>
                </w:tabs>
                <w:ind w:firstLine="0"/>
                <w:rPr>
                  <w:rFonts w:asciiTheme="minorHAnsi" w:eastAsiaTheme="minorEastAsia" w:hAnsiTheme="minorHAnsi"/>
                  <w:noProof/>
                  <w:kern w:val="2"/>
                  <w:sz w:val="24"/>
                  <w:szCs w:val="24"/>
                  <w:lang w:eastAsia="ru-RU"/>
                  <w14:ligatures w14:val="standardContextual"/>
                </w:rPr>
              </w:pPr>
              <w:hyperlink w:anchor="_Toc229134270" w:history="1">
                <w:r w:rsidRPr="007346D5">
                  <w:rPr>
                    <w:rStyle w:val="ac"/>
                    <w:noProof/>
                    <w:sz w:val="24"/>
                    <w:szCs w:val="24"/>
                  </w:rPr>
                  <w:t>ЗАКЛЮЧЕНИЕ</w:t>
                </w:r>
                <w:r w:rsidRPr="007346D5">
                  <w:rPr>
                    <w:noProof/>
                    <w:webHidden/>
                    <w:sz w:val="24"/>
                    <w:szCs w:val="24"/>
                  </w:rPr>
                  <w:tab/>
                </w:r>
                <w:r w:rsidRPr="007346D5">
                  <w:rPr>
                    <w:noProof/>
                    <w:webHidden/>
                    <w:sz w:val="24"/>
                    <w:szCs w:val="24"/>
                  </w:rPr>
                  <w:fldChar w:fldCharType="begin"/>
                </w:r>
                <w:r w:rsidRPr="007346D5">
                  <w:rPr>
                    <w:noProof/>
                    <w:webHidden/>
                    <w:sz w:val="24"/>
                    <w:szCs w:val="24"/>
                  </w:rPr>
                  <w:instrText xml:space="preserve"> PAGEREF _Toc229134270 \h </w:instrText>
                </w:r>
                <w:r w:rsidRPr="007346D5">
                  <w:rPr>
                    <w:noProof/>
                    <w:webHidden/>
                    <w:sz w:val="24"/>
                    <w:szCs w:val="24"/>
                  </w:rPr>
                </w:r>
                <w:r w:rsidRPr="007346D5">
                  <w:rPr>
                    <w:noProof/>
                    <w:webHidden/>
                    <w:sz w:val="24"/>
                    <w:szCs w:val="24"/>
                  </w:rPr>
                  <w:fldChar w:fldCharType="separate"/>
                </w:r>
                <w:r w:rsidRPr="007346D5">
                  <w:rPr>
                    <w:noProof/>
                    <w:webHidden/>
                    <w:sz w:val="24"/>
                    <w:szCs w:val="24"/>
                  </w:rPr>
                  <w:t>18</w:t>
                </w:r>
                <w:r w:rsidRPr="007346D5">
                  <w:rPr>
                    <w:noProof/>
                    <w:webHidden/>
                    <w:sz w:val="24"/>
                    <w:szCs w:val="24"/>
                  </w:rPr>
                  <w:fldChar w:fldCharType="end"/>
                </w:r>
              </w:hyperlink>
            </w:p>
            <w:p w14:paraId="2D6FC98E" w14:textId="6A94F657" w:rsidR="007346D5" w:rsidRPr="007346D5" w:rsidRDefault="007346D5" w:rsidP="007346D5">
              <w:pPr>
                <w:pStyle w:val="11"/>
                <w:tabs>
                  <w:tab w:val="right" w:leader="dot" w:pos="9628"/>
                </w:tabs>
                <w:ind w:firstLine="0"/>
                <w:rPr>
                  <w:rFonts w:asciiTheme="minorHAnsi" w:eastAsiaTheme="minorEastAsia" w:hAnsiTheme="minorHAnsi"/>
                  <w:noProof/>
                  <w:kern w:val="2"/>
                  <w:sz w:val="24"/>
                  <w:szCs w:val="24"/>
                  <w:lang w:eastAsia="ru-RU"/>
                  <w14:ligatures w14:val="standardContextual"/>
                </w:rPr>
              </w:pPr>
              <w:hyperlink w:anchor="_Toc229134271" w:history="1">
                <w:r w:rsidRPr="007346D5">
                  <w:rPr>
                    <w:rStyle w:val="ac"/>
                    <w:noProof/>
                    <w:sz w:val="24"/>
                    <w:szCs w:val="24"/>
                  </w:rPr>
                  <w:t>БИБЛИОГРАФИЧЕСКИЙ СПИСОК</w:t>
                </w:r>
                <w:r w:rsidRPr="007346D5">
                  <w:rPr>
                    <w:noProof/>
                    <w:webHidden/>
                    <w:sz w:val="24"/>
                    <w:szCs w:val="24"/>
                  </w:rPr>
                  <w:tab/>
                </w:r>
                <w:r w:rsidRPr="007346D5">
                  <w:rPr>
                    <w:noProof/>
                    <w:webHidden/>
                    <w:sz w:val="24"/>
                    <w:szCs w:val="24"/>
                  </w:rPr>
                  <w:fldChar w:fldCharType="begin"/>
                </w:r>
                <w:r w:rsidRPr="007346D5">
                  <w:rPr>
                    <w:noProof/>
                    <w:webHidden/>
                    <w:sz w:val="24"/>
                    <w:szCs w:val="24"/>
                  </w:rPr>
                  <w:instrText xml:space="preserve"> PAGEREF _Toc229134271 \h </w:instrText>
                </w:r>
                <w:r w:rsidRPr="007346D5">
                  <w:rPr>
                    <w:noProof/>
                    <w:webHidden/>
                    <w:sz w:val="24"/>
                    <w:szCs w:val="24"/>
                  </w:rPr>
                </w:r>
                <w:r w:rsidRPr="007346D5">
                  <w:rPr>
                    <w:noProof/>
                    <w:webHidden/>
                    <w:sz w:val="24"/>
                    <w:szCs w:val="24"/>
                  </w:rPr>
                  <w:fldChar w:fldCharType="separate"/>
                </w:r>
                <w:r w:rsidRPr="007346D5">
                  <w:rPr>
                    <w:noProof/>
                    <w:webHidden/>
                    <w:sz w:val="24"/>
                    <w:szCs w:val="24"/>
                  </w:rPr>
                  <w:t>20</w:t>
                </w:r>
                <w:r w:rsidRPr="007346D5">
                  <w:rPr>
                    <w:noProof/>
                    <w:webHidden/>
                    <w:sz w:val="24"/>
                    <w:szCs w:val="24"/>
                  </w:rPr>
                  <w:fldChar w:fldCharType="end"/>
                </w:r>
              </w:hyperlink>
            </w:p>
            <w:p w14:paraId="03D305F8" w14:textId="07BFB695" w:rsidR="005D6824" w:rsidRPr="007346D5" w:rsidRDefault="005D6824" w:rsidP="0024298A">
              <w:pPr>
                <w:ind w:firstLine="0"/>
                <w:rPr>
                  <w:sz w:val="24"/>
                  <w:szCs w:val="24"/>
                </w:rPr>
              </w:pPr>
              <w:r w:rsidRPr="007346D5">
                <w:rPr>
                  <w:b/>
                  <w:bCs/>
                  <w:sz w:val="24"/>
                  <w:szCs w:val="24"/>
                </w:rPr>
                <w:fldChar w:fldCharType="end"/>
              </w:r>
            </w:p>
          </w:sdtContent>
        </w:sdt>
        <w:p w14:paraId="4F3C21E4" w14:textId="5198AEF2" w:rsidR="00A521AF" w:rsidRPr="007346D5" w:rsidRDefault="00000000" w:rsidP="005D6824">
          <w:pPr>
            <w:pStyle w:val="ab"/>
            <w:jc w:val="center"/>
            <w:rPr>
              <w:sz w:val="28"/>
              <w:szCs w:val="28"/>
            </w:rPr>
          </w:pPr>
        </w:p>
      </w:sdtContent>
    </w:sdt>
    <w:p w14:paraId="6E2D6E4F" w14:textId="1BA872BD" w:rsidR="00FF2F99" w:rsidRDefault="00FF2F99" w:rsidP="0070401D"/>
    <w:p w14:paraId="284678E7" w14:textId="39E26C02" w:rsidR="00FF2F99" w:rsidRDefault="00FF2F99" w:rsidP="0070401D"/>
    <w:p w14:paraId="3E565E72" w14:textId="0092DB89" w:rsidR="00FF2F99" w:rsidRDefault="00FF2F99">
      <w:pPr>
        <w:spacing w:after="160" w:line="259" w:lineRule="auto"/>
        <w:ind w:firstLine="0"/>
        <w:jc w:val="left"/>
      </w:pPr>
      <w:r>
        <w:br w:type="page"/>
      </w:r>
    </w:p>
    <w:p w14:paraId="1CFCBABD" w14:textId="25E4E66F" w:rsidR="00FF2F99" w:rsidRPr="007346D5" w:rsidRDefault="00390568" w:rsidP="00FF2F99">
      <w:pPr>
        <w:pStyle w:val="1"/>
        <w:rPr>
          <w:sz w:val="24"/>
          <w:szCs w:val="24"/>
        </w:rPr>
      </w:pPr>
      <w:bookmarkStart w:id="5" w:name="_Toc229134261"/>
      <w:r w:rsidRPr="007346D5">
        <w:rPr>
          <w:sz w:val="24"/>
          <w:szCs w:val="24"/>
        </w:rPr>
        <w:lastRenderedPageBreak/>
        <w:t>ВВЕДЕНИЕ</w:t>
      </w:r>
      <w:bookmarkEnd w:id="5"/>
    </w:p>
    <w:p w14:paraId="6CC871D9" w14:textId="77777777" w:rsidR="00831EB6" w:rsidRPr="007346D5" w:rsidRDefault="00831EB6" w:rsidP="0070401D">
      <w:pPr>
        <w:rPr>
          <w:sz w:val="24"/>
          <w:szCs w:val="24"/>
        </w:rPr>
      </w:pPr>
      <w:r w:rsidRPr="007346D5">
        <w:rPr>
          <w:sz w:val="24"/>
          <w:szCs w:val="24"/>
        </w:rPr>
        <w:t>Пенсионное обеспечение государственных гражданских служащих занимает особое место в системе социальной защиты работников публичной сферы. Государственная гражданская служба связана с выполнением функций государства, обеспечением реализации управленческих решений и поддержанием стабильности государственного управления. В связи с этим государство формирует для данной категории работников особые социальные гарантии, одной из важнейших среди которых является пенсионное обеспечение. Наличие стабильной и понятной системы пенсионных гарантий способствует повышению привлекательности государственной службы, укреплению кадрового потенциала и обеспечению долгосрочной мотивации служащих.</w:t>
      </w:r>
    </w:p>
    <w:p w14:paraId="28364A07" w14:textId="77777777" w:rsidR="00831EB6" w:rsidRPr="007346D5" w:rsidRDefault="00831EB6" w:rsidP="0070401D">
      <w:pPr>
        <w:rPr>
          <w:sz w:val="24"/>
          <w:szCs w:val="24"/>
        </w:rPr>
      </w:pPr>
      <w:r w:rsidRPr="007346D5">
        <w:rPr>
          <w:sz w:val="24"/>
          <w:szCs w:val="24"/>
        </w:rPr>
        <w:t>Актуальность темы курсовой работы обусловлена тем, что в современных условиях пенсионная система Российской Федерации находится в стадии активного реформирования. Изменения затрагивают как общую систему пенсионного обеспечения, так и специальные пенсионные механизмы, применяемые в отношении отдельных категорий граждан. Государственные гражданские служащие относятся к числу таких категорий, поскольку для них предусмотрена особая пенсия за выслугу лет, порядок назначения и выплаты которой регулируется специальными нормативно-правовыми актами. При этом развитие законодательства, изменение требований к стажу государственной службы, а также трансформация социальной политики государства формируют новые условия функционирования данной системы.</w:t>
      </w:r>
    </w:p>
    <w:p w14:paraId="4E99E6D1" w14:textId="77777777" w:rsidR="00831EB6" w:rsidRPr="007346D5" w:rsidRDefault="00831EB6" w:rsidP="0070401D">
      <w:pPr>
        <w:rPr>
          <w:sz w:val="24"/>
          <w:szCs w:val="24"/>
        </w:rPr>
      </w:pPr>
      <w:r w:rsidRPr="007346D5">
        <w:rPr>
          <w:sz w:val="24"/>
          <w:szCs w:val="24"/>
        </w:rPr>
        <w:t>Одновременно в сфере пенсионного обеспечения государственных гражданских служащих сохраняется ряд проблем. К ним относятся вопросы соотношения различных видов пенсионных выплат, изменение условий назначения пенсий за выслугу лет, обеспечение устойчивости финансовых механизмов пенсионного обеспечения и повышение эффективности правового регулирования данной сферы. Наличие указанных проблем делает необходимым комплексное рассмотрение особенностей функционирования системы пенсионного обеспечения государственных гражданских служащих, а также выявление существующих противоречий и направлений её совершенствования.</w:t>
      </w:r>
    </w:p>
    <w:p w14:paraId="2067A973" w14:textId="77777777" w:rsidR="00831EB6" w:rsidRPr="007346D5" w:rsidRDefault="00831EB6" w:rsidP="002B011C">
      <w:pPr>
        <w:rPr>
          <w:sz w:val="24"/>
          <w:szCs w:val="24"/>
        </w:rPr>
      </w:pPr>
      <w:r w:rsidRPr="007346D5">
        <w:rPr>
          <w:sz w:val="24"/>
          <w:szCs w:val="24"/>
        </w:rPr>
        <w:t>Цель курсовой работы заключается в рассмотрении особенностей пенсионного обеспечения на государственной гражданской службе и выявлении проблем его функционирования в современных условиях.</w:t>
      </w:r>
    </w:p>
    <w:p w14:paraId="4CDEF831" w14:textId="77777777" w:rsidR="00831EB6" w:rsidRPr="007346D5" w:rsidRDefault="00831EB6" w:rsidP="00831EB6">
      <w:pPr>
        <w:rPr>
          <w:sz w:val="24"/>
          <w:szCs w:val="24"/>
        </w:rPr>
      </w:pPr>
      <w:r w:rsidRPr="007346D5">
        <w:rPr>
          <w:sz w:val="24"/>
          <w:szCs w:val="24"/>
        </w:rPr>
        <w:t>Для достижения поставленной цели в работе решаются следующие задачи:</w:t>
      </w:r>
    </w:p>
    <w:p w14:paraId="20E460F2" w14:textId="77777777" w:rsidR="00831EB6" w:rsidRPr="007346D5" w:rsidRDefault="00831EB6" w:rsidP="00831EB6">
      <w:pPr>
        <w:pStyle w:val="aa"/>
        <w:numPr>
          <w:ilvl w:val="0"/>
          <w:numId w:val="2"/>
        </w:numPr>
        <w:rPr>
          <w:sz w:val="24"/>
          <w:szCs w:val="24"/>
        </w:rPr>
      </w:pPr>
      <w:r w:rsidRPr="007346D5">
        <w:rPr>
          <w:sz w:val="24"/>
          <w:szCs w:val="24"/>
        </w:rPr>
        <w:t>раскрыть теоретические и правовые основы пенсионного обеспечения государственных гражданских служащих;</w:t>
      </w:r>
    </w:p>
    <w:p w14:paraId="7467E207" w14:textId="77777777" w:rsidR="00831EB6" w:rsidRPr="007346D5" w:rsidRDefault="00831EB6" w:rsidP="00831EB6">
      <w:pPr>
        <w:pStyle w:val="aa"/>
        <w:numPr>
          <w:ilvl w:val="0"/>
          <w:numId w:val="2"/>
        </w:numPr>
        <w:rPr>
          <w:sz w:val="24"/>
          <w:szCs w:val="24"/>
        </w:rPr>
      </w:pPr>
      <w:r w:rsidRPr="007346D5">
        <w:rPr>
          <w:sz w:val="24"/>
          <w:szCs w:val="24"/>
        </w:rPr>
        <w:lastRenderedPageBreak/>
        <w:t>проанализировать современное состояние системы пенсионного обеспечения государственных гражданских служащих и выявить существующие проблемы её функционирования.</w:t>
      </w:r>
    </w:p>
    <w:p w14:paraId="483B0D59" w14:textId="77777777" w:rsidR="00831EB6" w:rsidRPr="007346D5" w:rsidRDefault="00831EB6" w:rsidP="00831EB6">
      <w:pPr>
        <w:rPr>
          <w:sz w:val="24"/>
          <w:szCs w:val="24"/>
        </w:rPr>
      </w:pPr>
      <w:r w:rsidRPr="007346D5">
        <w:rPr>
          <w:sz w:val="24"/>
          <w:szCs w:val="24"/>
        </w:rPr>
        <w:t>Объектом курсовой работы выступают общественные отношения, возникающие в сфере пенсионного обеспечения государственных гражданских служащих.</w:t>
      </w:r>
    </w:p>
    <w:p w14:paraId="4261119B" w14:textId="77777777" w:rsidR="00831EB6" w:rsidRPr="007346D5" w:rsidRDefault="00831EB6" w:rsidP="0070401D">
      <w:pPr>
        <w:rPr>
          <w:sz w:val="24"/>
          <w:szCs w:val="24"/>
        </w:rPr>
      </w:pPr>
      <w:r w:rsidRPr="007346D5">
        <w:rPr>
          <w:sz w:val="24"/>
          <w:szCs w:val="24"/>
        </w:rPr>
        <w:t>Предметом курсовой работы являются правовые и организационные особенности функционирования системы пенсионного обеспечения государственных гражданских служащих, а также проблемы её реализации в современной практике.</w:t>
      </w:r>
    </w:p>
    <w:p w14:paraId="0499129F" w14:textId="77777777" w:rsidR="00831EB6" w:rsidRPr="007346D5" w:rsidRDefault="00831EB6" w:rsidP="0070401D">
      <w:pPr>
        <w:rPr>
          <w:sz w:val="24"/>
          <w:szCs w:val="24"/>
        </w:rPr>
      </w:pPr>
      <w:r w:rsidRPr="007346D5">
        <w:rPr>
          <w:sz w:val="24"/>
          <w:szCs w:val="24"/>
        </w:rPr>
        <w:t>Методологическую основу курсовой работы составляют общенаучные и специальные методы познания. В процессе подготовки работы применялись методы анализа, обобщения, сравнения и системного подхода, а также формально-юридический метод, позволяющий рассмотреть нормативно-правовые акты, регулирующие вопросы пенсионного обеспечения государственных гражданских служащих.</w:t>
      </w:r>
    </w:p>
    <w:p w14:paraId="5F814817" w14:textId="77777777" w:rsidR="00831EB6" w:rsidRPr="007346D5" w:rsidRDefault="00831EB6" w:rsidP="0070401D">
      <w:pPr>
        <w:rPr>
          <w:sz w:val="24"/>
          <w:szCs w:val="24"/>
        </w:rPr>
      </w:pPr>
      <w:r w:rsidRPr="007346D5">
        <w:rPr>
          <w:sz w:val="24"/>
          <w:szCs w:val="24"/>
        </w:rPr>
        <w:t>Источниковую базу курсовой работы составляют нормативно-правовые акты Российской Федерации, регулирующие государственную гражданскую службу и пенсионное обеспечение, научные труды отечественных авторов, учебные и учебно-методические издания, а также публикации в научных журналах и материалы специализированных интернет-ресурсов, посвящённых вопросам социальной политики и государственного управления.</w:t>
      </w:r>
    </w:p>
    <w:p w14:paraId="03135809" w14:textId="2261F102" w:rsidR="002B011C" w:rsidRPr="007346D5" w:rsidRDefault="00831EB6" w:rsidP="0070401D">
      <w:pPr>
        <w:rPr>
          <w:sz w:val="24"/>
          <w:szCs w:val="24"/>
        </w:rPr>
      </w:pPr>
      <w:r w:rsidRPr="007346D5">
        <w:rPr>
          <w:sz w:val="24"/>
          <w:szCs w:val="24"/>
        </w:rPr>
        <w:t>Структура курсовой работы определяется целью и поставленными задачами. Работа включает введение, две главы, объединяющие шесть подпунктов, заключение и список литературы. В первой главе рассматриваются теоретические и правовые основы пенсионного обеспечения государственных гражданских служащих. Во второй главе анализируются особенности функционирования данной системы и рассматриваются основные проблемы её развития в современных условиях. В заключении приводятся основные выводы по теме курсовой работы.</w:t>
      </w:r>
    </w:p>
    <w:p w14:paraId="5C79DD5A" w14:textId="4A2DB291" w:rsidR="007F21EE" w:rsidRPr="007346D5" w:rsidRDefault="007F21EE" w:rsidP="0070401D">
      <w:pPr>
        <w:rPr>
          <w:sz w:val="24"/>
          <w:szCs w:val="24"/>
        </w:rPr>
      </w:pPr>
    </w:p>
    <w:p w14:paraId="56283B97" w14:textId="608304AB" w:rsidR="007F21EE" w:rsidRPr="007346D5" w:rsidRDefault="007F21EE" w:rsidP="0070401D">
      <w:pPr>
        <w:rPr>
          <w:sz w:val="24"/>
          <w:szCs w:val="24"/>
        </w:rPr>
      </w:pPr>
    </w:p>
    <w:p w14:paraId="1D56F4C8" w14:textId="14C1E2EB" w:rsidR="00FF2F99" w:rsidRPr="007346D5" w:rsidRDefault="00FF2F99">
      <w:pPr>
        <w:spacing w:after="160" w:line="259" w:lineRule="auto"/>
        <w:ind w:firstLine="0"/>
        <w:jc w:val="left"/>
        <w:rPr>
          <w:sz w:val="24"/>
          <w:szCs w:val="24"/>
        </w:rPr>
      </w:pPr>
      <w:r w:rsidRPr="007346D5">
        <w:rPr>
          <w:sz w:val="24"/>
          <w:szCs w:val="24"/>
        </w:rPr>
        <w:br w:type="page"/>
      </w:r>
    </w:p>
    <w:p w14:paraId="69B6A499" w14:textId="5F8E73DA" w:rsidR="00D326C0" w:rsidRPr="007346D5" w:rsidRDefault="00847733" w:rsidP="00D326C0">
      <w:pPr>
        <w:pStyle w:val="1"/>
        <w:rPr>
          <w:sz w:val="24"/>
          <w:szCs w:val="24"/>
        </w:rPr>
      </w:pPr>
      <w:bookmarkStart w:id="6" w:name="_Toc70020805"/>
      <w:bookmarkStart w:id="7" w:name="_Toc229134262"/>
      <w:r w:rsidRPr="007346D5">
        <w:rPr>
          <w:sz w:val="24"/>
          <w:szCs w:val="24"/>
        </w:rPr>
        <w:lastRenderedPageBreak/>
        <w:t>ГЛАВА</w:t>
      </w:r>
      <w:r w:rsidR="00D326C0" w:rsidRPr="007346D5">
        <w:rPr>
          <w:sz w:val="24"/>
          <w:szCs w:val="24"/>
        </w:rPr>
        <w:t xml:space="preserve"> </w:t>
      </w:r>
      <w:r w:rsidR="00FF2F99" w:rsidRPr="007346D5">
        <w:rPr>
          <w:sz w:val="24"/>
          <w:szCs w:val="24"/>
        </w:rPr>
        <w:t>1</w:t>
      </w:r>
      <w:bookmarkEnd w:id="6"/>
      <w:r w:rsidR="00D326C0" w:rsidRPr="007346D5">
        <w:rPr>
          <w:sz w:val="24"/>
          <w:szCs w:val="24"/>
        </w:rPr>
        <w:t xml:space="preserve"> Теоретико-правовые основы пенсионного обеспечения на государственной гражданской службе</w:t>
      </w:r>
      <w:bookmarkEnd w:id="7"/>
    </w:p>
    <w:p w14:paraId="44BC220E" w14:textId="320B5FE5" w:rsidR="00D326C0" w:rsidRPr="007346D5" w:rsidRDefault="00D326C0" w:rsidP="005C7723">
      <w:pPr>
        <w:pStyle w:val="2"/>
        <w:ind w:firstLine="709"/>
        <w:jc w:val="both"/>
        <w:rPr>
          <w:sz w:val="24"/>
          <w:szCs w:val="24"/>
        </w:rPr>
      </w:pPr>
      <w:bookmarkStart w:id="8" w:name="_Toc229134263"/>
      <w:r w:rsidRPr="007346D5">
        <w:rPr>
          <w:sz w:val="24"/>
          <w:szCs w:val="24"/>
        </w:rPr>
        <w:t>1.1 Понятие и правовая природа пенсионного обеспечения государственных гражданских служащих</w:t>
      </w:r>
      <w:bookmarkEnd w:id="8"/>
    </w:p>
    <w:p w14:paraId="496FD7AB" w14:textId="53F44C55" w:rsidR="00D326C0" w:rsidRPr="007346D5" w:rsidRDefault="00D326C0" w:rsidP="00D326C0">
      <w:pPr>
        <w:rPr>
          <w:sz w:val="24"/>
          <w:szCs w:val="24"/>
        </w:rPr>
      </w:pPr>
      <w:r w:rsidRPr="007346D5">
        <w:rPr>
          <w:sz w:val="24"/>
          <w:szCs w:val="24"/>
        </w:rPr>
        <w:t>Пенсионное обеспечение государственных гражданских служащих занимает ключевое место в системе социальных гарантий, формируемых для лиц, осуществляющих профессиональную деятельность в сфере государственного управления. Связь государственной службы с реализацией публичных функций предопределяет особый подход к формированию пенсионных прав, который отличается от общего порядка пенсионного обеспечения, применяемого к иным категориям граждан. Уже на этом уровне прослеживается важная особенность, заключающаяся в сочетании социальных и служебных элементов в структуре пенсионных гарантий.</w:t>
      </w:r>
    </w:p>
    <w:p w14:paraId="1855A513" w14:textId="44FFB8B9" w:rsidR="007F21EE" w:rsidRPr="007346D5" w:rsidRDefault="00D326C0" w:rsidP="0070401D">
      <w:pPr>
        <w:rPr>
          <w:sz w:val="24"/>
          <w:szCs w:val="24"/>
        </w:rPr>
      </w:pPr>
      <w:r w:rsidRPr="007346D5">
        <w:rPr>
          <w:sz w:val="24"/>
          <w:szCs w:val="24"/>
        </w:rPr>
        <w:t>В научной и учебной литературе пенсионное обеспечение рассматривается как совокупность правовых, экономических и организационных механизмов, обеспечивающих предоставление гражданам денежных выплат при наступлении предусмотренных законом обстоятельств. В контексте государственной гражданской службы данное понятие приобретает дополнительное содержание, поскольку включает не только страховую пенсию, но и пенсию за выслугу лет, имеющую самостоятельную правовую природу [2]. Такой подход отражает двойственную конструкцию системы, в которой объединяются элементы страховой модели и государственного обеспечения.</w:t>
      </w:r>
    </w:p>
    <w:p w14:paraId="6594A68C" w14:textId="77777777" w:rsidR="00F3205E" w:rsidRPr="007346D5" w:rsidRDefault="00D326C0" w:rsidP="0070401D">
      <w:pPr>
        <w:rPr>
          <w:sz w:val="24"/>
          <w:szCs w:val="24"/>
        </w:rPr>
      </w:pPr>
      <w:r w:rsidRPr="007346D5">
        <w:rPr>
          <w:sz w:val="24"/>
          <w:szCs w:val="24"/>
        </w:rPr>
        <w:t xml:space="preserve">С правовой точки зрения пенсионное обеспечение государственных гражданских служащих базируется на системе нормативных актов, регулирующих как статус служащего, так и порядок предоставления пенсионных выплат. Ключевое значение имеют федеральные законы, определяющие основы государственной гражданской службы и государственного пенсионного обеспечения, а также подзаконные акты, конкретизирующие порядок исчисления стажа и назначения пенсий [4]. </w:t>
      </w:r>
      <w:r w:rsidR="00F3205E" w:rsidRPr="007346D5">
        <w:rPr>
          <w:sz w:val="24"/>
          <w:szCs w:val="24"/>
        </w:rPr>
        <w:t>Нормативная основа создает стабильную юридическую модель, при этом ее эволюция сопряжена с корректировками, которые отражаются на процедуре осуществления пенсионных прав граждан.</w:t>
      </w:r>
    </w:p>
    <w:p w14:paraId="12E8F4F1" w14:textId="77777777" w:rsidR="00F3205E" w:rsidRPr="007346D5" w:rsidRDefault="00F3205E" w:rsidP="0070401D">
      <w:pPr>
        <w:rPr>
          <w:sz w:val="24"/>
          <w:szCs w:val="24"/>
        </w:rPr>
      </w:pPr>
      <w:r w:rsidRPr="007346D5">
        <w:rPr>
          <w:sz w:val="24"/>
          <w:szCs w:val="24"/>
        </w:rPr>
        <w:t xml:space="preserve">Особый научный интерес вызывает юридическая сущность пенсионных выплат за выслугу лет, являющихся ключевым элементом пенсионного обеспечения государственных гражданских служащих. В отличие от страховой пенсии, источником которой служат страховые взносы, рассматриваемое пособие предоставляется из средств федерального бюджета и обусловлено длительностью стажа на государственной службе, категорией замещаемой должности и объемом денежного содержания [5]. Данная взаимосвязь </w:t>
      </w:r>
      <w:r w:rsidRPr="007346D5">
        <w:rPr>
          <w:sz w:val="24"/>
          <w:szCs w:val="24"/>
        </w:rPr>
        <w:lastRenderedPageBreak/>
        <w:t>акцентирует публично-служебную природу пенсионных правомочий и их неразрывную связь с профессиональной деятельностью в структурах государственной власти.</w:t>
      </w:r>
    </w:p>
    <w:p w14:paraId="05D445B9" w14:textId="77777777" w:rsidR="00F3205E" w:rsidRPr="007346D5" w:rsidRDefault="00F3205E" w:rsidP="0070401D">
      <w:pPr>
        <w:rPr>
          <w:sz w:val="24"/>
          <w:szCs w:val="24"/>
        </w:rPr>
      </w:pPr>
      <w:r w:rsidRPr="007346D5">
        <w:rPr>
          <w:sz w:val="24"/>
          <w:szCs w:val="24"/>
        </w:rPr>
        <w:t>Ключевое значение имеет механизм расчета стажа государственной гражданской службы, поскольку именно от него напрямую зависит возникновение права на пенсию за выслугу лет. В состав стажа включаются как периоды работы на конкретных должностях (их исчерпывающий перечень фиксируется на законодательном уровне), так и отдельные временные промежутки, подлежащие зачислению согласно регламентированным правилам [6]. Как свидетельствует практика, именно процедурные вопросы подсчета выслуги лет зачастую провоцируют судебные разбирательства и разночтения, что свидетельствует о существующих недостатках в правоприменительной деятельности.</w:t>
      </w:r>
    </w:p>
    <w:p w14:paraId="58B403EA" w14:textId="77777777" w:rsidR="00F3205E" w:rsidRPr="007346D5" w:rsidRDefault="00F3205E" w:rsidP="0070401D">
      <w:pPr>
        <w:rPr>
          <w:sz w:val="24"/>
          <w:szCs w:val="24"/>
        </w:rPr>
      </w:pPr>
      <w:r w:rsidRPr="007346D5">
        <w:rPr>
          <w:sz w:val="24"/>
          <w:szCs w:val="24"/>
        </w:rPr>
        <w:t>Дифференциация понятий «пенсионное обеспечение» и «пенсионные гарантии» дает возможность более полно раскрыть содержание анализируемой правовой категории. Под пенсионными гарантиями понимаются юридически зафиксированные обязательства государства перед служащими по предоставлению соответствующих денежных выплат, тогда как пенсионное обеспечение представляет собой целостный механизм практической реализации данных обязательств, охватывающий процессы назначения, исчисления и выдачи пенсий [3]. Подобное разграничение обладает не только теоретической ценностью, но и прикладным значением, так как позволяет выстроить четкую систему прав и обязанностей всех участников соответствующих пенсионных правоотношений.</w:t>
      </w:r>
    </w:p>
    <w:p w14:paraId="0A3755C4" w14:textId="07E20990" w:rsidR="00F3205E" w:rsidRPr="007346D5" w:rsidRDefault="00F3205E" w:rsidP="00F3205E">
      <w:pPr>
        <w:rPr>
          <w:sz w:val="24"/>
          <w:szCs w:val="24"/>
        </w:rPr>
      </w:pPr>
      <w:r w:rsidRPr="007346D5">
        <w:rPr>
          <w:sz w:val="24"/>
          <w:szCs w:val="24"/>
        </w:rPr>
        <w:t>В современном контексте понимание пенсионного обеспечения государственных гражданских служащих не ограничивается лишь выполнением социальной роли. Данный институт все чаще осмысляется как действенный механизм реализации кадровой стратегии государства. Устойчивая и предсказуемая система пенсионных выплат обеспечивает приток квалифицированных кадров, сокращает ротацию персонала и формирует устойчивую мотивацию к длительному прохождению государственной службы. Именно в этом раскрывается его управленческий потенциал, напрямую коррелирующий с результативностью деятельности публичного административного аппарата.</w:t>
      </w:r>
    </w:p>
    <w:p w14:paraId="4DAFEC9B" w14:textId="2BF26157" w:rsidR="00D326C0" w:rsidRPr="007346D5" w:rsidRDefault="00F3205E" w:rsidP="0070401D">
      <w:pPr>
        <w:rPr>
          <w:sz w:val="24"/>
          <w:szCs w:val="24"/>
        </w:rPr>
      </w:pPr>
      <w:r w:rsidRPr="007346D5">
        <w:rPr>
          <w:sz w:val="24"/>
          <w:szCs w:val="24"/>
        </w:rPr>
        <w:t>В связи с изложенным, пенсионное обеспечение государственных гражданских служащих представляет собой систему взаимосвязанных правовых и организационно-экономических механизмов, предназначенных для предоставления пенсий за выслугу лет и иных выплат лицам, осуществлявшим профессиональную служебную деятельность на должностях государственной гражданской службы, при условии соблюдения ими требований, установленных действующим законодательством. Указанная система отражает особенности государственно-служебной деятельности как особого вида профессиональной занятости и занимает значимое положение в структуре государственных социальных гарантий.</w:t>
      </w:r>
    </w:p>
    <w:p w14:paraId="1C36D1B1" w14:textId="77777777" w:rsidR="00F3205E" w:rsidRPr="007346D5" w:rsidRDefault="00F3205E" w:rsidP="0070401D">
      <w:pPr>
        <w:rPr>
          <w:sz w:val="24"/>
          <w:szCs w:val="24"/>
        </w:rPr>
      </w:pPr>
    </w:p>
    <w:p w14:paraId="47064D87" w14:textId="2FA47EEB" w:rsidR="00D326C0" w:rsidRPr="007346D5" w:rsidRDefault="00D326C0" w:rsidP="005C7723">
      <w:pPr>
        <w:pStyle w:val="2"/>
        <w:ind w:firstLine="709"/>
        <w:jc w:val="both"/>
        <w:rPr>
          <w:sz w:val="24"/>
          <w:szCs w:val="24"/>
        </w:rPr>
      </w:pPr>
      <w:bookmarkStart w:id="9" w:name="_Toc229134264"/>
      <w:r w:rsidRPr="007346D5">
        <w:rPr>
          <w:sz w:val="24"/>
          <w:szCs w:val="24"/>
        </w:rPr>
        <w:t>1.2 Нормативно-правовое регулирование пенсионного обеспечения государственных гражданских служащих в Российской Федерации</w:t>
      </w:r>
      <w:bookmarkEnd w:id="9"/>
    </w:p>
    <w:p w14:paraId="45E41804" w14:textId="3FF4ED77" w:rsidR="00D326C0" w:rsidRPr="007346D5" w:rsidRDefault="00F3205E" w:rsidP="00D326C0">
      <w:pPr>
        <w:rPr>
          <w:sz w:val="24"/>
          <w:szCs w:val="24"/>
        </w:rPr>
      </w:pPr>
      <w:r w:rsidRPr="007346D5">
        <w:rPr>
          <w:sz w:val="24"/>
          <w:szCs w:val="24"/>
        </w:rPr>
        <w:t xml:space="preserve">Правовое регулирование пенсионного обеспечения федеральных государственных гражданских служащих в России представляет собой многоуровневую структуру, объединяющую предписания разных отраслевых правовых блоков. Фундамент этой системы образуют федеральные законодательные акты, ведомственные и правительственные нормативные документы, а также правовые позиции судебных инстанций, которые гарантируют единообразие в применении соответствующих законодательных положений. </w:t>
      </w:r>
      <w:r w:rsidR="00D326C0" w:rsidRPr="007346D5">
        <w:rPr>
          <w:sz w:val="24"/>
          <w:szCs w:val="24"/>
        </w:rPr>
        <w:t>Такая структура позволяет учитывать как особенности государственной службы, так и общие принципы пенсионного обеспечения.</w:t>
      </w:r>
    </w:p>
    <w:p w14:paraId="1BE9A691" w14:textId="46504461" w:rsidR="00D326C0" w:rsidRPr="007346D5" w:rsidRDefault="00D326C0" w:rsidP="00D326C0">
      <w:pPr>
        <w:rPr>
          <w:sz w:val="24"/>
          <w:szCs w:val="24"/>
        </w:rPr>
      </w:pPr>
      <w:r w:rsidRPr="007346D5">
        <w:rPr>
          <w:sz w:val="24"/>
          <w:szCs w:val="24"/>
        </w:rPr>
        <w:t>Ключевое значение в рассматриваемой сфере имеет федеральное законодательство, определяющее правовой статус государственной гражданской службы. В соответствующем законе закрепляются основные положения, касающиеся прохождения службы, включая социальные гарантии, предоставляемые служащим, среди которых пенсионное обеспечение занимает одно из центральных мест [4]. Уже на этом уровне формируется представление о пенсионном обеспечении как об обязательном элементе правового статуса государственного служащего.</w:t>
      </w:r>
    </w:p>
    <w:p w14:paraId="3A668F7D" w14:textId="1F0981F1" w:rsidR="00D326C0" w:rsidRPr="007346D5" w:rsidRDefault="00D326C0" w:rsidP="00D326C0">
      <w:pPr>
        <w:rPr>
          <w:sz w:val="24"/>
          <w:szCs w:val="24"/>
        </w:rPr>
      </w:pPr>
      <w:r w:rsidRPr="007346D5">
        <w:rPr>
          <w:sz w:val="24"/>
          <w:szCs w:val="24"/>
        </w:rPr>
        <w:t>Отдельный блок регулирования связан с законодательством о государственном пенсионном обеспечении, в рамках которого устанавливаются условия назначения пенсии за выслугу лет. Право на получение данной пенсии возникает при наличии установленного стажа государственной службы, а также при соблюдении иных требований, закреплённых в законодательстве [5]. При этом сама пенсия за выслугу лет рассматривается как форма вознаграждения за длительное выполнение публичных функций, что придаёт ей особую правовую природу.</w:t>
      </w:r>
    </w:p>
    <w:p w14:paraId="5C15D921" w14:textId="4843FACF" w:rsidR="00D326C0" w:rsidRPr="007346D5" w:rsidRDefault="00D326C0" w:rsidP="00D326C0">
      <w:pPr>
        <w:rPr>
          <w:sz w:val="24"/>
          <w:szCs w:val="24"/>
        </w:rPr>
      </w:pPr>
      <w:r w:rsidRPr="007346D5">
        <w:rPr>
          <w:sz w:val="24"/>
          <w:szCs w:val="24"/>
        </w:rPr>
        <w:t xml:space="preserve">Наряду с этим действует законодательство о страховых пенсиях, которое распространяется на всех граждан, включая государственных служащих. </w:t>
      </w:r>
      <w:r w:rsidR="00F3205E" w:rsidRPr="007346D5">
        <w:rPr>
          <w:sz w:val="24"/>
          <w:szCs w:val="24"/>
        </w:rPr>
        <w:t>Подобное положение дел приводит к тому, что у одного гражданина может возникнуть право одновременно как на страховую пенсию, так и на пенсию за выслугу лет, в связи с чем возникает необходимость в унификации разнородных правовых предписаний и учете специфики их взаимного действия [9]. В практической плоскости такое совмещение зачастую порождает проблемы, обусловленные процедурой оформления и методикой исчисления указанных выплат.</w:t>
      </w:r>
    </w:p>
    <w:p w14:paraId="54E61835" w14:textId="77777777" w:rsidR="00F3205E" w:rsidRPr="007346D5" w:rsidRDefault="00F3205E" w:rsidP="00D326C0">
      <w:pPr>
        <w:rPr>
          <w:sz w:val="24"/>
          <w:szCs w:val="24"/>
        </w:rPr>
      </w:pPr>
      <w:r w:rsidRPr="007346D5">
        <w:rPr>
          <w:sz w:val="24"/>
          <w:szCs w:val="24"/>
        </w:rPr>
        <w:t xml:space="preserve">Значимая роль отводится ведомственным и правительственным нормативным документам, которые детализируют нормы федеральных законодательных актов. Так, посредством указов главы государства и постановлений кабинета министров </w:t>
      </w:r>
      <w:r w:rsidRPr="007346D5">
        <w:rPr>
          <w:sz w:val="24"/>
          <w:szCs w:val="24"/>
        </w:rPr>
        <w:lastRenderedPageBreak/>
        <w:t>регламентируется методика подсчета продолжительности стажа на государственной службе, а также фиксируется исчерпывающий перечень должностных позиций, чьи периоды занятия должны засчитываться в соответствующий стаж [6]. Именно благодаря данным актам становится возможной практическая имплементация правовых норм, так как на их основе в каждом конкретном случае устанавливается факт наличия права на пенсионное обеспечение.</w:t>
      </w:r>
    </w:p>
    <w:p w14:paraId="7BF5A465" w14:textId="77777777" w:rsidR="00F3205E" w:rsidRPr="007346D5" w:rsidRDefault="00F3205E" w:rsidP="00D326C0">
      <w:pPr>
        <w:rPr>
          <w:sz w:val="24"/>
          <w:szCs w:val="24"/>
        </w:rPr>
      </w:pPr>
      <w:r w:rsidRPr="007346D5">
        <w:rPr>
          <w:sz w:val="24"/>
          <w:szCs w:val="24"/>
        </w:rPr>
        <w:t>Самостоятельную ступень в системе регулирования занимает судебный прецедент (правоприменительная практика), оказывающий существенное воздействие на интерпретацию и применение норм пенсионного законодательства. Постановления Конституционного Суда РФ и разъяснения Верховного Суда РФ способствуют устранению правовых лакун и коллизий, вырабатывая единообразные подходы к рассмотрению конфликтов в области пенсионного обеспечения государственных гражданских служащих [10]. Нередко именно выработанные судами правовые позиции выступают ключевым ориентиром при отстаивании служащими своих пенсионных прав.</w:t>
      </w:r>
    </w:p>
    <w:p w14:paraId="740C5BF5" w14:textId="77777777" w:rsidR="00F3205E" w:rsidRPr="007346D5" w:rsidRDefault="00F3205E" w:rsidP="00D326C0">
      <w:pPr>
        <w:rPr>
          <w:sz w:val="24"/>
          <w:szCs w:val="24"/>
        </w:rPr>
      </w:pPr>
      <w:r w:rsidRPr="007346D5">
        <w:rPr>
          <w:sz w:val="24"/>
          <w:szCs w:val="24"/>
        </w:rPr>
        <w:t>Эволюция нормативной правовой базы в обозначенной области осуществляется в обстановке непрекращающихся преобразований, вызванных реформированием всей пенсионной системы. Ужесточение требований к продолжительности выслуги лет, трансформация процедуры оформления пенсионного обеспечения и модификация критериев осуществления выплат указывают на подвижный характер законодательной регламентации. Данные нововведения нацелены на поддержание стабильности пенсионного механизма, но вместе с тем увеличивают сложность его структуры и диктуют необходимость более тщательного подхода к правоприменительной деятельности.</w:t>
      </w:r>
    </w:p>
    <w:p w14:paraId="4FEA6E7F" w14:textId="107AF24A" w:rsidR="00D326C0" w:rsidRPr="007346D5" w:rsidRDefault="00F3205E" w:rsidP="00D326C0">
      <w:pPr>
        <w:rPr>
          <w:sz w:val="24"/>
          <w:szCs w:val="24"/>
        </w:rPr>
      </w:pPr>
      <w:r w:rsidRPr="007346D5">
        <w:rPr>
          <w:sz w:val="24"/>
          <w:szCs w:val="24"/>
        </w:rPr>
        <w:t>В итоге, нормативное правовое регулирование пенсионного обеспечения государственных гражданских служащих выступает в качестве многокомпонентного сплава взаимозависимых юридических предписаний, гарантирующих осуществление пенсионных правомочий указанной группы лиц. Действенность данного механизма обусловлена уровнем непротиворечивости законов и подзаконных актов, а также качеством их имплементации в повседневную деятельность государственных органов.</w:t>
      </w:r>
    </w:p>
    <w:p w14:paraId="27B9C8CE" w14:textId="77777777" w:rsidR="00F3205E" w:rsidRPr="007346D5" w:rsidRDefault="00F3205E" w:rsidP="00D326C0">
      <w:pPr>
        <w:rPr>
          <w:sz w:val="24"/>
          <w:szCs w:val="24"/>
        </w:rPr>
      </w:pPr>
    </w:p>
    <w:p w14:paraId="53FF6673" w14:textId="43AA04DD" w:rsidR="00D326C0" w:rsidRPr="007346D5" w:rsidRDefault="00D326C0" w:rsidP="00D326C0">
      <w:pPr>
        <w:pStyle w:val="2"/>
        <w:rPr>
          <w:sz w:val="24"/>
          <w:szCs w:val="24"/>
        </w:rPr>
      </w:pPr>
      <w:bookmarkStart w:id="10" w:name="_Toc229134265"/>
      <w:r w:rsidRPr="007346D5">
        <w:rPr>
          <w:sz w:val="24"/>
          <w:szCs w:val="24"/>
        </w:rPr>
        <w:t>1.3 Место пенсионного обеспечения в системе государственной гражданской службы и его социально-экономическое значение</w:t>
      </w:r>
      <w:bookmarkEnd w:id="10"/>
    </w:p>
    <w:p w14:paraId="69CE5F6B" w14:textId="77777777" w:rsidR="00F3205E" w:rsidRPr="007346D5" w:rsidRDefault="00F3205E" w:rsidP="00D326C0">
      <w:pPr>
        <w:rPr>
          <w:sz w:val="24"/>
          <w:szCs w:val="24"/>
        </w:rPr>
      </w:pPr>
      <w:r w:rsidRPr="007346D5">
        <w:rPr>
          <w:sz w:val="24"/>
          <w:szCs w:val="24"/>
        </w:rPr>
        <w:t xml:space="preserve">Пенсионное обеспечение государственных гражданских служащих интегрировано в общую структуру государственной службы не номинально, а в качестве одного из ее базовых компонентов. Посредством данного института фиксируется устойчивая связь между служащим и государством, имеющая долговременный характер. В период активной профессиональной деятельности гражданин реализует публично-властные полномочия, а по </w:t>
      </w:r>
      <w:r w:rsidRPr="007346D5">
        <w:rPr>
          <w:sz w:val="24"/>
          <w:szCs w:val="24"/>
        </w:rPr>
        <w:lastRenderedPageBreak/>
        <w:t>завершении службы государство сохраняет свои обязательства перед ним, но уже в формате пенсионных выплат. Подобная логика превращает пенсионное обеспечение в составную часть унифицированной системы гарантий, а не в обособленный социальный институт.</w:t>
      </w:r>
    </w:p>
    <w:p w14:paraId="39487C1A" w14:textId="77777777" w:rsidR="00F3205E" w:rsidRPr="007346D5" w:rsidRDefault="00F3205E" w:rsidP="00D326C0">
      <w:pPr>
        <w:rPr>
          <w:sz w:val="24"/>
          <w:szCs w:val="24"/>
        </w:rPr>
      </w:pPr>
      <w:r w:rsidRPr="007346D5">
        <w:rPr>
          <w:sz w:val="24"/>
          <w:szCs w:val="24"/>
        </w:rPr>
        <w:t>Взаимосвязь пенсионного обеспечения с правовым положением государственного служащего прослеживается весьма отчетливо. Законодательство о гражданской службе регламентирует не только должностные обязанности и законодательные запреты, но и целую систему гарантий, в которой пенсионные выплаты занимают ключевое место [8]. По сути, здесь выстраивается своеобразный паритет: служащий добровольно принимает на себя повышенные нормативные требования и установленные ограничения, тогда как государство взамен предоставляет ему более весомые социальные гарантии по сравнению с условиями обычной трудовой деятельности. Именно в этом и раскрывается специфическая природа публичной службы как особой разновидности профессиональной занятости.</w:t>
      </w:r>
    </w:p>
    <w:p w14:paraId="0AB5CBB6" w14:textId="6F95FB78" w:rsidR="00D326C0" w:rsidRPr="007346D5" w:rsidRDefault="00F3205E" w:rsidP="00D326C0">
      <w:pPr>
        <w:rPr>
          <w:sz w:val="24"/>
          <w:szCs w:val="24"/>
        </w:rPr>
      </w:pPr>
      <w:r w:rsidRPr="007346D5">
        <w:rPr>
          <w:sz w:val="24"/>
          <w:szCs w:val="24"/>
        </w:rPr>
        <w:t xml:space="preserve">Особого рассмотрения заслуживает значение пенсионного обеспечения в качестве механизма мотивации. </w:t>
      </w:r>
      <w:r w:rsidR="00D326C0" w:rsidRPr="007346D5">
        <w:rPr>
          <w:sz w:val="24"/>
          <w:szCs w:val="24"/>
        </w:rPr>
        <w:t>В отличие от заработной платы, которая действует в краткосрочном периоде, пенсионные гарантии ориентированы на долгосрочную перспективу. Они формируют стратегическое поведение служащего. Человек заинтересован не просто работать, а сохранять стаж, продвигаться по службе, избегать нарушений, которые могут повлиять на будущие выплаты. Такая «отложенная мотивация» работает сильнее, чем может показаться на первый взгляд.</w:t>
      </w:r>
    </w:p>
    <w:p w14:paraId="4DED4D73" w14:textId="317D7A62" w:rsidR="00D326C0" w:rsidRPr="007346D5" w:rsidRDefault="00D326C0" w:rsidP="00D326C0">
      <w:pPr>
        <w:rPr>
          <w:sz w:val="24"/>
          <w:szCs w:val="24"/>
        </w:rPr>
      </w:pPr>
      <w:r w:rsidRPr="007346D5">
        <w:rPr>
          <w:sz w:val="24"/>
          <w:szCs w:val="24"/>
        </w:rPr>
        <w:t>При этом нельзя игнорировать социальное значение пенсионного обеспечения. После завершения службы именно пенсия становится основным источником дохода. Для государственных служащих это особенно важно, поскольку их деятельность связана с высокой ответственностью, ограничениями и зачастую невозможностью совмещения с иными видами заработка. Пенсия за выслугу лет в этом смысле выступает формой компенсации за особенности служебной деятельности и гарантией поддержания стабильного уровня жизни [1].</w:t>
      </w:r>
    </w:p>
    <w:p w14:paraId="06749FC7" w14:textId="77777777" w:rsidR="00F3205E" w:rsidRPr="007346D5" w:rsidRDefault="00D326C0" w:rsidP="00D326C0">
      <w:pPr>
        <w:rPr>
          <w:sz w:val="24"/>
          <w:szCs w:val="24"/>
        </w:rPr>
      </w:pPr>
      <w:r w:rsidRPr="007346D5">
        <w:rPr>
          <w:sz w:val="24"/>
          <w:szCs w:val="24"/>
        </w:rPr>
        <w:t xml:space="preserve">Экономический аспект проявляется уже на уровне государства. </w:t>
      </w:r>
      <w:r w:rsidR="00F3205E" w:rsidRPr="007346D5">
        <w:rPr>
          <w:sz w:val="24"/>
          <w:szCs w:val="24"/>
        </w:rPr>
        <w:t>Поскольку пенсионные выплаты финансируются из бюджетных источников, они находятся в прямой зависимости от финансовой стабильности всей государственной системы. Увеличение количества лиц, претендующих на пенсию, повышение средней продолжительности жизни, а также корректировка условий назначения пенсий формируют дополнительное фискальное бремя. В силу этого пенсионное обеспечение трансформируется из исключительно социальной категории в составляющую финансовой стратегии государства, что требует постоянного поиска равновесия между взятыми обязательствами и реально доступными ресурсами.</w:t>
      </w:r>
    </w:p>
    <w:p w14:paraId="61BEE378" w14:textId="06CC9F63" w:rsidR="00D326C0" w:rsidRPr="007346D5" w:rsidRDefault="00F3205E" w:rsidP="00D326C0">
      <w:pPr>
        <w:rPr>
          <w:sz w:val="24"/>
          <w:szCs w:val="24"/>
        </w:rPr>
      </w:pPr>
      <w:r w:rsidRPr="007346D5">
        <w:rPr>
          <w:sz w:val="24"/>
          <w:szCs w:val="24"/>
        </w:rPr>
        <w:lastRenderedPageBreak/>
        <w:t>Самостоятельного внимания заслуживает управленческий аспект анализируемого института. Пенсионное обеспечение выступает в роли рычага воздействия на кадровые процессы в государственном аппарате. Благодаря ему обеспечивается стабильность служебного коллектива, минимизируется ротация персонала, формируются предпосылки для аккумуляции управленческого опыта внутри структуры. В контексте, где государственная служба предъявляет высокие требования к профессиональной компетенции и нуждается в сохранении институциональной памяти, подобный эффект приобретает исключительную значимость.</w:t>
      </w:r>
    </w:p>
    <w:p w14:paraId="7C0A604E" w14:textId="250C666F" w:rsidR="00D326C0" w:rsidRPr="007346D5" w:rsidRDefault="00F3205E" w:rsidP="00D326C0">
      <w:pPr>
        <w:rPr>
          <w:sz w:val="24"/>
          <w:szCs w:val="24"/>
        </w:rPr>
      </w:pPr>
      <w:r w:rsidRPr="007346D5">
        <w:rPr>
          <w:sz w:val="24"/>
          <w:szCs w:val="24"/>
        </w:rPr>
        <w:t xml:space="preserve">Примечательной особенностью является то, что институт пенсионного обеспечения функционирует не обособленно, а в неразрывной связке с системой оплаты труда, должностным ростом, иерархией служебных позиций и содержанием служебного контракта. Так, к примеру, размер будущей пенсии находится в прямой корреляции от величины денежного довольствия и категории замещаемой должности. </w:t>
      </w:r>
      <w:r w:rsidR="00D326C0" w:rsidRPr="007346D5">
        <w:rPr>
          <w:sz w:val="24"/>
          <w:szCs w:val="24"/>
        </w:rPr>
        <w:t>В результате формируется единая логика всей системы государственной службы, где каждый элемент влияет на другой.</w:t>
      </w:r>
    </w:p>
    <w:p w14:paraId="4DAA2063" w14:textId="6371C2B3" w:rsidR="00D326C0" w:rsidRPr="007346D5" w:rsidRDefault="00D326C0" w:rsidP="00D326C0">
      <w:pPr>
        <w:rPr>
          <w:sz w:val="24"/>
          <w:szCs w:val="24"/>
        </w:rPr>
      </w:pPr>
      <w:r w:rsidRPr="007346D5">
        <w:rPr>
          <w:sz w:val="24"/>
          <w:szCs w:val="24"/>
        </w:rPr>
        <w:t>Если посмотреть шире, становится заметно, что пенсионное обеспечение выполняет сразу несколько функций. Во-первых, социальную, поскольку обеспечивает доход после завершения службы. Во-вторых, мотивационную, так как влияет на поведение служащего в течение всей карьеры. В-третьих, управленческую, поскольку используется государством для стабилизации кадровой системы. И наконец, экономическую, так как связано с бюджетной нагрузкой и финансовым планированием.</w:t>
      </w:r>
    </w:p>
    <w:p w14:paraId="2B09C00E" w14:textId="43D89871" w:rsidR="00D326C0" w:rsidRPr="007346D5" w:rsidRDefault="00D326C0" w:rsidP="00D326C0">
      <w:pPr>
        <w:rPr>
          <w:sz w:val="24"/>
          <w:szCs w:val="24"/>
        </w:rPr>
      </w:pPr>
      <w:r w:rsidRPr="007346D5">
        <w:rPr>
          <w:sz w:val="24"/>
          <w:szCs w:val="24"/>
        </w:rPr>
        <w:t>В итоге пенсионное обеспечение государственных гражданских служащих занимает центральное место в системе государственной службы. Оно не ограничивается ролью социальной выплаты, а выступает сложным инструментом, влияющим на кадровую устойчивость, эффективность государственного управления и уровень социальной защищённости служащих.</w:t>
      </w:r>
    </w:p>
    <w:p w14:paraId="238947BE" w14:textId="77777777" w:rsidR="00FF2F99" w:rsidRPr="007346D5" w:rsidRDefault="00FF2F99">
      <w:pPr>
        <w:spacing w:after="160" w:line="259" w:lineRule="auto"/>
        <w:ind w:firstLine="0"/>
        <w:jc w:val="left"/>
        <w:rPr>
          <w:sz w:val="24"/>
          <w:szCs w:val="24"/>
        </w:rPr>
      </w:pPr>
    </w:p>
    <w:p w14:paraId="763C7CD9" w14:textId="7E3E07DC" w:rsidR="00FF2F99" w:rsidRPr="007346D5" w:rsidRDefault="00847733" w:rsidP="00FF2F99">
      <w:pPr>
        <w:pStyle w:val="1"/>
        <w:rPr>
          <w:sz w:val="24"/>
          <w:szCs w:val="24"/>
        </w:rPr>
      </w:pPr>
      <w:bookmarkStart w:id="11" w:name="_Toc229134266"/>
      <w:r w:rsidRPr="007346D5">
        <w:rPr>
          <w:sz w:val="24"/>
          <w:szCs w:val="24"/>
        </w:rPr>
        <w:t>ГЛАВА</w:t>
      </w:r>
      <w:r w:rsidR="00D326C0" w:rsidRPr="007346D5">
        <w:rPr>
          <w:sz w:val="24"/>
          <w:szCs w:val="24"/>
        </w:rPr>
        <w:t xml:space="preserve"> </w:t>
      </w:r>
      <w:r w:rsidR="00FF2F99" w:rsidRPr="007346D5">
        <w:rPr>
          <w:sz w:val="24"/>
          <w:szCs w:val="24"/>
        </w:rPr>
        <w:t>2</w:t>
      </w:r>
      <w:r w:rsidR="00D326C0" w:rsidRPr="007346D5">
        <w:rPr>
          <w:sz w:val="24"/>
          <w:szCs w:val="24"/>
        </w:rPr>
        <w:t xml:space="preserve"> </w:t>
      </w:r>
      <w:r w:rsidR="00D326C0" w:rsidRPr="007346D5">
        <w:rPr>
          <w:rStyle w:val="ac"/>
          <w:noProof/>
          <w:color w:val="auto"/>
          <w:sz w:val="24"/>
          <w:szCs w:val="24"/>
          <w:u w:val="none"/>
        </w:rPr>
        <w:t>Особенности функционирования и проблемы пенсионного обеспечения на государственной гражданской службе</w:t>
      </w:r>
      <w:bookmarkEnd w:id="11"/>
    </w:p>
    <w:p w14:paraId="79038F42" w14:textId="19E33DAA" w:rsidR="00D326C0" w:rsidRPr="007346D5" w:rsidRDefault="00D326C0" w:rsidP="005C7723">
      <w:pPr>
        <w:pStyle w:val="2"/>
        <w:ind w:firstLine="709"/>
        <w:jc w:val="both"/>
        <w:rPr>
          <w:sz w:val="24"/>
          <w:szCs w:val="24"/>
        </w:rPr>
      </w:pPr>
      <w:bookmarkStart w:id="12" w:name="_Toc229134267"/>
      <w:r w:rsidRPr="007346D5">
        <w:rPr>
          <w:sz w:val="24"/>
          <w:szCs w:val="24"/>
        </w:rPr>
        <w:t>2.1 Современное состояние системы пенсионного обеспечения государственных гражданских служащих</w:t>
      </w:r>
      <w:bookmarkEnd w:id="12"/>
    </w:p>
    <w:p w14:paraId="1410C62E" w14:textId="69A8DBDB" w:rsidR="00D326C0" w:rsidRPr="007346D5" w:rsidRDefault="00D326C0" w:rsidP="00D326C0">
      <w:pPr>
        <w:rPr>
          <w:sz w:val="24"/>
          <w:szCs w:val="24"/>
        </w:rPr>
      </w:pPr>
      <w:r w:rsidRPr="007346D5">
        <w:rPr>
          <w:sz w:val="24"/>
          <w:szCs w:val="24"/>
        </w:rPr>
        <w:t xml:space="preserve">Современная система пенсионного обеспечения государственных гражданских служащих в Российской Федерации развивается в условиях одновременного воздействия нескольких факторов. С одной стороны, сохраняется необходимость обеспечения стабильных социальных гарантий для данной категории работников. С другой стороны, усиливается </w:t>
      </w:r>
      <w:r w:rsidRPr="007346D5">
        <w:rPr>
          <w:sz w:val="24"/>
          <w:szCs w:val="24"/>
        </w:rPr>
        <w:lastRenderedPageBreak/>
        <w:t>давление на бюджетную систему, связанное с демографическими изменениями и увеличением продолжительности жизни. В результате формируется модель, в которой социальные обязательства государства постепенно корректируются с учётом экономических возможностей.</w:t>
      </w:r>
    </w:p>
    <w:p w14:paraId="488013E5" w14:textId="5888B9DC" w:rsidR="00D326C0" w:rsidRPr="007346D5" w:rsidRDefault="00D326C0" w:rsidP="00D326C0">
      <w:pPr>
        <w:rPr>
          <w:sz w:val="24"/>
          <w:szCs w:val="24"/>
        </w:rPr>
      </w:pPr>
      <w:r w:rsidRPr="007346D5">
        <w:rPr>
          <w:sz w:val="24"/>
          <w:szCs w:val="24"/>
        </w:rPr>
        <w:t>На практике пенсионное обеспечение государственных гражданских служащих строится на сочетании страховой пенсии и пенсии за выслугу лет. Такая конструкция выглядит логичной, но в реальности создаёт сложную систему взаимодействия различных правовых норм. Страховая пенсия формируется в рамках общей пенсионной системы, тогда как пенсия за выслугу лет имеет самостоятельный характер и финансируется за счёт федерального бюджета [5]. В итоге один и тот же человек может одновременно находиться в двух пенсионных моделях, что требует точного соблюдения условий назначения каждой из них.</w:t>
      </w:r>
    </w:p>
    <w:p w14:paraId="46FEE7C1" w14:textId="399EF343" w:rsidR="00D326C0" w:rsidRPr="007346D5" w:rsidRDefault="00D326C0" w:rsidP="00D326C0">
      <w:pPr>
        <w:rPr>
          <w:sz w:val="24"/>
          <w:szCs w:val="24"/>
        </w:rPr>
      </w:pPr>
      <w:r w:rsidRPr="007346D5">
        <w:rPr>
          <w:sz w:val="24"/>
          <w:szCs w:val="24"/>
        </w:rPr>
        <w:t>Серьёзные изменения затронули требования к стажу государственной службы. В последние годы наблюдается постепенное увеличение минимального стажа, необходимого для получения пенсии за выслугу лет. Если ранее требования были более мягкими, то сейчас они ужесточаются, что напрямую влияет на карьерные стратегии служащих. Фактически формируется ситуация, при которой для получения полноценного пенсионного обеспечения необходимо значительно более длительное пребывание на государственной службе [1].</w:t>
      </w:r>
    </w:p>
    <w:p w14:paraId="3A179BE0" w14:textId="65FCCE99" w:rsidR="00D326C0" w:rsidRPr="007346D5" w:rsidRDefault="00D326C0" w:rsidP="00D326C0">
      <w:pPr>
        <w:rPr>
          <w:sz w:val="24"/>
          <w:szCs w:val="24"/>
        </w:rPr>
      </w:pPr>
      <w:r w:rsidRPr="007346D5">
        <w:rPr>
          <w:sz w:val="24"/>
          <w:szCs w:val="24"/>
        </w:rPr>
        <w:t>Отдельная проблема связана с механизмом расчёта пенсии. Формально он выглядит достаточно понятным, поскольку базируется на денежном содержании и стаже службы. Однако на практике возникают перекосы. Размер пенсии может существенно различаться даже при схожем стаже, если различается уровень должности или структура выплат. Это усиливает дифференциацию внутри самой системы и вызывает вопросы справедливости.</w:t>
      </w:r>
    </w:p>
    <w:p w14:paraId="34D494E2" w14:textId="25323529" w:rsidR="00D326C0" w:rsidRPr="007346D5" w:rsidRDefault="00D326C0" w:rsidP="00D326C0">
      <w:pPr>
        <w:rPr>
          <w:sz w:val="24"/>
          <w:szCs w:val="24"/>
        </w:rPr>
      </w:pPr>
      <w:r w:rsidRPr="007346D5">
        <w:rPr>
          <w:sz w:val="24"/>
          <w:szCs w:val="24"/>
        </w:rPr>
        <w:t>Для более чёткого понимания текущего состояния системы целесообразно рассмотреть её ключевые параметры в сравнительном виде.</w:t>
      </w:r>
    </w:p>
    <w:p w14:paraId="0FFFE720" w14:textId="23E039D6" w:rsidR="00D326C0" w:rsidRPr="007346D5" w:rsidRDefault="00D326C0" w:rsidP="005C7723">
      <w:pPr>
        <w:rPr>
          <w:b/>
          <w:bCs/>
          <w:sz w:val="24"/>
          <w:szCs w:val="24"/>
        </w:rPr>
      </w:pPr>
      <w:r w:rsidRPr="007346D5">
        <w:rPr>
          <w:b/>
          <w:bCs/>
          <w:sz w:val="24"/>
          <w:szCs w:val="24"/>
        </w:rPr>
        <w:t>Таблица 1 – Сравнительная характеристика страховой пенсии и пенсии за выслугу лет государственных гражданских служащих</w:t>
      </w:r>
      <w:r w:rsidR="005C7723" w:rsidRPr="007346D5">
        <w:rPr>
          <w:rFonts w:eastAsia="Times New Roman" w:cs="Times New Roman"/>
          <w:sz w:val="24"/>
          <w:szCs w:val="24"/>
          <w:lang w:eastAsia="ru-RU"/>
        </w:rPr>
        <w:t xml:space="preserve"> </w:t>
      </w:r>
      <w:r w:rsidR="005C7723" w:rsidRPr="007346D5">
        <w:rPr>
          <w:b/>
          <w:bCs/>
          <w:sz w:val="24"/>
          <w:szCs w:val="24"/>
        </w:rPr>
        <w:t>[5; 9]</w:t>
      </w:r>
    </w:p>
    <w:tbl>
      <w:tblPr>
        <w:tblStyle w:val="af3"/>
        <w:tblW w:w="0" w:type="auto"/>
        <w:tblLook w:val="04A0" w:firstRow="1" w:lastRow="0" w:firstColumn="1" w:lastColumn="0" w:noHBand="0" w:noVBand="1"/>
      </w:tblPr>
      <w:tblGrid>
        <w:gridCol w:w="3115"/>
        <w:gridCol w:w="3115"/>
        <w:gridCol w:w="3115"/>
      </w:tblGrid>
      <w:tr w:rsidR="00D326C0" w:rsidRPr="007346D5" w14:paraId="3CA85838" w14:textId="77777777" w:rsidTr="008D0A5F">
        <w:tc>
          <w:tcPr>
            <w:tcW w:w="3115" w:type="dxa"/>
            <w:vAlign w:val="center"/>
          </w:tcPr>
          <w:p w14:paraId="115F90E9" w14:textId="7E9A4CBE" w:rsidR="00D326C0" w:rsidRPr="007346D5" w:rsidRDefault="00D326C0" w:rsidP="008F4E39">
            <w:pPr>
              <w:ind w:firstLine="0"/>
              <w:jc w:val="center"/>
              <w:rPr>
                <w:sz w:val="24"/>
                <w:szCs w:val="24"/>
              </w:rPr>
            </w:pPr>
            <w:r w:rsidRPr="007346D5">
              <w:rPr>
                <w:b/>
                <w:bCs/>
                <w:sz w:val="24"/>
                <w:szCs w:val="24"/>
              </w:rPr>
              <w:t>Показатель</w:t>
            </w:r>
          </w:p>
        </w:tc>
        <w:tc>
          <w:tcPr>
            <w:tcW w:w="3115" w:type="dxa"/>
            <w:vAlign w:val="center"/>
          </w:tcPr>
          <w:p w14:paraId="1A46F7B7" w14:textId="007F0FC3" w:rsidR="00D326C0" w:rsidRPr="007346D5" w:rsidRDefault="00D326C0" w:rsidP="008F4E39">
            <w:pPr>
              <w:ind w:firstLine="0"/>
              <w:jc w:val="center"/>
              <w:rPr>
                <w:sz w:val="24"/>
                <w:szCs w:val="24"/>
              </w:rPr>
            </w:pPr>
            <w:r w:rsidRPr="007346D5">
              <w:rPr>
                <w:b/>
                <w:bCs/>
                <w:sz w:val="24"/>
                <w:szCs w:val="24"/>
              </w:rPr>
              <w:t>Страховая пенсия</w:t>
            </w:r>
          </w:p>
        </w:tc>
        <w:tc>
          <w:tcPr>
            <w:tcW w:w="3115" w:type="dxa"/>
            <w:vAlign w:val="center"/>
          </w:tcPr>
          <w:p w14:paraId="2F99DC62" w14:textId="258C4D56" w:rsidR="00D326C0" w:rsidRPr="007346D5" w:rsidRDefault="00D326C0" w:rsidP="008F4E39">
            <w:pPr>
              <w:ind w:firstLine="0"/>
              <w:jc w:val="center"/>
              <w:rPr>
                <w:sz w:val="24"/>
                <w:szCs w:val="24"/>
              </w:rPr>
            </w:pPr>
            <w:r w:rsidRPr="007346D5">
              <w:rPr>
                <w:b/>
                <w:bCs/>
                <w:sz w:val="24"/>
                <w:szCs w:val="24"/>
              </w:rPr>
              <w:t>Пенсия за выслугу лет</w:t>
            </w:r>
          </w:p>
        </w:tc>
      </w:tr>
      <w:tr w:rsidR="00D326C0" w:rsidRPr="007346D5" w14:paraId="52B48D0B" w14:textId="77777777" w:rsidTr="008D0A5F">
        <w:tc>
          <w:tcPr>
            <w:tcW w:w="3115" w:type="dxa"/>
            <w:vAlign w:val="center"/>
          </w:tcPr>
          <w:p w14:paraId="214D3429" w14:textId="127F9724" w:rsidR="00D326C0" w:rsidRPr="007346D5" w:rsidRDefault="00D326C0" w:rsidP="008F4E39">
            <w:pPr>
              <w:ind w:firstLine="0"/>
              <w:jc w:val="center"/>
              <w:rPr>
                <w:sz w:val="24"/>
                <w:szCs w:val="24"/>
              </w:rPr>
            </w:pPr>
            <w:r w:rsidRPr="007346D5">
              <w:rPr>
                <w:sz w:val="24"/>
                <w:szCs w:val="24"/>
              </w:rPr>
              <w:t>Основание назначения</w:t>
            </w:r>
          </w:p>
        </w:tc>
        <w:tc>
          <w:tcPr>
            <w:tcW w:w="3115" w:type="dxa"/>
            <w:vAlign w:val="center"/>
          </w:tcPr>
          <w:p w14:paraId="29D6DE3D" w14:textId="43D5F637" w:rsidR="00D326C0" w:rsidRPr="007346D5" w:rsidRDefault="00D326C0" w:rsidP="008F4E39">
            <w:pPr>
              <w:ind w:firstLine="0"/>
              <w:jc w:val="center"/>
              <w:rPr>
                <w:sz w:val="24"/>
                <w:szCs w:val="24"/>
              </w:rPr>
            </w:pPr>
            <w:r w:rsidRPr="007346D5">
              <w:rPr>
                <w:sz w:val="24"/>
                <w:szCs w:val="24"/>
              </w:rPr>
              <w:t>Достижение установленного возраста и наличие страхового стажа</w:t>
            </w:r>
          </w:p>
        </w:tc>
        <w:tc>
          <w:tcPr>
            <w:tcW w:w="3115" w:type="dxa"/>
            <w:vAlign w:val="center"/>
          </w:tcPr>
          <w:p w14:paraId="33189FBB" w14:textId="02536BAC" w:rsidR="00D326C0" w:rsidRPr="007346D5" w:rsidRDefault="00D326C0" w:rsidP="008F4E39">
            <w:pPr>
              <w:ind w:firstLine="0"/>
              <w:jc w:val="center"/>
              <w:rPr>
                <w:sz w:val="24"/>
                <w:szCs w:val="24"/>
              </w:rPr>
            </w:pPr>
            <w:r w:rsidRPr="007346D5">
              <w:rPr>
                <w:sz w:val="24"/>
                <w:szCs w:val="24"/>
              </w:rPr>
              <w:t>Наличие стажа государственной службы установленной продолжительности</w:t>
            </w:r>
          </w:p>
        </w:tc>
      </w:tr>
      <w:tr w:rsidR="00D326C0" w:rsidRPr="007346D5" w14:paraId="1CD9C336" w14:textId="77777777" w:rsidTr="008D0A5F">
        <w:tc>
          <w:tcPr>
            <w:tcW w:w="3115" w:type="dxa"/>
            <w:vAlign w:val="center"/>
          </w:tcPr>
          <w:p w14:paraId="7393BD1A" w14:textId="55564C72" w:rsidR="00D326C0" w:rsidRPr="007346D5" w:rsidRDefault="00D326C0" w:rsidP="008F4E39">
            <w:pPr>
              <w:ind w:firstLine="0"/>
              <w:jc w:val="center"/>
              <w:rPr>
                <w:sz w:val="24"/>
                <w:szCs w:val="24"/>
              </w:rPr>
            </w:pPr>
            <w:r w:rsidRPr="007346D5">
              <w:rPr>
                <w:sz w:val="24"/>
                <w:szCs w:val="24"/>
              </w:rPr>
              <w:t>Источник финансирования</w:t>
            </w:r>
          </w:p>
        </w:tc>
        <w:tc>
          <w:tcPr>
            <w:tcW w:w="3115" w:type="dxa"/>
            <w:vAlign w:val="center"/>
          </w:tcPr>
          <w:p w14:paraId="05CA940C" w14:textId="6ABF9CA3" w:rsidR="00D326C0" w:rsidRPr="007346D5" w:rsidRDefault="00D326C0" w:rsidP="008F4E39">
            <w:pPr>
              <w:ind w:firstLine="0"/>
              <w:jc w:val="center"/>
              <w:rPr>
                <w:sz w:val="24"/>
                <w:szCs w:val="24"/>
              </w:rPr>
            </w:pPr>
            <w:r w:rsidRPr="007346D5">
              <w:rPr>
                <w:sz w:val="24"/>
                <w:szCs w:val="24"/>
              </w:rPr>
              <w:t>Средства обязательного пенсионного страхования</w:t>
            </w:r>
          </w:p>
        </w:tc>
        <w:tc>
          <w:tcPr>
            <w:tcW w:w="3115" w:type="dxa"/>
            <w:vAlign w:val="center"/>
          </w:tcPr>
          <w:p w14:paraId="479E3EBD" w14:textId="53E90749" w:rsidR="00D326C0" w:rsidRPr="007346D5" w:rsidRDefault="00D326C0" w:rsidP="008F4E39">
            <w:pPr>
              <w:ind w:firstLine="0"/>
              <w:jc w:val="center"/>
              <w:rPr>
                <w:sz w:val="24"/>
                <w:szCs w:val="24"/>
              </w:rPr>
            </w:pPr>
            <w:r w:rsidRPr="007346D5">
              <w:rPr>
                <w:sz w:val="24"/>
                <w:szCs w:val="24"/>
              </w:rPr>
              <w:t>Федеральный бюджет</w:t>
            </w:r>
          </w:p>
        </w:tc>
      </w:tr>
      <w:tr w:rsidR="00D326C0" w:rsidRPr="007346D5" w14:paraId="1AFC2490" w14:textId="77777777" w:rsidTr="008D0A5F">
        <w:tc>
          <w:tcPr>
            <w:tcW w:w="3115" w:type="dxa"/>
            <w:vAlign w:val="center"/>
          </w:tcPr>
          <w:p w14:paraId="6922AD54" w14:textId="2DC94ED7" w:rsidR="00D326C0" w:rsidRPr="007346D5" w:rsidRDefault="00D326C0" w:rsidP="008F4E39">
            <w:pPr>
              <w:ind w:firstLine="0"/>
              <w:jc w:val="center"/>
              <w:rPr>
                <w:sz w:val="24"/>
                <w:szCs w:val="24"/>
              </w:rPr>
            </w:pPr>
            <w:r w:rsidRPr="007346D5">
              <w:rPr>
                <w:sz w:val="24"/>
                <w:szCs w:val="24"/>
              </w:rPr>
              <w:t>Критерий расчёта</w:t>
            </w:r>
          </w:p>
        </w:tc>
        <w:tc>
          <w:tcPr>
            <w:tcW w:w="3115" w:type="dxa"/>
            <w:vAlign w:val="center"/>
          </w:tcPr>
          <w:p w14:paraId="726070FD" w14:textId="1EE26759" w:rsidR="00D326C0" w:rsidRPr="007346D5" w:rsidRDefault="00D326C0" w:rsidP="008F4E39">
            <w:pPr>
              <w:ind w:firstLine="0"/>
              <w:jc w:val="center"/>
              <w:rPr>
                <w:sz w:val="24"/>
                <w:szCs w:val="24"/>
              </w:rPr>
            </w:pPr>
            <w:r w:rsidRPr="007346D5">
              <w:rPr>
                <w:sz w:val="24"/>
                <w:szCs w:val="24"/>
              </w:rPr>
              <w:t>Пенсионные коэффициенты и страховые взносы</w:t>
            </w:r>
          </w:p>
        </w:tc>
        <w:tc>
          <w:tcPr>
            <w:tcW w:w="3115" w:type="dxa"/>
            <w:vAlign w:val="center"/>
          </w:tcPr>
          <w:p w14:paraId="78DB9550" w14:textId="6EA3819E" w:rsidR="00D326C0" w:rsidRPr="007346D5" w:rsidRDefault="00D326C0" w:rsidP="008F4E39">
            <w:pPr>
              <w:ind w:firstLine="0"/>
              <w:jc w:val="center"/>
              <w:rPr>
                <w:sz w:val="24"/>
                <w:szCs w:val="24"/>
              </w:rPr>
            </w:pPr>
            <w:r w:rsidRPr="007346D5">
              <w:rPr>
                <w:sz w:val="24"/>
                <w:szCs w:val="24"/>
              </w:rPr>
              <w:t>Денежное содержание и стаж службы</w:t>
            </w:r>
          </w:p>
        </w:tc>
      </w:tr>
      <w:tr w:rsidR="00D326C0" w:rsidRPr="007346D5" w14:paraId="12E95B6A" w14:textId="77777777" w:rsidTr="008D0A5F">
        <w:tc>
          <w:tcPr>
            <w:tcW w:w="3115" w:type="dxa"/>
            <w:vAlign w:val="center"/>
          </w:tcPr>
          <w:p w14:paraId="56135D96" w14:textId="11B084C2" w:rsidR="00D326C0" w:rsidRPr="007346D5" w:rsidRDefault="00D326C0" w:rsidP="008F4E39">
            <w:pPr>
              <w:ind w:firstLine="0"/>
              <w:jc w:val="center"/>
              <w:rPr>
                <w:sz w:val="24"/>
                <w:szCs w:val="24"/>
              </w:rPr>
            </w:pPr>
            <w:r w:rsidRPr="007346D5">
              <w:rPr>
                <w:sz w:val="24"/>
                <w:szCs w:val="24"/>
              </w:rPr>
              <w:lastRenderedPageBreak/>
              <w:t>Зависимость от должности</w:t>
            </w:r>
          </w:p>
        </w:tc>
        <w:tc>
          <w:tcPr>
            <w:tcW w:w="3115" w:type="dxa"/>
            <w:vAlign w:val="center"/>
          </w:tcPr>
          <w:p w14:paraId="3FFA22F3" w14:textId="3BE1D1C8" w:rsidR="00D326C0" w:rsidRPr="007346D5" w:rsidRDefault="00D326C0" w:rsidP="008F4E39">
            <w:pPr>
              <w:ind w:firstLine="0"/>
              <w:jc w:val="center"/>
              <w:rPr>
                <w:sz w:val="24"/>
                <w:szCs w:val="24"/>
              </w:rPr>
            </w:pPr>
            <w:r w:rsidRPr="007346D5">
              <w:rPr>
                <w:sz w:val="24"/>
                <w:szCs w:val="24"/>
              </w:rPr>
              <w:t>Практически отсутствует</w:t>
            </w:r>
          </w:p>
        </w:tc>
        <w:tc>
          <w:tcPr>
            <w:tcW w:w="3115" w:type="dxa"/>
            <w:vAlign w:val="center"/>
          </w:tcPr>
          <w:p w14:paraId="7A1BADD9" w14:textId="6139AE2F" w:rsidR="00D326C0" w:rsidRPr="007346D5" w:rsidRDefault="00D326C0" w:rsidP="008F4E39">
            <w:pPr>
              <w:ind w:firstLine="0"/>
              <w:jc w:val="center"/>
              <w:rPr>
                <w:sz w:val="24"/>
                <w:szCs w:val="24"/>
              </w:rPr>
            </w:pPr>
            <w:r w:rsidRPr="007346D5">
              <w:rPr>
                <w:sz w:val="24"/>
                <w:szCs w:val="24"/>
              </w:rPr>
              <w:t>Прямая зависимость от замещаемой должности</w:t>
            </w:r>
          </w:p>
        </w:tc>
      </w:tr>
      <w:tr w:rsidR="00D326C0" w:rsidRPr="007346D5" w14:paraId="2B524122" w14:textId="77777777" w:rsidTr="008D0A5F">
        <w:tc>
          <w:tcPr>
            <w:tcW w:w="3115" w:type="dxa"/>
            <w:vAlign w:val="center"/>
          </w:tcPr>
          <w:p w14:paraId="1D64B578" w14:textId="7CDC3AAE" w:rsidR="00D326C0" w:rsidRPr="007346D5" w:rsidRDefault="00D326C0" w:rsidP="008F4E39">
            <w:pPr>
              <w:ind w:firstLine="0"/>
              <w:jc w:val="center"/>
              <w:rPr>
                <w:sz w:val="24"/>
                <w:szCs w:val="24"/>
              </w:rPr>
            </w:pPr>
            <w:r w:rsidRPr="007346D5">
              <w:rPr>
                <w:sz w:val="24"/>
                <w:szCs w:val="24"/>
              </w:rPr>
              <w:t>Возможность получения</w:t>
            </w:r>
          </w:p>
        </w:tc>
        <w:tc>
          <w:tcPr>
            <w:tcW w:w="3115" w:type="dxa"/>
            <w:vAlign w:val="center"/>
          </w:tcPr>
          <w:p w14:paraId="3B928CC5" w14:textId="27C41DD9" w:rsidR="00D326C0" w:rsidRPr="007346D5" w:rsidRDefault="00D326C0" w:rsidP="008F4E39">
            <w:pPr>
              <w:ind w:firstLine="0"/>
              <w:jc w:val="center"/>
              <w:rPr>
                <w:sz w:val="24"/>
                <w:szCs w:val="24"/>
              </w:rPr>
            </w:pPr>
            <w:r w:rsidRPr="007346D5">
              <w:rPr>
                <w:sz w:val="24"/>
                <w:szCs w:val="24"/>
              </w:rPr>
              <w:t>Самостоятельно</w:t>
            </w:r>
          </w:p>
        </w:tc>
        <w:tc>
          <w:tcPr>
            <w:tcW w:w="3115" w:type="dxa"/>
            <w:vAlign w:val="center"/>
          </w:tcPr>
          <w:p w14:paraId="002F22AF" w14:textId="29B9D265" w:rsidR="00D326C0" w:rsidRPr="007346D5" w:rsidRDefault="00D326C0" w:rsidP="008F4E39">
            <w:pPr>
              <w:ind w:firstLine="0"/>
              <w:jc w:val="center"/>
              <w:rPr>
                <w:sz w:val="24"/>
                <w:szCs w:val="24"/>
              </w:rPr>
            </w:pPr>
            <w:r w:rsidRPr="007346D5">
              <w:rPr>
                <w:sz w:val="24"/>
                <w:szCs w:val="24"/>
              </w:rPr>
              <w:t>Одновременно со страховой пенсией при соблюдении условий</w:t>
            </w:r>
          </w:p>
        </w:tc>
      </w:tr>
    </w:tbl>
    <w:p w14:paraId="35F0BBBF" w14:textId="62CA13BB" w:rsidR="00D326C0" w:rsidRPr="007346D5" w:rsidRDefault="00D326C0" w:rsidP="00D326C0">
      <w:pPr>
        <w:rPr>
          <w:sz w:val="24"/>
          <w:szCs w:val="24"/>
        </w:rPr>
      </w:pPr>
      <w:r w:rsidRPr="007346D5">
        <w:rPr>
          <w:sz w:val="24"/>
          <w:szCs w:val="24"/>
        </w:rPr>
        <w:t>Анализ представленной таблицы показывает, что пенсионная система государственных гражданских служащих имеет выраженный смешанный характер. С одной стороны, она интегрирована в общую систему пенсионного обеспечения через страховую пенсию. С другой стороны, сохраняет автономный элемент в виде пенсии за выслугу лет, который усиливает социальные гарантии. При этом именно сочетание этих элементов усложняет систему и делает её менее прозрачной для восприятия.</w:t>
      </w:r>
    </w:p>
    <w:p w14:paraId="368EDC77" w14:textId="77777777" w:rsidR="00F3205E" w:rsidRPr="007346D5" w:rsidRDefault="00D326C0" w:rsidP="00D326C0">
      <w:pPr>
        <w:rPr>
          <w:sz w:val="24"/>
          <w:szCs w:val="24"/>
        </w:rPr>
      </w:pPr>
      <w:r w:rsidRPr="007346D5">
        <w:rPr>
          <w:sz w:val="24"/>
          <w:szCs w:val="24"/>
        </w:rPr>
        <w:t xml:space="preserve">Дополнительные сложности возникают в правоприменительной практике. </w:t>
      </w:r>
      <w:r w:rsidR="00F3205E" w:rsidRPr="007346D5">
        <w:rPr>
          <w:sz w:val="24"/>
          <w:szCs w:val="24"/>
        </w:rPr>
        <w:t>Проблемы, касающиеся подсчета выслуги лет, зачета в стаж отдельных служебных периодов и пересмотра размера пенсионных выплат, зачастую оказываются в центре судебных разбирательств. Как свидетельствует практика судов, даже несмотря на существование подробно регламентированных законодательных норм, сохраняются лакуны и разночтения в их правоприменении [10]. Данный факт указывает на то, что нормативная правовая база не всегда оперативно адаптируется к трансформациям, происходящим внутри системы государственной службы.</w:t>
      </w:r>
    </w:p>
    <w:p w14:paraId="6C0BB78C" w14:textId="03DD8DAC" w:rsidR="00F3205E" w:rsidRPr="007346D5" w:rsidRDefault="00F3205E" w:rsidP="00D326C0">
      <w:pPr>
        <w:rPr>
          <w:sz w:val="24"/>
          <w:szCs w:val="24"/>
        </w:rPr>
      </w:pPr>
      <w:r w:rsidRPr="007346D5">
        <w:rPr>
          <w:sz w:val="24"/>
          <w:szCs w:val="24"/>
        </w:rPr>
        <w:t>Ключевая особенность текущего этапа заключается в необходимости выдерживать равновесие между социальным предназначением пенсионного обеспечения и имеющимися финансовыми ограничениями. С одной стороны, государство заинтересовано в сохранении привлекательности публичной службы, а с другой - вынуждено принимать во внимание возможные бюджетные риски. Следствием этого становится принятие мер, ведущих к поэтапному ужесточению требований для получения пенсионных выплат, что потенциально способно ослабить мотивационную составляющую данной системы.</w:t>
      </w:r>
    </w:p>
    <w:p w14:paraId="5FF78F4B" w14:textId="6A53A84A" w:rsidR="00D326C0" w:rsidRPr="007346D5" w:rsidRDefault="00F3205E" w:rsidP="00D326C0">
      <w:pPr>
        <w:rPr>
          <w:sz w:val="24"/>
          <w:szCs w:val="24"/>
        </w:rPr>
      </w:pPr>
      <w:r w:rsidRPr="007346D5">
        <w:rPr>
          <w:sz w:val="24"/>
          <w:szCs w:val="24"/>
        </w:rPr>
        <w:t xml:space="preserve">При общем рассмотрении сложившейся ситуации становится ясно, что механизм пенсионного обеспечения государственных гражданских служащих пребывает в стадии переходного периода. При сохранении своих основополагающих принципов, он постепенно видоизменяется под воздействием демографических и экономических обстоятельств. Вследствие этого система характеризуется одновременно и конструктивной стабильностью, и содержательной динамикой, что самым непосредственным образом сказывается как на ее практической результативности, так и на ее восприятии самими государственными служащими. </w:t>
      </w:r>
    </w:p>
    <w:p w14:paraId="1CB7E341" w14:textId="77777777" w:rsidR="00F3205E" w:rsidRPr="007346D5" w:rsidRDefault="00F3205E" w:rsidP="00D326C0">
      <w:pPr>
        <w:rPr>
          <w:sz w:val="24"/>
          <w:szCs w:val="24"/>
        </w:rPr>
      </w:pPr>
    </w:p>
    <w:p w14:paraId="567341E4" w14:textId="18219180" w:rsidR="00FF2F99" w:rsidRPr="007346D5" w:rsidRDefault="00D326C0" w:rsidP="005C7723">
      <w:pPr>
        <w:pStyle w:val="2"/>
        <w:ind w:firstLine="709"/>
        <w:jc w:val="both"/>
        <w:rPr>
          <w:sz w:val="24"/>
          <w:szCs w:val="24"/>
        </w:rPr>
      </w:pPr>
      <w:bookmarkStart w:id="13" w:name="_Toc229134268"/>
      <w:r w:rsidRPr="007346D5">
        <w:rPr>
          <w:sz w:val="24"/>
          <w:szCs w:val="24"/>
        </w:rPr>
        <w:lastRenderedPageBreak/>
        <w:t>2.2 Основные проблемы правового и организационного механизма пенсионного обеспечения</w:t>
      </w:r>
      <w:bookmarkEnd w:id="13"/>
    </w:p>
    <w:p w14:paraId="553BA765" w14:textId="77777777" w:rsidR="00F3205E" w:rsidRPr="007346D5" w:rsidRDefault="00F3205E" w:rsidP="00D326C0">
      <w:pPr>
        <w:rPr>
          <w:sz w:val="24"/>
          <w:szCs w:val="24"/>
        </w:rPr>
      </w:pPr>
      <w:r w:rsidRPr="007346D5">
        <w:rPr>
          <w:sz w:val="24"/>
          <w:szCs w:val="24"/>
        </w:rPr>
        <w:t>На первый взгляд, действующая система пенсионного обеспечения государственных гражданских служащих представляется логически завершенной и проработанной в деталях. Тем не менее, при углубленном анализе выявляется комплекс системных проблем. Данные трудности обнаруживаются как на стадии законодательного регулирования, так и на этапе фактического применения правовых норм. Причем основная доля сложностей локализуется именно в зоне сопряжения юридических предписаний и организационных процедур их реализации.</w:t>
      </w:r>
    </w:p>
    <w:p w14:paraId="7360AA96" w14:textId="77777777" w:rsidR="00F3205E" w:rsidRPr="007346D5" w:rsidRDefault="00F3205E" w:rsidP="00D326C0">
      <w:pPr>
        <w:rPr>
          <w:sz w:val="24"/>
          <w:szCs w:val="24"/>
        </w:rPr>
      </w:pPr>
      <w:r w:rsidRPr="007346D5">
        <w:rPr>
          <w:sz w:val="24"/>
          <w:szCs w:val="24"/>
        </w:rPr>
        <w:t>В числе наиболее очевидных проблем сохраняется чрезмерная усложненность нормативной правовой базы. Регламентация реализуется посредством обширного массива правовых актов: от федеральных законов до ведомственных документов и судебных разъяснений. При этом правовые предписания зачастую страдают от внутренней несогласованности, а в ряде случаев нуждаются в дополнительном истолковании [4]. Вследствие этого даже квалифицированные специалисты испытывают затруднения при установлении конкретных оснований для назначения пенсионного содержания, не говоря уже о самих служащих, для которых данная система утрачивает необходимую степень прозрачности.</w:t>
      </w:r>
    </w:p>
    <w:p w14:paraId="4D1136DD" w14:textId="77777777" w:rsidR="00F3205E" w:rsidRPr="007346D5" w:rsidRDefault="00F3205E" w:rsidP="00D326C0">
      <w:pPr>
        <w:rPr>
          <w:sz w:val="24"/>
          <w:szCs w:val="24"/>
        </w:rPr>
      </w:pPr>
      <w:r w:rsidRPr="007346D5">
        <w:rPr>
          <w:sz w:val="24"/>
          <w:szCs w:val="24"/>
        </w:rPr>
        <w:t>Особого внимания заслуживает проблема подсчета стажа на государственной службе. При формальном существовании установленных правил на практике нередко складываются обстоятельства, при которых зачисление в выслугу лет отдельных служебных периодов порождает разногласия. Речь, в частности, идет о переходных этапах служебной деятельности, занятии должностей с размытым правовым статусом либо учете иных видов профессиональной занятости. Анализ судебной практики демонстрирует, что подобные вопросы регулярно становятся поводом для судебных разбирательств, что прямо указывает на недостаточную нормативную определенность [10].</w:t>
      </w:r>
    </w:p>
    <w:p w14:paraId="55A02E09" w14:textId="77777777" w:rsidR="00F3205E" w:rsidRPr="007346D5" w:rsidRDefault="00F3205E" w:rsidP="00D326C0">
      <w:pPr>
        <w:rPr>
          <w:sz w:val="24"/>
          <w:szCs w:val="24"/>
        </w:rPr>
      </w:pPr>
      <w:r w:rsidRPr="007346D5">
        <w:rPr>
          <w:sz w:val="24"/>
          <w:szCs w:val="24"/>
        </w:rPr>
        <w:t>Не менее актуальной представляется проблема корреляции страховой пенсии и пенсионного обеспечения за выслугу лет. Действующая система формально разрешает их сосуществование, однако механизм их взаимного согласования сохраняет свою сложность. На практике возникают ситуации, когда методология исчисления и порядок учета данных выплат вызывают серьезные затруднения. В ряде случаев это оборачивается погрешностями при оформлении пенсии либо необходимостью последующего перерасчета [9]. Подобная правовая конструкция отрицательно сказывается на степени прозрачности системы и порождает дополнительные риски в правоприменительной сфере.</w:t>
      </w:r>
    </w:p>
    <w:p w14:paraId="71D17F26" w14:textId="5179A5AB" w:rsidR="00D326C0" w:rsidRPr="007346D5" w:rsidRDefault="00F3205E" w:rsidP="00D326C0">
      <w:pPr>
        <w:rPr>
          <w:sz w:val="24"/>
          <w:szCs w:val="24"/>
        </w:rPr>
      </w:pPr>
      <w:r w:rsidRPr="007346D5">
        <w:rPr>
          <w:sz w:val="24"/>
          <w:szCs w:val="24"/>
        </w:rPr>
        <w:lastRenderedPageBreak/>
        <w:t>Не менее остро дают о себе знать и организационные недостатки. Процедура оформления пенсионных выплат предполагает тесное взаимодействие различных структур: от кадровых служб до уполномоченных пенсионных органов и иных государственных инстанций. При слабо налаженной координации между ними неизбежны проволочки, неточности в оформлении документации и потребность в проведении дополнительных контрольных мероприятий. Совокупность перечисленных факторов существенно тормозит процесс реализации пенсионных правомочий и негативно отражается на общей результативности системы.</w:t>
      </w:r>
    </w:p>
    <w:p w14:paraId="6EDE1485" w14:textId="14159D96" w:rsidR="00D326C0" w:rsidRPr="007346D5" w:rsidRDefault="00F3205E" w:rsidP="00D326C0">
      <w:pPr>
        <w:rPr>
          <w:sz w:val="24"/>
          <w:szCs w:val="24"/>
        </w:rPr>
      </w:pPr>
      <w:r w:rsidRPr="007346D5">
        <w:rPr>
          <w:sz w:val="24"/>
          <w:szCs w:val="24"/>
        </w:rPr>
        <w:t xml:space="preserve">Немаловажным является и финансовое измерение данной проблемы. Пенсионные выплаты за выслугу лет производятся за счет средств федеральной казны, следовательно, они находятся в прямой корреляции с ее наполнением и устойчивостью. Рост численности граждан, получающих данный вид пенсии, корректировка критериев для их назначения и расширение социальных обязательств государства формируют дополнительное бремя для бюджетной системы. </w:t>
      </w:r>
      <w:r w:rsidR="00D326C0" w:rsidRPr="007346D5">
        <w:rPr>
          <w:sz w:val="24"/>
          <w:szCs w:val="24"/>
        </w:rPr>
        <w:t>В ответ государство вынуждено корректировать условия пенсионного обеспечения, что, в свою очередь, влияет на устойчивость системы [5].</w:t>
      </w:r>
    </w:p>
    <w:p w14:paraId="3C30B4E6" w14:textId="426F40D9" w:rsidR="00D326C0" w:rsidRPr="007346D5" w:rsidRDefault="00D326C0" w:rsidP="00D326C0">
      <w:pPr>
        <w:rPr>
          <w:sz w:val="24"/>
          <w:szCs w:val="24"/>
        </w:rPr>
      </w:pPr>
      <w:r w:rsidRPr="007346D5">
        <w:rPr>
          <w:sz w:val="24"/>
          <w:szCs w:val="24"/>
        </w:rPr>
        <w:t>Для более системного понимания проблем их целесообразно представить в обобщённом виде.</w:t>
      </w:r>
    </w:p>
    <w:p w14:paraId="443466E1" w14:textId="7E3DC14B" w:rsidR="00D326C0" w:rsidRPr="007346D5" w:rsidRDefault="00D326C0" w:rsidP="00D326C0">
      <w:pPr>
        <w:rPr>
          <w:b/>
          <w:bCs/>
          <w:sz w:val="24"/>
          <w:szCs w:val="24"/>
        </w:rPr>
      </w:pPr>
      <w:r w:rsidRPr="007346D5">
        <w:rPr>
          <w:b/>
          <w:bCs/>
          <w:sz w:val="24"/>
          <w:szCs w:val="24"/>
        </w:rPr>
        <w:t>Таблица 2 – Ключевые проблемы пенсионного обеспечения государственных гражданских служащих</w:t>
      </w:r>
      <w:r w:rsidR="005C7723" w:rsidRPr="007346D5">
        <w:rPr>
          <w:sz w:val="24"/>
          <w:szCs w:val="24"/>
        </w:rPr>
        <w:t xml:space="preserve"> </w:t>
      </w:r>
      <w:r w:rsidR="005C7723" w:rsidRPr="007346D5">
        <w:rPr>
          <w:b/>
          <w:bCs/>
          <w:sz w:val="24"/>
          <w:szCs w:val="24"/>
        </w:rPr>
        <w:t>[4; 5; 10]</w:t>
      </w:r>
    </w:p>
    <w:tbl>
      <w:tblPr>
        <w:tblStyle w:val="af3"/>
        <w:tblW w:w="0" w:type="auto"/>
        <w:tblLook w:val="04A0" w:firstRow="1" w:lastRow="0" w:firstColumn="1" w:lastColumn="0" w:noHBand="0" w:noVBand="1"/>
      </w:tblPr>
      <w:tblGrid>
        <w:gridCol w:w="3115"/>
        <w:gridCol w:w="3115"/>
        <w:gridCol w:w="3115"/>
      </w:tblGrid>
      <w:tr w:rsidR="00D326C0" w:rsidRPr="007346D5" w14:paraId="29C0E8B7" w14:textId="77777777" w:rsidTr="000845E6">
        <w:tc>
          <w:tcPr>
            <w:tcW w:w="3115" w:type="dxa"/>
            <w:vAlign w:val="center"/>
          </w:tcPr>
          <w:p w14:paraId="46682272" w14:textId="441DDE49" w:rsidR="00D326C0" w:rsidRPr="007346D5" w:rsidRDefault="00D326C0" w:rsidP="008F4E39">
            <w:pPr>
              <w:ind w:firstLine="0"/>
              <w:jc w:val="center"/>
              <w:rPr>
                <w:sz w:val="24"/>
                <w:szCs w:val="24"/>
              </w:rPr>
            </w:pPr>
            <w:r w:rsidRPr="007346D5">
              <w:rPr>
                <w:b/>
                <w:bCs/>
                <w:sz w:val="24"/>
                <w:szCs w:val="24"/>
              </w:rPr>
              <w:t>Проблема</w:t>
            </w:r>
          </w:p>
        </w:tc>
        <w:tc>
          <w:tcPr>
            <w:tcW w:w="3115" w:type="dxa"/>
            <w:vAlign w:val="center"/>
          </w:tcPr>
          <w:p w14:paraId="23FE3C5E" w14:textId="48E56199" w:rsidR="00D326C0" w:rsidRPr="007346D5" w:rsidRDefault="00D326C0" w:rsidP="008F4E39">
            <w:pPr>
              <w:ind w:firstLine="0"/>
              <w:jc w:val="center"/>
              <w:rPr>
                <w:sz w:val="24"/>
                <w:szCs w:val="24"/>
              </w:rPr>
            </w:pPr>
            <w:r w:rsidRPr="007346D5">
              <w:rPr>
                <w:b/>
                <w:bCs/>
                <w:sz w:val="24"/>
                <w:szCs w:val="24"/>
              </w:rPr>
              <w:t>Причина</w:t>
            </w:r>
          </w:p>
        </w:tc>
        <w:tc>
          <w:tcPr>
            <w:tcW w:w="3115" w:type="dxa"/>
            <w:vAlign w:val="center"/>
          </w:tcPr>
          <w:p w14:paraId="6B5EAA87" w14:textId="22DE0493" w:rsidR="00D326C0" w:rsidRPr="007346D5" w:rsidRDefault="00D326C0" w:rsidP="008F4E39">
            <w:pPr>
              <w:ind w:firstLine="0"/>
              <w:jc w:val="center"/>
              <w:rPr>
                <w:sz w:val="24"/>
                <w:szCs w:val="24"/>
              </w:rPr>
            </w:pPr>
            <w:r w:rsidRPr="007346D5">
              <w:rPr>
                <w:b/>
                <w:bCs/>
                <w:sz w:val="24"/>
                <w:szCs w:val="24"/>
              </w:rPr>
              <w:t>Практическое проявление</w:t>
            </w:r>
          </w:p>
        </w:tc>
      </w:tr>
      <w:tr w:rsidR="00D326C0" w:rsidRPr="007346D5" w14:paraId="774D353A" w14:textId="77777777" w:rsidTr="000845E6">
        <w:tc>
          <w:tcPr>
            <w:tcW w:w="3115" w:type="dxa"/>
            <w:vAlign w:val="center"/>
          </w:tcPr>
          <w:p w14:paraId="68AC8F11" w14:textId="3A6234A6" w:rsidR="00D326C0" w:rsidRPr="007346D5" w:rsidRDefault="00D326C0" w:rsidP="008F4E39">
            <w:pPr>
              <w:ind w:firstLine="0"/>
              <w:jc w:val="center"/>
              <w:rPr>
                <w:sz w:val="24"/>
                <w:szCs w:val="24"/>
              </w:rPr>
            </w:pPr>
            <w:r w:rsidRPr="007346D5">
              <w:rPr>
                <w:sz w:val="24"/>
                <w:szCs w:val="24"/>
              </w:rPr>
              <w:t>Сложность нормативного регулирования</w:t>
            </w:r>
          </w:p>
        </w:tc>
        <w:tc>
          <w:tcPr>
            <w:tcW w:w="3115" w:type="dxa"/>
            <w:vAlign w:val="center"/>
          </w:tcPr>
          <w:p w14:paraId="3EF9702B" w14:textId="648A9573" w:rsidR="00D326C0" w:rsidRPr="007346D5" w:rsidRDefault="00D326C0" w:rsidP="008F4E39">
            <w:pPr>
              <w:ind w:firstLine="0"/>
              <w:jc w:val="center"/>
              <w:rPr>
                <w:sz w:val="24"/>
                <w:szCs w:val="24"/>
              </w:rPr>
            </w:pPr>
            <w:r w:rsidRPr="007346D5">
              <w:rPr>
                <w:sz w:val="24"/>
                <w:szCs w:val="24"/>
              </w:rPr>
              <w:t>Многоуровневая и несогласованная система актов</w:t>
            </w:r>
          </w:p>
        </w:tc>
        <w:tc>
          <w:tcPr>
            <w:tcW w:w="3115" w:type="dxa"/>
            <w:vAlign w:val="center"/>
          </w:tcPr>
          <w:p w14:paraId="0250F82B" w14:textId="3394521E" w:rsidR="00D326C0" w:rsidRPr="007346D5" w:rsidRDefault="00D326C0" w:rsidP="008F4E39">
            <w:pPr>
              <w:ind w:firstLine="0"/>
              <w:jc w:val="center"/>
              <w:rPr>
                <w:sz w:val="24"/>
                <w:szCs w:val="24"/>
              </w:rPr>
            </w:pPr>
            <w:r w:rsidRPr="007346D5">
              <w:rPr>
                <w:sz w:val="24"/>
                <w:szCs w:val="24"/>
              </w:rPr>
              <w:t>Неоднозначное толкование норм, необходимость разъяснений</w:t>
            </w:r>
          </w:p>
        </w:tc>
      </w:tr>
      <w:tr w:rsidR="00D326C0" w:rsidRPr="007346D5" w14:paraId="2810E5CC" w14:textId="77777777" w:rsidTr="000845E6">
        <w:tc>
          <w:tcPr>
            <w:tcW w:w="3115" w:type="dxa"/>
            <w:vAlign w:val="center"/>
          </w:tcPr>
          <w:p w14:paraId="67FFE755" w14:textId="5C1F0D9B" w:rsidR="00D326C0" w:rsidRPr="007346D5" w:rsidRDefault="00D326C0" w:rsidP="008F4E39">
            <w:pPr>
              <w:ind w:firstLine="0"/>
              <w:jc w:val="center"/>
              <w:rPr>
                <w:sz w:val="24"/>
                <w:szCs w:val="24"/>
              </w:rPr>
            </w:pPr>
            <w:r w:rsidRPr="007346D5">
              <w:rPr>
                <w:sz w:val="24"/>
                <w:szCs w:val="24"/>
              </w:rPr>
              <w:t>Спорность исчисления стажа</w:t>
            </w:r>
          </w:p>
        </w:tc>
        <w:tc>
          <w:tcPr>
            <w:tcW w:w="3115" w:type="dxa"/>
            <w:vAlign w:val="center"/>
          </w:tcPr>
          <w:p w14:paraId="5F5AA2FC" w14:textId="2E59E2CE" w:rsidR="00D326C0" w:rsidRPr="007346D5" w:rsidRDefault="00D326C0" w:rsidP="008F4E39">
            <w:pPr>
              <w:ind w:firstLine="0"/>
              <w:jc w:val="center"/>
              <w:rPr>
                <w:sz w:val="24"/>
                <w:szCs w:val="24"/>
              </w:rPr>
            </w:pPr>
            <w:r w:rsidRPr="007346D5">
              <w:rPr>
                <w:sz w:val="24"/>
                <w:szCs w:val="24"/>
              </w:rPr>
              <w:t>Недостаточная детализация критериев включения периодов</w:t>
            </w:r>
          </w:p>
        </w:tc>
        <w:tc>
          <w:tcPr>
            <w:tcW w:w="3115" w:type="dxa"/>
            <w:vAlign w:val="center"/>
          </w:tcPr>
          <w:p w14:paraId="332B8819" w14:textId="495EB71A" w:rsidR="00D326C0" w:rsidRPr="007346D5" w:rsidRDefault="00D326C0" w:rsidP="008F4E39">
            <w:pPr>
              <w:ind w:firstLine="0"/>
              <w:jc w:val="center"/>
              <w:rPr>
                <w:sz w:val="24"/>
                <w:szCs w:val="24"/>
              </w:rPr>
            </w:pPr>
            <w:r w:rsidRPr="007346D5">
              <w:rPr>
                <w:sz w:val="24"/>
                <w:szCs w:val="24"/>
              </w:rPr>
              <w:t>Судебные споры, различия в практике</w:t>
            </w:r>
          </w:p>
        </w:tc>
      </w:tr>
      <w:tr w:rsidR="00D326C0" w:rsidRPr="007346D5" w14:paraId="01A477CC" w14:textId="77777777" w:rsidTr="000845E6">
        <w:tc>
          <w:tcPr>
            <w:tcW w:w="3115" w:type="dxa"/>
            <w:vAlign w:val="center"/>
          </w:tcPr>
          <w:p w14:paraId="2B4C9E39" w14:textId="51A3381C" w:rsidR="00D326C0" w:rsidRPr="007346D5" w:rsidRDefault="00D326C0" w:rsidP="008F4E39">
            <w:pPr>
              <w:ind w:firstLine="0"/>
              <w:jc w:val="center"/>
              <w:rPr>
                <w:sz w:val="24"/>
                <w:szCs w:val="24"/>
              </w:rPr>
            </w:pPr>
            <w:r w:rsidRPr="007346D5">
              <w:rPr>
                <w:sz w:val="24"/>
                <w:szCs w:val="24"/>
              </w:rPr>
              <w:t>Сложность взаимодействия пенсий</w:t>
            </w:r>
          </w:p>
        </w:tc>
        <w:tc>
          <w:tcPr>
            <w:tcW w:w="3115" w:type="dxa"/>
            <w:vAlign w:val="center"/>
          </w:tcPr>
          <w:p w14:paraId="355EC5C0" w14:textId="7DAC77F0" w:rsidR="00D326C0" w:rsidRPr="007346D5" w:rsidRDefault="00D326C0" w:rsidP="008F4E39">
            <w:pPr>
              <w:ind w:firstLine="0"/>
              <w:jc w:val="center"/>
              <w:rPr>
                <w:sz w:val="24"/>
                <w:szCs w:val="24"/>
              </w:rPr>
            </w:pPr>
            <w:r w:rsidRPr="007346D5">
              <w:rPr>
                <w:sz w:val="24"/>
                <w:szCs w:val="24"/>
              </w:rPr>
              <w:t>Пересечение страховой и государственной моделей</w:t>
            </w:r>
          </w:p>
        </w:tc>
        <w:tc>
          <w:tcPr>
            <w:tcW w:w="3115" w:type="dxa"/>
            <w:vAlign w:val="center"/>
          </w:tcPr>
          <w:p w14:paraId="0FD536D0" w14:textId="5C82365C" w:rsidR="00D326C0" w:rsidRPr="007346D5" w:rsidRDefault="00D326C0" w:rsidP="008F4E39">
            <w:pPr>
              <w:ind w:firstLine="0"/>
              <w:jc w:val="center"/>
              <w:rPr>
                <w:sz w:val="24"/>
                <w:szCs w:val="24"/>
              </w:rPr>
            </w:pPr>
            <w:r w:rsidRPr="007346D5">
              <w:rPr>
                <w:sz w:val="24"/>
                <w:szCs w:val="24"/>
              </w:rPr>
              <w:t>Ошибки при расчёте и назначении выплат</w:t>
            </w:r>
          </w:p>
        </w:tc>
      </w:tr>
      <w:tr w:rsidR="00D326C0" w:rsidRPr="007346D5" w14:paraId="6DEBC224" w14:textId="77777777" w:rsidTr="000845E6">
        <w:tc>
          <w:tcPr>
            <w:tcW w:w="3115" w:type="dxa"/>
            <w:vAlign w:val="center"/>
          </w:tcPr>
          <w:p w14:paraId="1D94835C" w14:textId="0A6C5126" w:rsidR="00D326C0" w:rsidRPr="007346D5" w:rsidRDefault="00D326C0" w:rsidP="008F4E39">
            <w:pPr>
              <w:ind w:firstLine="0"/>
              <w:jc w:val="center"/>
              <w:rPr>
                <w:sz w:val="24"/>
                <w:szCs w:val="24"/>
              </w:rPr>
            </w:pPr>
            <w:r w:rsidRPr="007346D5">
              <w:rPr>
                <w:sz w:val="24"/>
                <w:szCs w:val="24"/>
              </w:rPr>
              <w:t>Организационные сбои</w:t>
            </w:r>
          </w:p>
        </w:tc>
        <w:tc>
          <w:tcPr>
            <w:tcW w:w="3115" w:type="dxa"/>
            <w:vAlign w:val="center"/>
          </w:tcPr>
          <w:p w14:paraId="65802761" w14:textId="7871DD97" w:rsidR="00D326C0" w:rsidRPr="007346D5" w:rsidRDefault="00D326C0" w:rsidP="008F4E39">
            <w:pPr>
              <w:ind w:firstLine="0"/>
              <w:jc w:val="center"/>
              <w:rPr>
                <w:sz w:val="24"/>
                <w:szCs w:val="24"/>
              </w:rPr>
            </w:pPr>
            <w:r w:rsidRPr="007346D5">
              <w:rPr>
                <w:sz w:val="24"/>
                <w:szCs w:val="24"/>
              </w:rPr>
              <w:t>Недостаточная координация органов</w:t>
            </w:r>
          </w:p>
        </w:tc>
        <w:tc>
          <w:tcPr>
            <w:tcW w:w="3115" w:type="dxa"/>
            <w:vAlign w:val="center"/>
          </w:tcPr>
          <w:p w14:paraId="00739A1C" w14:textId="434EF24D" w:rsidR="00D326C0" w:rsidRPr="007346D5" w:rsidRDefault="00D326C0" w:rsidP="008F4E39">
            <w:pPr>
              <w:ind w:firstLine="0"/>
              <w:jc w:val="center"/>
              <w:rPr>
                <w:sz w:val="24"/>
                <w:szCs w:val="24"/>
              </w:rPr>
            </w:pPr>
            <w:r w:rsidRPr="007346D5">
              <w:rPr>
                <w:sz w:val="24"/>
                <w:szCs w:val="24"/>
              </w:rPr>
              <w:t>Задержки в оформлении и назначении пенсий</w:t>
            </w:r>
          </w:p>
        </w:tc>
      </w:tr>
      <w:tr w:rsidR="00D326C0" w:rsidRPr="007346D5" w14:paraId="6FB3D15F" w14:textId="77777777" w:rsidTr="000845E6">
        <w:tc>
          <w:tcPr>
            <w:tcW w:w="3115" w:type="dxa"/>
            <w:vAlign w:val="center"/>
          </w:tcPr>
          <w:p w14:paraId="0883D219" w14:textId="46B244F8" w:rsidR="00D326C0" w:rsidRPr="007346D5" w:rsidRDefault="00D326C0" w:rsidP="008F4E39">
            <w:pPr>
              <w:ind w:firstLine="0"/>
              <w:jc w:val="center"/>
              <w:rPr>
                <w:sz w:val="24"/>
                <w:szCs w:val="24"/>
              </w:rPr>
            </w:pPr>
            <w:r w:rsidRPr="007346D5">
              <w:rPr>
                <w:sz w:val="24"/>
                <w:szCs w:val="24"/>
              </w:rPr>
              <w:t>Бюджетная нагрузка</w:t>
            </w:r>
          </w:p>
        </w:tc>
        <w:tc>
          <w:tcPr>
            <w:tcW w:w="3115" w:type="dxa"/>
            <w:vAlign w:val="center"/>
          </w:tcPr>
          <w:p w14:paraId="441FC134" w14:textId="400CC57F" w:rsidR="00D326C0" w:rsidRPr="007346D5" w:rsidRDefault="00D326C0" w:rsidP="008F4E39">
            <w:pPr>
              <w:ind w:firstLine="0"/>
              <w:jc w:val="center"/>
              <w:rPr>
                <w:sz w:val="24"/>
                <w:szCs w:val="24"/>
              </w:rPr>
            </w:pPr>
            <w:r w:rsidRPr="007346D5">
              <w:rPr>
                <w:sz w:val="24"/>
                <w:szCs w:val="24"/>
              </w:rPr>
              <w:t>Рост обязательств и числа получателей</w:t>
            </w:r>
          </w:p>
        </w:tc>
        <w:tc>
          <w:tcPr>
            <w:tcW w:w="3115" w:type="dxa"/>
            <w:vAlign w:val="center"/>
          </w:tcPr>
          <w:p w14:paraId="1143C39B" w14:textId="45016617" w:rsidR="00D326C0" w:rsidRPr="007346D5" w:rsidRDefault="00D326C0" w:rsidP="008F4E39">
            <w:pPr>
              <w:ind w:firstLine="0"/>
              <w:jc w:val="center"/>
              <w:rPr>
                <w:sz w:val="24"/>
                <w:szCs w:val="24"/>
              </w:rPr>
            </w:pPr>
            <w:r w:rsidRPr="007346D5">
              <w:rPr>
                <w:sz w:val="24"/>
                <w:szCs w:val="24"/>
              </w:rPr>
              <w:t>Ужесточение условий пенсионного обеспечения</w:t>
            </w:r>
          </w:p>
        </w:tc>
      </w:tr>
    </w:tbl>
    <w:p w14:paraId="41D7AF56" w14:textId="5996A514" w:rsidR="00D326C0" w:rsidRPr="007346D5" w:rsidRDefault="00D326C0" w:rsidP="00D326C0">
      <w:pPr>
        <w:rPr>
          <w:sz w:val="24"/>
          <w:szCs w:val="24"/>
        </w:rPr>
      </w:pPr>
      <w:r w:rsidRPr="007346D5">
        <w:rPr>
          <w:sz w:val="24"/>
          <w:szCs w:val="24"/>
        </w:rPr>
        <w:t xml:space="preserve">Анализ представленной таблицы показывает, что проблемы носят системный характер. Они не существуют изолированно, а усиливают друг друга. Например, сложность </w:t>
      </w:r>
      <w:r w:rsidRPr="007346D5">
        <w:rPr>
          <w:sz w:val="24"/>
          <w:szCs w:val="24"/>
        </w:rPr>
        <w:lastRenderedPageBreak/>
        <w:t>нормативной базы напрямую влияет на рост судебных споров, а организационные сбои усугубляют последствия правовых неопределённостей.</w:t>
      </w:r>
    </w:p>
    <w:p w14:paraId="7668C539" w14:textId="6E66587B" w:rsidR="00D326C0" w:rsidRPr="007346D5" w:rsidRDefault="00D326C0" w:rsidP="00D326C0">
      <w:pPr>
        <w:rPr>
          <w:sz w:val="24"/>
          <w:szCs w:val="24"/>
        </w:rPr>
      </w:pPr>
      <w:r w:rsidRPr="007346D5">
        <w:rPr>
          <w:sz w:val="24"/>
          <w:szCs w:val="24"/>
        </w:rPr>
        <w:t>Дополнительное напряжение в систему вносит постоянное изменение законодательства. Реформы, направленные на повышение устойчивости пенсионной системы, сопровождаются корректировкой требований к стажу и условиям назначения пенсий. Однако такие изменения не всегда сопровождаются достаточной проработкой механизмов их реализации, что приводит к временной дестабилизации правоприменительной практики [5].</w:t>
      </w:r>
    </w:p>
    <w:p w14:paraId="02302799" w14:textId="13535AC3" w:rsidR="00D326C0" w:rsidRPr="007346D5" w:rsidRDefault="00D326C0" w:rsidP="00D326C0">
      <w:pPr>
        <w:rPr>
          <w:sz w:val="24"/>
          <w:szCs w:val="24"/>
        </w:rPr>
      </w:pPr>
      <w:r w:rsidRPr="007346D5">
        <w:rPr>
          <w:sz w:val="24"/>
          <w:szCs w:val="24"/>
        </w:rPr>
        <w:t xml:space="preserve">Судебная практика в этих условиях фактически выполняет компенсирующую функцию. Через решения судов формируются подходы к разрешению спорных ситуаций, уточняется содержание норм и вырабатываются единые стандарты их применения [10]. Тем не менее </w:t>
      </w:r>
      <w:proofErr w:type="spellStart"/>
      <w:r w:rsidRPr="007346D5">
        <w:rPr>
          <w:sz w:val="24"/>
          <w:szCs w:val="24"/>
        </w:rPr>
        <w:t>reliance</w:t>
      </w:r>
      <w:proofErr w:type="spellEnd"/>
      <w:r w:rsidRPr="007346D5">
        <w:rPr>
          <w:sz w:val="24"/>
          <w:szCs w:val="24"/>
        </w:rPr>
        <w:t xml:space="preserve"> на судебные механизмы указывает на наличие системных недостатков, которые требуют устранения на уровне законодательства.</w:t>
      </w:r>
    </w:p>
    <w:p w14:paraId="102F34CB" w14:textId="68E94F66" w:rsidR="00D326C0" w:rsidRPr="007346D5" w:rsidRDefault="00D326C0" w:rsidP="00D326C0">
      <w:pPr>
        <w:rPr>
          <w:sz w:val="24"/>
          <w:szCs w:val="24"/>
        </w:rPr>
      </w:pPr>
      <w:r w:rsidRPr="007346D5">
        <w:rPr>
          <w:sz w:val="24"/>
          <w:szCs w:val="24"/>
        </w:rPr>
        <w:t>В целом можно сделать вывод, что действующий механизм пенсионного обеспечения государственных гражданских служащих сталкивается с комплексом взаимосвязанных проблем. Их наличие снижает эффективность системы, усложняет реализацию пенсионных прав и требует дальнейшего совершенствования как нормативной базы, так и организационных процессов.</w:t>
      </w:r>
    </w:p>
    <w:p w14:paraId="61871467" w14:textId="77777777" w:rsidR="00D326C0" w:rsidRPr="007346D5" w:rsidRDefault="00D326C0" w:rsidP="00D326C0">
      <w:pPr>
        <w:rPr>
          <w:sz w:val="24"/>
          <w:szCs w:val="24"/>
        </w:rPr>
      </w:pPr>
    </w:p>
    <w:p w14:paraId="326B330D" w14:textId="0ABD00C7" w:rsidR="00D326C0" w:rsidRPr="007346D5" w:rsidRDefault="00D326C0" w:rsidP="005C7723">
      <w:pPr>
        <w:pStyle w:val="2"/>
        <w:ind w:firstLine="709"/>
        <w:jc w:val="both"/>
        <w:rPr>
          <w:sz w:val="24"/>
          <w:szCs w:val="24"/>
        </w:rPr>
      </w:pPr>
      <w:bookmarkStart w:id="14" w:name="_Toc229134269"/>
      <w:r w:rsidRPr="007346D5">
        <w:rPr>
          <w:sz w:val="24"/>
          <w:szCs w:val="24"/>
        </w:rPr>
        <w:t>2.3 Направления совершенствования пенсионного обеспечения государственных гражданских служащих</w:t>
      </w:r>
      <w:bookmarkEnd w:id="14"/>
    </w:p>
    <w:p w14:paraId="0D1EF3D8" w14:textId="3B40977B" w:rsidR="00D326C0" w:rsidRPr="007346D5" w:rsidRDefault="00D326C0" w:rsidP="00D326C0">
      <w:pPr>
        <w:rPr>
          <w:sz w:val="24"/>
          <w:szCs w:val="24"/>
        </w:rPr>
      </w:pPr>
      <w:r w:rsidRPr="007346D5">
        <w:rPr>
          <w:sz w:val="24"/>
          <w:szCs w:val="24"/>
        </w:rPr>
        <w:t>Современное состояние системы пенсионного обеспечения государственных гражданских служащих показывает, что её дальнейшее развитие невозможно без целенаправленного совершенствования как правового регулирования, так и организационных механизмов. Накопленные проблемы носят системный характер, поэтому и меры по их решению должны быть комплексными, затрагивающими сразу несколько уровней функционирования системы.</w:t>
      </w:r>
    </w:p>
    <w:p w14:paraId="75298256" w14:textId="7F6F045B" w:rsidR="00D326C0" w:rsidRPr="007346D5" w:rsidRDefault="00D326C0" w:rsidP="00D326C0">
      <w:pPr>
        <w:rPr>
          <w:sz w:val="24"/>
          <w:szCs w:val="24"/>
        </w:rPr>
      </w:pPr>
      <w:r w:rsidRPr="007346D5">
        <w:rPr>
          <w:sz w:val="24"/>
          <w:szCs w:val="24"/>
        </w:rPr>
        <w:t>В первую очередь внимание должно быть направлено на упрощение нормативно-правовой базы. Существующее регулирование характеризуется избыточной сложностью и разрозненностью. Наличие большого количества актов различного уровня затрудняет их практическое применение и создаёт условия для неоднозначного толкования [4]. Оптимизация законодательства может быть достигнута за счёт его систематизации, устранения дублирующих положений и более чёткого закрепления ключевых норм. Это позволит повысить предсказуемость правоприменения и снизить количество спорных ситуаций.</w:t>
      </w:r>
    </w:p>
    <w:p w14:paraId="684DB47F" w14:textId="5E4EB3D0" w:rsidR="00D326C0" w:rsidRPr="007346D5" w:rsidRDefault="00D326C0" w:rsidP="00D326C0">
      <w:pPr>
        <w:rPr>
          <w:sz w:val="24"/>
          <w:szCs w:val="24"/>
        </w:rPr>
      </w:pPr>
      <w:r w:rsidRPr="007346D5">
        <w:rPr>
          <w:sz w:val="24"/>
          <w:szCs w:val="24"/>
        </w:rPr>
        <w:t xml:space="preserve">Серьёзное значение имеет совершенствование порядка исчисления стажа государственной службы. </w:t>
      </w:r>
      <w:r w:rsidR="00F3205E" w:rsidRPr="007346D5">
        <w:rPr>
          <w:sz w:val="24"/>
          <w:szCs w:val="24"/>
        </w:rPr>
        <w:t xml:space="preserve">Указанный компонент по-прежнему относится к числу самых </w:t>
      </w:r>
      <w:r w:rsidR="00F3205E" w:rsidRPr="007346D5">
        <w:rPr>
          <w:sz w:val="24"/>
          <w:szCs w:val="24"/>
        </w:rPr>
        <w:lastRenderedPageBreak/>
        <w:t>уязвимых звеньев в процедуре оформления пенсионного обеспечения. Размытость критериев для зачета в выслугу лет отдельных временных промежутков провоцирует не</w:t>
      </w:r>
      <w:r w:rsidR="008F4E39" w:rsidRPr="007346D5">
        <w:rPr>
          <w:sz w:val="24"/>
          <w:szCs w:val="24"/>
        </w:rPr>
        <w:t xml:space="preserve"> </w:t>
      </w:r>
      <w:r w:rsidR="00F3205E" w:rsidRPr="007346D5">
        <w:rPr>
          <w:sz w:val="24"/>
          <w:szCs w:val="24"/>
        </w:rPr>
        <w:t xml:space="preserve">единообразие правоприменительных подходов и создает благоприятную почву для судебных тяжб [10]. Конкретизация нормативных предписаний и выработка унифицированных методик исчисления стажа будут способствовать повышению стабильности функционирования системы и снижению числа спорных ситуаций. </w:t>
      </w:r>
    </w:p>
    <w:p w14:paraId="34810585" w14:textId="11EA2B4E" w:rsidR="00D326C0" w:rsidRPr="007346D5" w:rsidRDefault="00F3205E" w:rsidP="00D326C0">
      <w:pPr>
        <w:rPr>
          <w:sz w:val="24"/>
          <w:szCs w:val="24"/>
        </w:rPr>
      </w:pPr>
      <w:r w:rsidRPr="007346D5">
        <w:rPr>
          <w:sz w:val="24"/>
          <w:szCs w:val="24"/>
        </w:rPr>
        <w:t>Самостоятельным вектором совершенствования выступает упрощение процедуры согласования страховой пенсии и пенсионного обеспечения за выслугу лет. Действующая модель отличается громоздкой структурой, в которой пересекаются разнородные правовые режимы. Для повышения эффективности функционирования системы требуется внедрение более прозрачного механизма расчета и оформления выплат, а также устранение избыточных процедурных преград [9]. Степень доверия со стороны государственных служащих к данной системе прямо пропорциональна уровню ее понятности и предсказуемости.</w:t>
      </w:r>
    </w:p>
    <w:p w14:paraId="5D6CBF6A" w14:textId="154AFD66" w:rsidR="00D326C0" w:rsidRPr="007346D5" w:rsidRDefault="00F3205E" w:rsidP="00D326C0">
      <w:pPr>
        <w:rPr>
          <w:sz w:val="24"/>
          <w:szCs w:val="24"/>
        </w:rPr>
      </w:pPr>
      <w:r w:rsidRPr="007346D5">
        <w:rPr>
          <w:sz w:val="24"/>
          <w:szCs w:val="24"/>
        </w:rPr>
        <w:t>Необходимость совершенствования организационной составляющей также очевидна. В текущих условиях процедура оформления пенсионных выплат предполагает вовлечение целого ряда государственных инстанций, что повышает риски допущения ошибок и возникновения проволочек. Внедрение цифровых технологий в сочетании с развитием механизмов межведомственного информационного обмена способно кардинально повысить результативность данной системы. Применение унифицированных информационных платформ даст возможность автоматизировать процессы обработки сведений и существенно сократить временные затраты на вынесение решений.</w:t>
      </w:r>
    </w:p>
    <w:p w14:paraId="25A53411" w14:textId="77777777" w:rsidR="00F3205E" w:rsidRPr="007346D5" w:rsidRDefault="00F3205E" w:rsidP="00D326C0">
      <w:pPr>
        <w:rPr>
          <w:sz w:val="24"/>
          <w:szCs w:val="24"/>
        </w:rPr>
      </w:pPr>
      <w:r w:rsidRPr="007346D5">
        <w:rPr>
          <w:sz w:val="24"/>
          <w:szCs w:val="24"/>
        </w:rPr>
        <w:t xml:space="preserve">Обеспечение финансовой устойчивости пенсионной системы продолжает оставаться одним из главных вызовов современного этапа. Увеличение численности пенсионеров среди бывших служащих и нарастание объема бюджетных обязательств диктуют необходимость более продуманного подхода к формированию пенсионной политики. В складывающихся условиях требуется не простое секвестирование расходов, а поиск оптимального равновесия между уровнем предоставляемых социальных гарантий и реальными финансовыми возможностями государства [5]. Достичь указанного баланса представляется возможным посредством внедрения более гибких алгоритмов исчисления пенсий и учета долгосрочных демографических прогнозов. </w:t>
      </w:r>
    </w:p>
    <w:p w14:paraId="264F4009" w14:textId="77777777" w:rsidR="00F3205E" w:rsidRPr="007346D5" w:rsidRDefault="00F3205E" w:rsidP="00D326C0">
      <w:pPr>
        <w:rPr>
          <w:sz w:val="24"/>
          <w:szCs w:val="24"/>
        </w:rPr>
      </w:pPr>
      <w:r w:rsidRPr="007346D5">
        <w:rPr>
          <w:sz w:val="24"/>
          <w:szCs w:val="24"/>
        </w:rPr>
        <w:t xml:space="preserve">Не следует упускать из виду и информационную составляющую проблемы. В реальности значительная часть государственных служащих слабо осведомлена о содержании собственных пенсионных правомочий, что чревато погрешностями при оформлении документации и неверным толкованием условий назначения пенсионных выплат. Создание общедоступных информационных систем и развитие консультационных сервисов будет </w:t>
      </w:r>
      <w:r w:rsidRPr="007346D5">
        <w:rPr>
          <w:sz w:val="24"/>
          <w:szCs w:val="24"/>
        </w:rPr>
        <w:lastRenderedPageBreak/>
        <w:t xml:space="preserve">способствовать росту правовой грамотности данной категории граждан и сокращению числа обращений по спорным вопросам. </w:t>
      </w:r>
    </w:p>
    <w:p w14:paraId="2D651141" w14:textId="77050BEC" w:rsidR="00D326C0" w:rsidRPr="007346D5" w:rsidRDefault="00F3205E" w:rsidP="00D326C0">
      <w:pPr>
        <w:rPr>
          <w:sz w:val="24"/>
          <w:szCs w:val="24"/>
        </w:rPr>
      </w:pPr>
      <w:r w:rsidRPr="007346D5">
        <w:rPr>
          <w:sz w:val="24"/>
          <w:szCs w:val="24"/>
        </w:rPr>
        <w:t>Самостоятельного рассмотрения заслуживает применение судебных правовых позиций в качестве ресурса для оптимизации системы.</w:t>
      </w:r>
      <w:r w:rsidR="00D326C0" w:rsidRPr="007346D5">
        <w:rPr>
          <w:sz w:val="24"/>
          <w:szCs w:val="24"/>
        </w:rPr>
        <w:t xml:space="preserve"> Решения судов позволяют выявить слабые места в законодательстве и показать, какие нормы требуют уточнения или переработки [10]. Если такие сигналы учитывать на уровне законодателя, можно постепенно устранить многие противоречия без накопления новых проблем.</w:t>
      </w:r>
    </w:p>
    <w:p w14:paraId="38BD909B" w14:textId="23319AA1" w:rsidR="00D326C0" w:rsidRPr="007346D5" w:rsidRDefault="00D326C0" w:rsidP="00D326C0">
      <w:pPr>
        <w:rPr>
          <w:sz w:val="24"/>
          <w:szCs w:val="24"/>
        </w:rPr>
      </w:pPr>
      <w:r w:rsidRPr="007346D5">
        <w:rPr>
          <w:sz w:val="24"/>
          <w:szCs w:val="24"/>
        </w:rPr>
        <w:t>В более широком контексте совершенствование пенсионного обеспечения должно быть связано с развитием всей системы государственной службы. Пенсионные гарантии не могут рассматриваться отдельно от оплаты труда, карьерного роста и общей кадровой политики. Только при согласованности этих элементов можно добиться устойчивого эффекта.</w:t>
      </w:r>
    </w:p>
    <w:p w14:paraId="1998F797" w14:textId="72923ACD" w:rsidR="00D326C0" w:rsidRPr="007346D5" w:rsidRDefault="00D326C0" w:rsidP="00D326C0">
      <w:pPr>
        <w:rPr>
          <w:sz w:val="24"/>
          <w:szCs w:val="24"/>
        </w:rPr>
      </w:pPr>
      <w:r w:rsidRPr="007346D5">
        <w:rPr>
          <w:sz w:val="24"/>
          <w:szCs w:val="24"/>
        </w:rPr>
        <w:t>В итоге направления совершенствования пенсионного обеспечения государственных гражданских служащих формируют целостную модель изменений. Она включает упрощение законодательства, устранение правовых неопределённостей, развитие цифровых механизмов, повышение финансовой устойчивости и усиление информационной открытости системы. Реализация этих направлений позволит не только устранить существующие проблемы, но и повысить эффективность государственной службы в целом.</w:t>
      </w:r>
    </w:p>
    <w:p w14:paraId="4BCB9A59" w14:textId="1F432309" w:rsidR="00FF2F99" w:rsidRPr="007346D5" w:rsidRDefault="00FF2F99" w:rsidP="00FF2F99">
      <w:pPr>
        <w:rPr>
          <w:sz w:val="24"/>
          <w:szCs w:val="24"/>
        </w:rPr>
      </w:pPr>
    </w:p>
    <w:p w14:paraId="6DA3CB3C" w14:textId="2979A917" w:rsidR="00241A1B" w:rsidRPr="007346D5" w:rsidRDefault="00241A1B" w:rsidP="00FF2F99">
      <w:pPr>
        <w:rPr>
          <w:sz w:val="24"/>
          <w:szCs w:val="24"/>
        </w:rPr>
      </w:pPr>
    </w:p>
    <w:p w14:paraId="3B589BEA" w14:textId="77777777" w:rsidR="00241A1B" w:rsidRPr="007346D5" w:rsidRDefault="00241A1B" w:rsidP="00FF2F99">
      <w:pPr>
        <w:rPr>
          <w:sz w:val="24"/>
          <w:szCs w:val="24"/>
        </w:rPr>
      </w:pPr>
    </w:p>
    <w:p w14:paraId="36DA4BEF" w14:textId="22DE4531" w:rsidR="00FF2F99" w:rsidRPr="007346D5" w:rsidRDefault="00FF2F99">
      <w:pPr>
        <w:spacing w:after="160" w:line="259" w:lineRule="auto"/>
        <w:ind w:firstLine="0"/>
        <w:jc w:val="left"/>
        <w:rPr>
          <w:sz w:val="24"/>
          <w:szCs w:val="24"/>
        </w:rPr>
      </w:pPr>
      <w:r w:rsidRPr="007346D5">
        <w:rPr>
          <w:sz w:val="24"/>
          <w:szCs w:val="24"/>
        </w:rPr>
        <w:br w:type="page"/>
      </w:r>
    </w:p>
    <w:p w14:paraId="44112FC2" w14:textId="1496A133" w:rsidR="00FF2F99" w:rsidRPr="007346D5" w:rsidRDefault="00390568" w:rsidP="00FF2F99">
      <w:pPr>
        <w:pStyle w:val="1"/>
        <w:rPr>
          <w:sz w:val="24"/>
          <w:szCs w:val="24"/>
        </w:rPr>
      </w:pPr>
      <w:bookmarkStart w:id="15" w:name="_Toc229134270"/>
      <w:r w:rsidRPr="007346D5">
        <w:rPr>
          <w:sz w:val="24"/>
          <w:szCs w:val="24"/>
        </w:rPr>
        <w:lastRenderedPageBreak/>
        <w:t>ЗАКЛЮЧЕНИЕ</w:t>
      </w:r>
      <w:bookmarkEnd w:id="15"/>
    </w:p>
    <w:p w14:paraId="47928E68" w14:textId="78701423" w:rsidR="00FF2F99" w:rsidRPr="007346D5" w:rsidRDefault="00D326C0" w:rsidP="00FF2F99">
      <w:pPr>
        <w:rPr>
          <w:sz w:val="24"/>
          <w:szCs w:val="24"/>
        </w:rPr>
      </w:pPr>
      <w:r w:rsidRPr="007346D5">
        <w:rPr>
          <w:sz w:val="24"/>
          <w:szCs w:val="24"/>
        </w:rPr>
        <w:t>Пенсионное обеспечение государственных гражданских служащих представляет собой важный элемент системы государственной службы, который выполняет не только социальную, но и управленческую функцию. В ходе выполнения курсовой работы стало очевидно, что данная система не ограничивается механизмом выплаты пенсий, а встроена в более широкую структуру регулирования служебных отношений и кадровой политики государства.</w:t>
      </w:r>
    </w:p>
    <w:p w14:paraId="1A61144D" w14:textId="77777777" w:rsidR="00F3205E" w:rsidRPr="007346D5" w:rsidRDefault="00F3205E" w:rsidP="00FF2F99">
      <w:pPr>
        <w:rPr>
          <w:sz w:val="24"/>
          <w:szCs w:val="24"/>
        </w:rPr>
      </w:pPr>
      <w:r w:rsidRPr="007346D5">
        <w:rPr>
          <w:sz w:val="24"/>
          <w:szCs w:val="24"/>
        </w:rPr>
        <w:t>Проведенный анализ теоретико-правовых оснований дал возможность конкретизировать сущностное наполнение пенсионного обеспечения и выявить его юридическую природу. Выяснено, что данный институт совмещает в себе характеристики страховой модели и механизма государственного содержания, образуя специфическую правовую конструкцию, нацеленную на стимулирование длительного прохождения публичной службы. Пенсионные гарантии при этом выступают неотъемлемой составляющей правового статуса служащего и находятся в непосредственной связи с профилем его должностных обязанностей.</w:t>
      </w:r>
    </w:p>
    <w:p w14:paraId="05B96F22" w14:textId="73B4BA25" w:rsidR="00D326C0" w:rsidRPr="007346D5" w:rsidRDefault="00F3205E" w:rsidP="00FF2F99">
      <w:pPr>
        <w:rPr>
          <w:sz w:val="24"/>
          <w:szCs w:val="24"/>
        </w:rPr>
      </w:pPr>
      <w:r w:rsidRPr="007346D5">
        <w:rPr>
          <w:sz w:val="24"/>
          <w:szCs w:val="24"/>
        </w:rPr>
        <w:t xml:space="preserve">Анализ нормативного правового регулирования продемонстрировал, что действующая система базируется на развернутой и иерархически выстроенной юридической основе, объединяющей федеральные законы, ведомственные акты и правовые позиции судов. При внешней полноте и </w:t>
      </w:r>
      <w:proofErr w:type="spellStart"/>
      <w:r w:rsidRPr="007346D5">
        <w:rPr>
          <w:sz w:val="24"/>
          <w:szCs w:val="24"/>
        </w:rPr>
        <w:t>детализированности</w:t>
      </w:r>
      <w:proofErr w:type="spellEnd"/>
      <w:r w:rsidRPr="007346D5">
        <w:rPr>
          <w:sz w:val="24"/>
          <w:szCs w:val="24"/>
        </w:rPr>
        <w:t xml:space="preserve"> правового массива обнаружены проблемы, обусловленные чрезмерной усложненностью юридических предписаний, наличием внутренних противоречий и необходимостью их систематического доктринального толкования. Указанные недостатки негативно сказываются на правоприменительной практике в сфере назначения пенсионного обеспечения и порождают дополнительные препятствия для всех участников соответствующих правоотношений.</w:t>
      </w:r>
    </w:p>
    <w:p w14:paraId="23544C87" w14:textId="3CC04434" w:rsidR="00D326C0" w:rsidRPr="007346D5" w:rsidRDefault="00847733" w:rsidP="00FF2F99">
      <w:pPr>
        <w:rPr>
          <w:sz w:val="24"/>
          <w:szCs w:val="24"/>
        </w:rPr>
      </w:pPr>
      <w:r w:rsidRPr="007346D5">
        <w:rPr>
          <w:sz w:val="24"/>
          <w:szCs w:val="24"/>
        </w:rPr>
        <w:t>Изучение роли пенсионного обеспечения в общей структуре государственной службы выявило его более масштабную функциональную нагрузку. Данный институт оказывает прямое воздействие на стабильность кадрового состава, формирует установку на долгосрочную профессиональную мотивацию и гарантирует преемственность в осуществлении служебной деятельности. Наряду с этим, пенсионное обеспечение сопряжено с финансовыми параметрами функционирования государственного аппарата, так как предполагает привлечение существенных бюджетных ассигнований.</w:t>
      </w:r>
    </w:p>
    <w:p w14:paraId="1D07F96D" w14:textId="77777777" w:rsidR="00847733" w:rsidRPr="007346D5" w:rsidRDefault="00847733" w:rsidP="00FF2F99">
      <w:pPr>
        <w:rPr>
          <w:sz w:val="24"/>
          <w:szCs w:val="24"/>
        </w:rPr>
      </w:pPr>
      <w:r w:rsidRPr="007346D5">
        <w:rPr>
          <w:sz w:val="24"/>
          <w:szCs w:val="24"/>
        </w:rPr>
        <w:t xml:space="preserve">Обзор актуального состояния системы позволяет констатировать, что она пребывает в фазе последовательной эволюционной перестройки. Повышение планки требований к продолжительности выслуги, корректировка критериев предоставления пенсионных выплат и </w:t>
      </w:r>
      <w:r w:rsidRPr="007346D5">
        <w:rPr>
          <w:sz w:val="24"/>
          <w:szCs w:val="24"/>
        </w:rPr>
        <w:lastRenderedPageBreak/>
        <w:t>ужесточение бюджетных рамок очерчивают контуры новой парадигмы пенсионного обеспечения. Данная модель, не утрачивая основополагающих принципов, предъявляет более строгие условия к приобретению пенсионных правомочий.</w:t>
      </w:r>
    </w:p>
    <w:p w14:paraId="597ECF17" w14:textId="77777777" w:rsidR="00847733" w:rsidRPr="007346D5" w:rsidRDefault="00847733" w:rsidP="00FF2F99">
      <w:pPr>
        <w:rPr>
          <w:sz w:val="24"/>
          <w:szCs w:val="24"/>
        </w:rPr>
      </w:pPr>
      <w:r w:rsidRPr="007346D5">
        <w:rPr>
          <w:sz w:val="24"/>
          <w:szCs w:val="24"/>
        </w:rPr>
        <w:t>В процессе анализа были обнаружены основные проблемные зоны, охватывающие как юридическую, так и организационную плоскости. Наибольшую значимость среди них представляют: громоздкость нормативной регламентации, противоречивость методик подсчета выслуги лет, сложности в соотношении разных видов пенсионного содержания, а также недостаточная степень координации между государственными структурами, задействованными в процедуре назначения выплат. Существование перечисленных проблем отрицательно сказывается на степени транспарентности системы и затрудняет процесс осуществления пенсионных правомочий.</w:t>
      </w:r>
    </w:p>
    <w:p w14:paraId="3440A641" w14:textId="2208F2C8" w:rsidR="00D326C0" w:rsidRPr="007346D5" w:rsidRDefault="00847733" w:rsidP="00FF2F99">
      <w:pPr>
        <w:rPr>
          <w:sz w:val="24"/>
          <w:szCs w:val="24"/>
        </w:rPr>
      </w:pPr>
      <w:r w:rsidRPr="007346D5">
        <w:rPr>
          <w:sz w:val="24"/>
          <w:szCs w:val="24"/>
        </w:rPr>
        <w:t xml:space="preserve">Разработанные предложения по оптимизации системы нацелены на нейтрализацию обнаруженных дефектов. В их число входят: упорядочивание законодательного массива, конкретизация юридических предписаний, внедрение электронных сервисов и повышение степени осведомленности государственных служащих. </w:t>
      </w:r>
      <w:r w:rsidR="00D326C0" w:rsidRPr="007346D5">
        <w:rPr>
          <w:sz w:val="24"/>
          <w:szCs w:val="24"/>
        </w:rPr>
        <w:t>Отдельное внимание уделено обеспечению финансовой устойчивости системы, что является необходимым условием её долгосрочного функционирования.</w:t>
      </w:r>
    </w:p>
    <w:p w14:paraId="424B9806" w14:textId="3E6AD4D7" w:rsidR="00D326C0" w:rsidRPr="007346D5" w:rsidRDefault="00D326C0" w:rsidP="00FF2F99">
      <w:pPr>
        <w:rPr>
          <w:sz w:val="24"/>
          <w:szCs w:val="24"/>
        </w:rPr>
      </w:pPr>
      <w:r w:rsidRPr="007346D5">
        <w:rPr>
          <w:sz w:val="24"/>
          <w:szCs w:val="24"/>
        </w:rPr>
        <w:t>Поставленная цель курсовой работы достигнута, поскольку удалось раскрыть особенности пенсионного обеспечения государственных гражданских служащих и выявить проблемы его функционирования. Решение поставленных задач позволило сформировать целостное представление о данной системе и определить направления её дальнейшего развития.</w:t>
      </w:r>
    </w:p>
    <w:p w14:paraId="38EAA608" w14:textId="7F8F7211" w:rsidR="00D326C0" w:rsidRPr="007346D5" w:rsidRDefault="00D326C0" w:rsidP="00FF2F99">
      <w:pPr>
        <w:rPr>
          <w:sz w:val="24"/>
          <w:szCs w:val="24"/>
        </w:rPr>
      </w:pPr>
      <w:r w:rsidRPr="007346D5">
        <w:rPr>
          <w:sz w:val="24"/>
          <w:szCs w:val="24"/>
        </w:rPr>
        <w:t>Практическая значимость полученных результатов проявляется в возможности их использования при анализе и совершенствовании механизмов пенсионного обеспечения, а также в учебной и научной деятельности, связанной с вопросами государственной службы и социальной политики.</w:t>
      </w:r>
    </w:p>
    <w:p w14:paraId="086DDC9F" w14:textId="3D17E0CD" w:rsidR="00FF2F99" w:rsidRPr="007346D5" w:rsidRDefault="00FF2F99">
      <w:pPr>
        <w:spacing w:after="160" w:line="259" w:lineRule="auto"/>
        <w:ind w:firstLine="0"/>
        <w:jc w:val="left"/>
        <w:rPr>
          <w:sz w:val="24"/>
          <w:szCs w:val="24"/>
        </w:rPr>
      </w:pPr>
    </w:p>
    <w:p w14:paraId="361CEAB9" w14:textId="77777777" w:rsidR="00847733" w:rsidRPr="007346D5" w:rsidRDefault="00847733">
      <w:pPr>
        <w:spacing w:after="160" w:line="259" w:lineRule="auto"/>
        <w:ind w:firstLine="0"/>
        <w:jc w:val="left"/>
        <w:rPr>
          <w:rFonts w:eastAsiaTheme="majorEastAsia" w:cstheme="majorBidi"/>
          <w:b/>
          <w:sz w:val="24"/>
          <w:szCs w:val="24"/>
        </w:rPr>
      </w:pPr>
      <w:r w:rsidRPr="007346D5">
        <w:rPr>
          <w:sz w:val="24"/>
          <w:szCs w:val="24"/>
        </w:rPr>
        <w:br w:type="page"/>
      </w:r>
    </w:p>
    <w:p w14:paraId="41A8E0C5" w14:textId="4C56B9A6" w:rsidR="003442DE" w:rsidRPr="007346D5" w:rsidRDefault="003442DE" w:rsidP="003442DE">
      <w:pPr>
        <w:pStyle w:val="1"/>
        <w:rPr>
          <w:sz w:val="24"/>
          <w:szCs w:val="24"/>
        </w:rPr>
      </w:pPr>
      <w:bookmarkStart w:id="16" w:name="_Toc227316967"/>
      <w:bookmarkStart w:id="17" w:name="_Toc227317026"/>
      <w:bookmarkStart w:id="18" w:name="_Toc229134271"/>
      <w:r w:rsidRPr="007346D5">
        <w:rPr>
          <w:sz w:val="24"/>
          <w:szCs w:val="24"/>
        </w:rPr>
        <w:lastRenderedPageBreak/>
        <w:t>БИБЛИОГРАФИЧЕСКИЙ СПИСОК</w:t>
      </w:r>
      <w:bookmarkEnd w:id="16"/>
      <w:bookmarkEnd w:id="17"/>
      <w:bookmarkEnd w:id="18"/>
      <w:r w:rsidRPr="007346D5">
        <w:rPr>
          <w:sz w:val="24"/>
          <w:szCs w:val="24"/>
        </w:rPr>
        <w:t xml:space="preserve"> </w:t>
      </w:r>
    </w:p>
    <w:p w14:paraId="1339569D" w14:textId="5C5B9D28" w:rsidR="00D326C0" w:rsidRPr="007346D5" w:rsidRDefault="00D326C0" w:rsidP="005C7723">
      <w:pPr>
        <w:pStyle w:val="aa"/>
        <w:numPr>
          <w:ilvl w:val="0"/>
          <w:numId w:val="14"/>
        </w:numPr>
        <w:ind w:left="0" w:firstLine="357"/>
        <w:rPr>
          <w:sz w:val="24"/>
          <w:szCs w:val="24"/>
        </w:rPr>
      </w:pPr>
      <w:r w:rsidRPr="007346D5">
        <w:rPr>
          <w:sz w:val="24"/>
          <w:szCs w:val="24"/>
        </w:rPr>
        <w:t xml:space="preserve">Государственная пенсия за выслугу лет [Электронный ресурс] // Социальный фонд России. - URL: </w:t>
      </w:r>
      <w:hyperlink r:id="rId8" w:tgtFrame="_new" w:history="1">
        <w:r w:rsidRPr="007346D5">
          <w:rPr>
            <w:rStyle w:val="ac"/>
            <w:sz w:val="24"/>
            <w:szCs w:val="24"/>
          </w:rPr>
          <w:t>https://sfr.gov.ru/grazhdanam/pensionnoe_obespechenie/gosudarstvennaya_pensiya_za_vyslugu_let/</w:t>
        </w:r>
      </w:hyperlink>
      <w:r w:rsidRPr="007346D5">
        <w:rPr>
          <w:sz w:val="24"/>
          <w:szCs w:val="24"/>
        </w:rPr>
        <w:t xml:space="preserve"> (дата обращения: 27.03.2026). </w:t>
      </w:r>
    </w:p>
    <w:p w14:paraId="19BC828E" w14:textId="7A33FD7D" w:rsidR="00D326C0" w:rsidRPr="007346D5" w:rsidRDefault="00D326C0" w:rsidP="005C7723">
      <w:pPr>
        <w:pStyle w:val="aa"/>
        <w:numPr>
          <w:ilvl w:val="0"/>
          <w:numId w:val="14"/>
        </w:numPr>
        <w:ind w:left="0" w:firstLine="357"/>
        <w:rPr>
          <w:sz w:val="24"/>
          <w:szCs w:val="24"/>
        </w:rPr>
      </w:pPr>
      <w:r w:rsidRPr="007346D5">
        <w:rPr>
          <w:sz w:val="24"/>
          <w:szCs w:val="24"/>
        </w:rPr>
        <w:t>Захаров, М. Л., Тучкова, Э. Г.</w:t>
      </w:r>
      <w:r w:rsidR="003442DE" w:rsidRPr="007346D5">
        <w:rPr>
          <w:sz w:val="24"/>
          <w:szCs w:val="24"/>
        </w:rPr>
        <w:t xml:space="preserve"> </w:t>
      </w:r>
      <w:r w:rsidRPr="007346D5">
        <w:rPr>
          <w:sz w:val="24"/>
          <w:szCs w:val="24"/>
        </w:rPr>
        <w:t xml:space="preserve">Право социального обеспечения России: учебник. — М.: </w:t>
      </w:r>
      <w:proofErr w:type="spellStart"/>
      <w:r w:rsidRPr="007346D5">
        <w:rPr>
          <w:sz w:val="24"/>
          <w:szCs w:val="24"/>
        </w:rPr>
        <w:t>Юрайт</w:t>
      </w:r>
      <w:proofErr w:type="spellEnd"/>
      <w:r w:rsidRPr="007346D5">
        <w:rPr>
          <w:sz w:val="24"/>
          <w:szCs w:val="24"/>
        </w:rPr>
        <w:t xml:space="preserve">, 2021. - 512 с. </w:t>
      </w:r>
    </w:p>
    <w:p w14:paraId="6FE939EE" w14:textId="24FA34CD" w:rsidR="00D326C0" w:rsidRPr="007346D5" w:rsidRDefault="00D326C0" w:rsidP="005C7723">
      <w:pPr>
        <w:pStyle w:val="aa"/>
        <w:numPr>
          <w:ilvl w:val="0"/>
          <w:numId w:val="14"/>
        </w:numPr>
        <w:ind w:left="0" w:firstLine="357"/>
        <w:rPr>
          <w:sz w:val="24"/>
          <w:szCs w:val="24"/>
        </w:rPr>
      </w:pPr>
      <w:r w:rsidRPr="007346D5">
        <w:rPr>
          <w:sz w:val="24"/>
          <w:szCs w:val="24"/>
        </w:rPr>
        <w:t>Комлева, А. А.</w:t>
      </w:r>
      <w:r w:rsidR="003442DE" w:rsidRPr="007346D5">
        <w:rPr>
          <w:sz w:val="24"/>
          <w:szCs w:val="24"/>
        </w:rPr>
        <w:t xml:space="preserve"> </w:t>
      </w:r>
      <w:r w:rsidRPr="007346D5">
        <w:rPr>
          <w:sz w:val="24"/>
          <w:szCs w:val="24"/>
        </w:rPr>
        <w:t xml:space="preserve">Пенсия государственных гражданских служащих [Электронный ресурс] // Бюджетный учет. - 2010. - URL: </w:t>
      </w:r>
      <w:hyperlink r:id="rId9" w:tgtFrame="_new" w:history="1">
        <w:r w:rsidRPr="007346D5">
          <w:rPr>
            <w:rStyle w:val="ac"/>
            <w:sz w:val="24"/>
            <w:szCs w:val="24"/>
          </w:rPr>
          <w:t>https://docs.cntd.ru/document/902213855</w:t>
        </w:r>
      </w:hyperlink>
      <w:r w:rsidRPr="007346D5">
        <w:rPr>
          <w:sz w:val="24"/>
          <w:szCs w:val="24"/>
        </w:rPr>
        <w:t xml:space="preserve"> (дата обращения: 27.03.2026). </w:t>
      </w:r>
    </w:p>
    <w:p w14:paraId="61605014" w14:textId="77777777" w:rsidR="00D326C0" w:rsidRPr="007346D5" w:rsidRDefault="00D326C0" w:rsidP="005C7723">
      <w:pPr>
        <w:pStyle w:val="aa"/>
        <w:numPr>
          <w:ilvl w:val="0"/>
          <w:numId w:val="14"/>
        </w:numPr>
        <w:ind w:left="0" w:firstLine="357"/>
        <w:rPr>
          <w:sz w:val="24"/>
          <w:szCs w:val="24"/>
        </w:rPr>
      </w:pPr>
      <w:r w:rsidRPr="007346D5">
        <w:rPr>
          <w:sz w:val="24"/>
          <w:szCs w:val="24"/>
        </w:rPr>
        <w:t xml:space="preserve">О государственной гражданской службе Российской Федерации: </w:t>
      </w:r>
      <w:proofErr w:type="spellStart"/>
      <w:r w:rsidRPr="007346D5">
        <w:rPr>
          <w:sz w:val="24"/>
          <w:szCs w:val="24"/>
        </w:rPr>
        <w:t>федер</w:t>
      </w:r>
      <w:proofErr w:type="spellEnd"/>
      <w:r w:rsidRPr="007346D5">
        <w:rPr>
          <w:sz w:val="24"/>
          <w:szCs w:val="24"/>
        </w:rPr>
        <w:t xml:space="preserve">. закон Рос. Федерации от 27 июля 2004 г. № 79-ФЗ [Электронный ресурс] // СПС КонсультантПлюс. - URL: </w:t>
      </w:r>
      <w:hyperlink r:id="rId10" w:tgtFrame="_new" w:history="1">
        <w:r w:rsidRPr="007346D5">
          <w:rPr>
            <w:rStyle w:val="ac"/>
            <w:sz w:val="24"/>
            <w:szCs w:val="24"/>
          </w:rPr>
          <w:t>http://www.consultant.ru/</w:t>
        </w:r>
      </w:hyperlink>
      <w:r w:rsidRPr="007346D5">
        <w:rPr>
          <w:sz w:val="24"/>
          <w:szCs w:val="24"/>
        </w:rPr>
        <w:t xml:space="preserve"> (дата обращения: 27.03.2026). </w:t>
      </w:r>
    </w:p>
    <w:p w14:paraId="46ECE967" w14:textId="77777777" w:rsidR="00D326C0" w:rsidRPr="007346D5" w:rsidRDefault="00D326C0" w:rsidP="005C7723">
      <w:pPr>
        <w:pStyle w:val="aa"/>
        <w:numPr>
          <w:ilvl w:val="0"/>
          <w:numId w:val="14"/>
        </w:numPr>
        <w:ind w:left="0" w:firstLine="357"/>
        <w:rPr>
          <w:sz w:val="24"/>
          <w:szCs w:val="24"/>
        </w:rPr>
      </w:pPr>
      <w:r w:rsidRPr="007346D5">
        <w:rPr>
          <w:sz w:val="24"/>
          <w:szCs w:val="24"/>
        </w:rPr>
        <w:t xml:space="preserve">О государственном пенсионном обеспечении в Российской Федерации: </w:t>
      </w:r>
      <w:proofErr w:type="spellStart"/>
      <w:r w:rsidRPr="007346D5">
        <w:rPr>
          <w:sz w:val="24"/>
          <w:szCs w:val="24"/>
        </w:rPr>
        <w:t>федер</w:t>
      </w:r>
      <w:proofErr w:type="spellEnd"/>
      <w:r w:rsidRPr="007346D5">
        <w:rPr>
          <w:sz w:val="24"/>
          <w:szCs w:val="24"/>
        </w:rPr>
        <w:t xml:space="preserve">. закон Рос. Федерации от 15 дек. 2001 г. № 166-ФЗ [Электронный ресурс] // СПС КонсультантПлюс. - URL: </w:t>
      </w:r>
      <w:hyperlink r:id="rId11" w:tgtFrame="_new" w:history="1">
        <w:r w:rsidRPr="007346D5">
          <w:rPr>
            <w:rStyle w:val="ac"/>
            <w:sz w:val="24"/>
            <w:szCs w:val="24"/>
          </w:rPr>
          <w:t>http://www.consultant.ru/</w:t>
        </w:r>
      </w:hyperlink>
      <w:r w:rsidRPr="007346D5">
        <w:rPr>
          <w:sz w:val="24"/>
          <w:szCs w:val="24"/>
        </w:rPr>
        <w:t xml:space="preserve"> (дата обращения: 27.03.2026). </w:t>
      </w:r>
    </w:p>
    <w:p w14:paraId="09C301F7" w14:textId="77777777" w:rsidR="00D326C0" w:rsidRPr="007346D5" w:rsidRDefault="00D326C0" w:rsidP="005C7723">
      <w:pPr>
        <w:pStyle w:val="aa"/>
        <w:numPr>
          <w:ilvl w:val="0"/>
          <w:numId w:val="14"/>
        </w:numPr>
        <w:ind w:left="0" w:firstLine="357"/>
        <w:rPr>
          <w:sz w:val="24"/>
          <w:szCs w:val="24"/>
        </w:rPr>
      </w:pPr>
      <w:r w:rsidRPr="007346D5">
        <w:rPr>
          <w:sz w:val="24"/>
          <w:szCs w:val="24"/>
        </w:rPr>
        <w:t xml:space="preserve">О перечне должностей, периоды службы (работы) в которых включаются в стаж государственной гражданской службы: указ Президента Рос. Федерации от 20 сент. 2010 г. № 1141 [Электронный ресурс] // СПС КонсультантПлюс. - URL: </w:t>
      </w:r>
      <w:hyperlink r:id="rId12" w:tgtFrame="_new" w:history="1">
        <w:r w:rsidRPr="007346D5">
          <w:rPr>
            <w:rStyle w:val="ac"/>
            <w:sz w:val="24"/>
            <w:szCs w:val="24"/>
          </w:rPr>
          <w:t>http://www.consultant.ru/</w:t>
        </w:r>
      </w:hyperlink>
      <w:r w:rsidRPr="007346D5">
        <w:rPr>
          <w:sz w:val="24"/>
          <w:szCs w:val="24"/>
        </w:rPr>
        <w:t xml:space="preserve"> (дата обращения: 27.03.2026). </w:t>
      </w:r>
    </w:p>
    <w:p w14:paraId="192F29A3" w14:textId="77777777" w:rsidR="00D326C0" w:rsidRPr="007346D5" w:rsidRDefault="00D326C0" w:rsidP="005C7723">
      <w:pPr>
        <w:pStyle w:val="aa"/>
        <w:numPr>
          <w:ilvl w:val="0"/>
          <w:numId w:val="14"/>
        </w:numPr>
        <w:ind w:left="0" w:firstLine="357"/>
        <w:rPr>
          <w:sz w:val="24"/>
          <w:szCs w:val="24"/>
        </w:rPr>
      </w:pPr>
      <w:r w:rsidRPr="007346D5">
        <w:rPr>
          <w:sz w:val="24"/>
          <w:szCs w:val="24"/>
        </w:rPr>
        <w:t xml:space="preserve">О порядке исчисления стажа государственной гражданской службы: постановление Правительства Рос. Федерации [Электронный ресурс] // СПС КонсультантПлюс. - URL: </w:t>
      </w:r>
      <w:hyperlink r:id="rId13" w:tgtFrame="_new" w:history="1">
        <w:r w:rsidRPr="007346D5">
          <w:rPr>
            <w:rStyle w:val="ac"/>
            <w:sz w:val="24"/>
            <w:szCs w:val="24"/>
          </w:rPr>
          <w:t>http://www.consultant.ru/</w:t>
        </w:r>
      </w:hyperlink>
      <w:r w:rsidRPr="007346D5">
        <w:rPr>
          <w:sz w:val="24"/>
          <w:szCs w:val="24"/>
        </w:rPr>
        <w:t xml:space="preserve"> (дата обращения: 27.03.2026). </w:t>
      </w:r>
    </w:p>
    <w:p w14:paraId="415D21F0" w14:textId="77777777" w:rsidR="00D326C0" w:rsidRPr="007346D5" w:rsidRDefault="00D326C0" w:rsidP="005C7723">
      <w:pPr>
        <w:pStyle w:val="aa"/>
        <w:numPr>
          <w:ilvl w:val="0"/>
          <w:numId w:val="14"/>
        </w:numPr>
        <w:ind w:left="0" w:firstLine="357"/>
        <w:rPr>
          <w:sz w:val="24"/>
          <w:szCs w:val="24"/>
        </w:rPr>
      </w:pPr>
      <w:r w:rsidRPr="007346D5">
        <w:rPr>
          <w:sz w:val="24"/>
          <w:szCs w:val="24"/>
        </w:rPr>
        <w:t xml:space="preserve">О системе государственной службы Российской Федерации: </w:t>
      </w:r>
      <w:proofErr w:type="spellStart"/>
      <w:r w:rsidRPr="007346D5">
        <w:rPr>
          <w:sz w:val="24"/>
          <w:szCs w:val="24"/>
        </w:rPr>
        <w:t>федер</w:t>
      </w:r>
      <w:proofErr w:type="spellEnd"/>
      <w:r w:rsidRPr="007346D5">
        <w:rPr>
          <w:sz w:val="24"/>
          <w:szCs w:val="24"/>
        </w:rPr>
        <w:t xml:space="preserve">. закон Рос. Федерации от 27 мая 2003 г. № 58-ФЗ [Электронный ресурс] // СПС КонсультантПлюс. - URL: </w:t>
      </w:r>
      <w:hyperlink r:id="rId14" w:tgtFrame="_new" w:history="1">
        <w:r w:rsidRPr="007346D5">
          <w:rPr>
            <w:rStyle w:val="ac"/>
            <w:sz w:val="24"/>
            <w:szCs w:val="24"/>
          </w:rPr>
          <w:t>http://www.consultant.ru/</w:t>
        </w:r>
      </w:hyperlink>
      <w:r w:rsidRPr="007346D5">
        <w:rPr>
          <w:sz w:val="24"/>
          <w:szCs w:val="24"/>
        </w:rPr>
        <w:t xml:space="preserve"> (дата обращения: 27.03.2026). </w:t>
      </w:r>
    </w:p>
    <w:p w14:paraId="2CEBD838" w14:textId="77777777" w:rsidR="00D326C0" w:rsidRPr="007346D5" w:rsidRDefault="00D326C0" w:rsidP="005C7723">
      <w:pPr>
        <w:pStyle w:val="aa"/>
        <w:numPr>
          <w:ilvl w:val="0"/>
          <w:numId w:val="14"/>
        </w:numPr>
        <w:ind w:left="0" w:firstLine="357"/>
        <w:rPr>
          <w:sz w:val="24"/>
          <w:szCs w:val="24"/>
        </w:rPr>
      </w:pPr>
      <w:r w:rsidRPr="007346D5">
        <w:rPr>
          <w:sz w:val="24"/>
          <w:szCs w:val="24"/>
        </w:rPr>
        <w:t xml:space="preserve">О страховых пенсиях: </w:t>
      </w:r>
      <w:proofErr w:type="spellStart"/>
      <w:r w:rsidRPr="007346D5">
        <w:rPr>
          <w:sz w:val="24"/>
          <w:szCs w:val="24"/>
        </w:rPr>
        <w:t>федер</w:t>
      </w:r>
      <w:proofErr w:type="spellEnd"/>
      <w:r w:rsidRPr="007346D5">
        <w:rPr>
          <w:sz w:val="24"/>
          <w:szCs w:val="24"/>
        </w:rPr>
        <w:t xml:space="preserve">. закон Рос. Федерации от 28 дек. 2013 г. № 400-ФЗ [Электронный ресурс] // СПС КонсультантПлюс. - URL: </w:t>
      </w:r>
      <w:hyperlink r:id="rId15" w:tgtFrame="_new" w:history="1">
        <w:r w:rsidRPr="007346D5">
          <w:rPr>
            <w:rStyle w:val="ac"/>
            <w:sz w:val="24"/>
            <w:szCs w:val="24"/>
          </w:rPr>
          <w:t>http://www.consultant.ru/</w:t>
        </w:r>
      </w:hyperlink>
      <w:r w:rsidRPr="007346D5">
        <w:rPr>
          <w:sz w:val="24"/>
          <w:szCs w:val="24"/>
        </w:rPr>
        <w:t xml:space="preserve"> (дата обращения: 27.03.2026). </w:t>
      </w:r>
    </w:p>
    <w:p w14:paraId="6ED2A2A0" w14:textId="77777777" w:rsidR="00D326C0" w:rsidRPr="007346D5" w:rsidRDefault="00D326C0" w:rsidP="005C7723">
      <w:pPr>
        <w:pStyle w:val="aa"/>
        <w:numPr>
          <w:ilvl w:val="0"/>
          <w:numId w:val="14"/>
        </w:numPr>
        <w:ind w:left="0" w:firstLine="357"/>
        <w:rPr>
          <w:sz w:val="24"/>
          <w:szCs w:val="24"/>
        </w:rPr>
      </w:pPr>
      <w:r w:rsidRPr="007346D5">
        <w:rPr>
          <w:sz w:val="24"/>
          <w:szCs w:val="24"/>
        </w:rPr>
        <w:t xml:space="preserve">Обзор судебной практики Верховного Суда Российской Федерации [Электронный ресурс]. - URL: </w:t>
      </w:r>
      <w:hyperlink r:id="rId16" w:tgtFrame="_new" w:history="1">
        <w:r w:rsidRPr="007346D5">
          <w:rPr>
            <w:rStyle w:val="ac"/>
            <w:sz w:val="24"/>
            <w:szCs w:val="24"/>
          </w:rPr>
          <w:t>https://www.vsrf.ru/documents/practice/</w:t>
        </w:r>
      </w:hyperlink>
      <w:r w:rsidRPr="007346D5">
        <w:rPr>
          <w:sz w:val="24"/>
          <w:szCs w:val="24"/>
        </w:rPr>
        <w:t xml:space="preserve"> (дата обращения: 27.03.2026). </w:t>
      </w:r>
    </w:p>
    <w:p w14:paraId="21B5BC81" w14:textId="77777777" w:rsidR="00D326C0" w:rsidRPr="007346D5" w:rsidRDefault="00D326C0" w:rsidP="005C7723">
      <w:pPr>
        <w:pStyle w:val="aa"/>
        <w:numPr>
          <w:ilvl w:val="0"/>
          <w:numId w:val="14"/>
        </w:numPr>
        <w:ind w:left="0" w:firstLine="357"/>
        <w:rPr>
          <w:sz w:val="24"/>
          <w:szCs w:val="24"/>
        </w:rPr>
      </w:pPr>
      <w:r w:rsidRPr="007346D5">
        <w:rPr>
          <w:sz w:val="24"/>
          <w:szCs w:val="24"/>
        </w:rPr>
        <w:t xml:space="preserve">Пенсия за выслугу лет государственным гражданским служащим [Электронный ресурс] // СПС КонсультантПлюс. -- URL: </w:t>
      </w:r>
      <w:hyperlink r:id="rId17" w:tgtFrame="_new" w:history="1">
        <w:r w:rsidRPr="007346D5">
          <w:rPr>
            <w:rStyle w:val="ac"/>
            <w:sz w:val="24"/>
            <w:szCs w:val="24"/>
          </w:rPr>
          <w:t>http://www.consultant.ru/</w:t>
        </w:r>
      </w:hyperlink>
      <w:r w:rsidRPr="007346D5">
        <w:rPr>
          <w:sz w:val="24"/>
          <w:szCs w:val="24"/>
        </w:rPr>
        <w:t xml:space="preserve"> (дата обращения: 27.03.2026). </w:t>
      </w:r>
    </w:p>
    <w:p w14:paraId="540D5563" w14:textId="77777777" w:rsidR="00D326C0" w:rsidRPr="007346D5" w:rsidRDefault="00D326C0" w:rsidP="005C7723">
      <w:pPr>
        <w:pStyle w:val="aa"/>
        <w:numPr>
          <w:ilvl w:val="0"/>
          <w:numId w:val="14"/>
        </w:numPr>
        <w:ind w:left="0" w:firstLine="357"/>
        <w:rPr>
          <w:sz w:val="24"/>
          <w:szCs w:val="24"/>
        </w:rPr>
      </w:pPr>
      <w:r w:rsidRPr="007346D5">
        <w:rPr>
          <w:sz w:val="24"/>
          <w:szCs w:val="24"/>
        </w:rPr>
        <w:lastRenderedPageBreak/>
        <w:t xml:space="preserve">Постановления Конституционного Суда Российской Федерации [Электронный ресурс]. - URL: </w:t>
      </w:r>
      <w:hyperlink r:id="rId18" w:tgtFrame="_new" w:history="1">
        <w:r w:rsidRPr="007346D5">
          <w:rPr>
            <w:rStyle w:val="ac"/>
            <w:sz w:val="24"/>
            <w:szCs w:val="24"/>
          </w:rPr>
          <w:t>http://www.ksrf.ru/</w:t>
        </w:r>
      </w:hyperlink>
      <w:r w:rsidRPr="007346D5">
        <w:rPr>
          <w:sz w:val="24"/>
          <w:szCs w:val="24"/>
        </w:rPr>
        <w:t xml:space="preserve"> (дата обращения: 27.03.2026). </w:t>
      </w:r>
    </w:p>
    <w:p w14:paraId="1E919D78" w14:textId="77777777" w:rsidR="00D326C0" w:rsidRPr="007346D5" w:rsidRDefault="00D326C0" w:rsidP="005C7723">
      <w:pPr>
        <w:pStyle w:val="aa"/>
        <w:numPr>
          <w:ilvl w:val="0"/>
          <w:numId w:val="14"/>
        </w:numPr>
        <w:ind w:left="0" w:firstLine="357"/>
        <w:rPr>
          <w:sz w:val="24"/>
          <w:szCs w:val="24"/>
        </w:rPr>
      </w:pPr>
      <w:r w:rsidRPr="007346D5">
        <w:rPr>
          <w:sz w:val="24"/>
          <w:szCs w:val="24"/>
        </w:rPr>
        <w:t xml:space="preserve">Правовое регулирование пенсионного обеспечения государственных служащих [Электронный ресурс] // Государственная Дума Российской Федерации. — URL: </w:t>
      </w:r>
      <w:hyperlink r:id="rId19" w:tgtFrame="_new" w:history="1">
        <w:r w:rsidRPr="007346D5">
          <w:rPr>
            <w:rStyle w:val="ac"/>
            <w:sz w:val="24"/>
            <w:szCs w:val="24"/>
          </w:rPr>
          <w:t>http://duma.gov.ru/</w:t>
        </w:r>
      </w:hyperlink>
      <w:r w:rsidRPr="007346D5">
        <w:rPr>
          <w:sz w:val="24"/>
          <w:szCs w:val="24"/>
        </w:rPr>
        <w:t xml:space="preserve"> (дата обращения: 27.03.2026).</w:t>
      </w:r>
    </w:p>
    <w:p w14:paraId="5352CAA7" w14:textId="77777777" w:rsidR="00D326C0" w:rsidRPr="007346D5" w:rsidRDefault="00D326C0" w:rsidP="005C7723">
      <w:pPr>
        <w:pStyle w:val="aa"/>
        <w:numPr>
          <w:ilvl w:val="0"/>
          <w:numId w:val="14"/>
        </w:numPr>
        <w:ind w:left="0" w:firstLine="357"/>
        <w:rPr>
          <w:sz w:val="24"/>
          <w:szCs w:val="24"/>
        </w:rPr>
      </w:pPr>
      <w:r w:rsidRPr="007346D5">
        <w:rPr>
          <w:sz w:val="24"/>
          <w:szCs w:val="24"/>
        </w:rPr>
        <w:t xml:space="preserve">Правовые позиции Конституционного Суда Российской Федерации [Электронный ресурс]. - URL: </w:t>
      </w:r>
      <w:hyperlink r:id="rId20" w:tgtFrame="_new" w:history="1">
        <w:r w:rsidRPr="007346D5">
          <w:rPr>
            <w:rStyle w:val="ac"/>
            <w:sz w:val="24"/>
            <w:szCs w:val="24"/>
          </w:rPr>
          <w:t>http://www.ksrf.ru/ru/Decision/Pages/default.aspx</w:t>
        </w:r>
      </w:hyperlink>
      <w:r w:rsidRPr="007346D5">
        <w:rPr>
          <w:sz w:val="24"/>
          <w:szCs w:val="24"/>
        </w:rPr>
        <w:t xml:space="preserve"> (дата обращения: 27.03.2026). </w:t>
      </w:r>
    </w:p>
    <w:p w14:paraId="2A353C24" w14:textId="5E9F1AA4" w:rsidR="007620EB" w:rsidRPr="007346D5" w:rsidRDefault="00D326C0" w:rsidP="005C7723">
      <w:pPr>
        <w:pStyle w:val="aa"/>
        <w:numPr>
          <w:ilvl w:val="0"/>
          <w:numId w:val="14"/>
        </w:numPr>
        <w:ind w:left="0" w:firstLine="357"/>
        <w:rPr>
          <w:sz w:val="24"/>
          <w:szCs w:val="24"/>
        </w:rPr>
      </w:pPr>
      <w:r w:rsidRPr="007346D5">
        <w:rPr>
          <w:sz w:val="24"/>
          <w:szCs w:val="24"/>
        </w:rPr>
        <w:t xml:space="preserve">Судебная практика по пенсионным спорам [Электронный ресурс] // СПС КонсультантПлюс. - URL: </w:t>
      </w:r>
      <w:hyperlink r:id="rId21" w:tgtFrame="_new" w:history="1">
        <w:r w:rsidRPr="007346D5">
          <w:rPr>
            <w:rStyle w:val="ac"/>
            <w:sz w:val="24"/>
            <w:szCs w:val="24"/>
          </w:rPr>
          <w:t>http://www.consultant.ru/</w:t>
        </w:r>
      </w:hyperlink>
      <w:r w:rsidRPr="007346D5">
        <w:rPr>
          <w:sz w:val="24"/>
          <w:szCs w:val="24"/>
        </w:rPr>
        <w:t xml:space="preserve"> (дата обращения: 27.03.2026). </w:t>
      </w:r>
    </w:p>
    <w:p w14:paraId="078A45A9" w14:textId="65E3F1E8" w:rsidR="00D326C0" w:rsidRPr="007346D5" w:rsidRDefault="00D326C0" w:rsidP="005D7043">
      <w:pPr>
        <w:spacing w:after="160" w:line="259" w:lineRule="auto"/>
        <w:ind w:firstLine="0"/>
        <w:jc w:val="left"/>
        <w:rPr>
          <w:sz w:val="24"/>
          <w:szCs w:val="24"/>
        </w:rPr>
      </w:pPr>
    </w:p>
    <w:sectPr w:rsidR="00D326C0" w:rsidRPr="007346D5" w:rsidSect="008F4E39">
      <w:footerReference w:type="default" r:id="rId22"/>
      <w:headerReference w:type="first" r:id="rId23"/>
      <w:footerReference w:type="first" r:id="rId24"/>
      <w:pgSz w:w="11906" w:h="16838"/>
      <w:pgMar w:top="1134" w:right="1134"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36C8D" w14:textId="77777777" w:rsidR="00B72A9F" w:rsidRDefault="00B72A9F" w:rsidP="007626AD">
      <w:pPr>
        <w:spacing w:line="240" w:lineRule="auto"/>
      </w:pPr>
      <w:r>
        <w:separator/>
      </w:r>
    </w:p>
  </w:endnote>
  <w:endnote w:type="continuationSeparator" w:id="0">
    <w:p w14:paraId="7115327B" w14:textId="77777777" w:rsidR="00B72A9F" w:rsidRDefault="00B72A9F" w:rsidP="007626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701721"/>
      <w:docPartObj>
        <w:docPartGallery w:val="Page Numbers (Bottom of Page)"/>
        <w:docPartUnique/>
      </w:docPartObj>
    </w:sdtPr>
    <w:sdtContent>
      <w:p w14:paraId="30DDF38F" w14:textId="08B8B81B" w:rsidR="0070401D" w:rsidRDefault="0070401D">
        <w:pPr>
          <w:pStyle w:val="a5"/>
          <w:jc w:val="center"/>
        </w:pPr>
        <w:r>
          <w:fldChar w:fldCharType="begin"/>
        </w:r>
        <w:r>
          <w:instrText>PAGE   \* MERGEFORMAT</w:instrText>
        </w:r>
        <w:r>
          <w:fldChar w:fldCharType="separate"/>
        </w:r>
        <w:r w:rsidR="00900F78">
          <w:rPr>
            <w:noProof/>
          </w:rPr>
          <w:t>6</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DE2D7" w14:textId="756D5037" w:rsidR="006C7A2F" w:rsidRDefault="006C7A2F">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ED619" w14:textId="77777777" w:rsidR="00B72A9F" w:rsidRDefault="00B72A9F" w:rsidP="007626AD">
      <w:pPr>
        <w:spacing w:line="240" w:lineRule="auto"/>
      </w:pPr>
      <w:r>
        <w:separator/>
      </w:r>
    </w:p>
  </w:footnote>
  <w:footnote w:type="continuationSeparator" w:id="0">
    <w:p w14:paraId="4F33DB5B" w14:textId="77777777" w:rsidR="00B72A9F" w:rsidRDefault="00B72A9F" w:rsidP="007626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290F8" w14:textId="77777777" w:rsidR="007C616A" w:rsidRPr="004E620C" w:rsidRDefault="007C616A" w:rsidP="007C616A">
    <w:pPr>
      <w:pStyle w:val="a3"/>
      <w:tabs>
        <w:tab w:val="clear" w:pos="4677"/>
        <w:tab w:val="center" w:pos="142"/>
      </w:tabs>
      <w:jc w:val="center"/>
      <w:rPr>
        <w:rFonts w:cs="Times New Roman"/>
        <w:szCs w:val="28"/>
        <w:lang w:val="en-US"/>
      </w:rPr>
    </w:pPr>
    <w:r>
      <w:rPr>
        <w:rFonts w:cs="Times New Roman"/>
        <w:noProof/>
        <w:szCs w:val="28"/>
      </w:rPr>
      <w:drawing>
        <wp:anchor distT="0" distB="0" distL="114300" distR="114300" simplePos="0" relativeHeight="251659264" behindDoc="0" locked="0" layoutInCell="1" allowOverlap="1" wp14:anchorId="08303A16" wp14:editId="3D31161D">
          <wp:simplePos x="0" y="0"/>
          <wp:positionH relativeFrom="column">
            <wp:posOffset>-432435</wp:posOffset>
          </wp:positionH>
          <wp:positionV relativeFrom="paragraph">
            <wp:posOffset>-292100</wp:posOffset>
          </wp:positionV>
          <wp:extent cx="1597025" cy="607228"/>
          <wp:effectExtent l="0" t="0" r="3175" b="2540"/>
          <wp:wrapNone/>
          <wp:docPr id="1042304720" name="Рисунок 2" descr="Изображение выглядит как графическая вставка, мультфильм, иллюстрация&#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304720" name="Рисунок 2" descr="Изображение выглядит как графическая вставка, мультфильм, иллюстрация&#10;&#10;Автоматически созданное описание"/>
                  <pic:cNvPicPr/>
                </pic:nvPicPr>
                <pic:blipFill>
                  <a:blip r:embed="rId1">
                    <a:extLst>
                      <a:ext uri="{28A0092B-C50C-407E-A947-70E740481C1C}">
                        <a14:useLocalDpi xmlns:a14="http://schemas.microsoft.com/office/drawing/2010/main" val="0"/>
                      </a:ext>
                    </a:extLst>
                  </a:blip>
                  <a:stretch>
                    <a:fillRect/>
                  </a:stretch>
                </pic:blipFill>
                <pic:spPr>
                  <a:xfrm>
                    <a:off x="0" y="0"/>
                    <a:ext cx="1597025" cy="607228"/>
                  </a:xfrm>
                  <a:prstGeom prst="rect">
                    <a:avLst/>
                  </a:prstGeom>
                </pic:spPr>
              </pic:pic>
            </a:graphicData>
          </a:graphic>
          <wp14:sizeRelH relativeFrom="page">
            <wp14:pctWidth>0</wp14:pctWidth>
          </wp14:sizeRelH>
          <wp14:sizeRelV relativeFrom="page">
            <wp14:pctHeight>0</wp14:pctHeight>
          </wp14:sizeRelV>
        </wp:anchor>
      </w:drawing>
    </w:r>
    <w:r>
      <w:rPr>
        <w:rFonts w:cs="Times New Roman"/>
        <w:noProof/>
        <w:szCs w:val="28"/>
      </w:rPr>
      <w:drawing>
        <wp:anchor distT="0" distB="0" distL="114300" distR="114300" simplePos="0" relativeHeight="251660288" behindDoc="0" locked="0" layoutInCell="1" allowOverlap="1" wp14:anchorId="1F2A3240" wp14:editId="30D68151">
          <wp:simplePos x="0" y="0"/>
          <wp:positionH relativeFrom="column">
            <wp:posOffset>4903237</wp:posOffset>
          </wp:positionH>
          <wp:positionV relativeFrom="paragraph">
            <wp:posOffset>-113030</wp:posOffset>
          </wp:positionV>
          <wp:extent cx="1177290" cy="387265"/>
          <wp:effectExtent l="0" t="0" r="0" b="0"/>
          <wp:wrapNone/>
          <wp:docPr id="1483371018" name="Рисунок 3" descr="Изображение выглядит как Шрифт, Графика, логотип, графический дизайн&#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71018" name="Рисунок 3" descr="Изображение выглядит как Шрифт, Графика, логотип, графический дизайн&#10;&#10;Автоматически созданное описание"/>
                  <pic:cNvPicPr/>
                </pic:nvPicPr>
                <pic:blipFill>
                  <a:blip r:embed="rId2">
                    <a:extLst>
                      <a:ext uri="{28A0092B-C50C-407E-A947-70E740481C1C}">
                        <a14:useLocalDpi xmlns:a14="http://schemas.microsoft.com/office/drawing/2010/main" val="0"/>
                      </a:ext>
                    </a:extLst>
                  </a:blip>
                  <a:stretch>
                    <a:fillRect/>
                  </a:stretch>
                </pic:blipFill>
                <pic:spPr>
                  <a:xfrm>
                    <a:off x="0" y="0"/>
                    <a:ext cx="1177290" cy="387265"/>
                  </a:xfrm>
                  <a:prstGeom prst="rect">
                    <a:avLst/>
                  </a:prstGeom>
                </pic:spPr>
              </pic:pic>
            </a:graphicData>
          </a:graphic>
          <wp14:sizeRelH relativeFrom="page">
            <wp14:pctWidth>0</wp14:pctWidth>
          </wp14:sizeRelH>
          <wp14:sizeRelV relativeFrom="page">
            <wp14:pctHeight>0</wp14:pctHeight>
          </wp14:sizeRelV>
        </wp:anchor>
      </w:drawing>
    </w:r>
    <w:r w:rsidR="00000000">
      <w:fldChar w:fldCharType="begin"/>
    </w:r>
    <w:r w:rsidR="00000000" w:rsidRPr="007346D5">
      <w:rPr>
        <w:lang w:val="en-US"/>
      </w:rPr>
      <w:instrText>HYPERLINK "https://sowa-ru.com/"</w:instrText>
    </w:r>
    <w:r w:rsidR="00000000">
      <w:fldChar w:fldCharType="separate"/>
    </w:r>
    <w:r w:rsidRPr="00881DFC">
      <w:rPr>
        <w:rStyle w:val="ac"/>
        <w:rFonts w:cs="Times New Roman"/>
        <w:szCs w:val="28"/>
        <w:lang w:val="en-US"/>
      </w:rPr>
      <w:t xml:space="preserve">Stars of Science and Education, </w:t>
    </w:r>
    <w:proofErr w:type="spellStart"/>
    <w:r w:rsidRPr="00881DFC">
      <w:rPr>
        <w:rStyle w:val="ac"/>
        <w:rFonts w:cs="Times New Roman"/>
        <w:szCs w:val="28"/>
        <w:lang w:val="en-US"/>
      </w:rPr>
      <w:t>РусАльянс</w:t>
    </w:r>
    <w:proofErr w:type="spellEnd"/>
    <w:r w:rsidRPr="00881DFC">
      <w:rPr>
        <w:rStyle w:val="ac"/>
        <w:rFonts w:cs="Times New Roman"/>
        <w:szCs w:val="28"/>
        <w:lang w:val="en-US"/>
      </w:rPr>
      <w:t xml:space="preserve"> </w:t>
    </w:r>
    <w:r w:rsidRPr="004E620C">
      <w:rPr>
        <w:rStyle w:val="ac"/>
        <w:rFonts w:cs="Times New Roman"/>
        <w:szCs w:val="28"/>
        <w:lang w:val="en-US"/>
      </w:rPr>
      <w:t>«</w:t>
    </w:r>
    <w:proofErr w:type="spellStart"/>
    <w:r w:rsidRPr="00881DFC">
      <w:rPr>
        <w:rStyle w:val="ac"/>
        <w:rFonts w:cs="Times New Roman"/>
        <w:szCs w:val="28"/>
        <w:lang w:val="en-US"/>
      </w:rPr>
      <w:t>Сова</w:t>
    </w:r>
    <w:proofErr w:type="spellEnd"/>
    <w:r w:rsidR="00000000">
      <w:rPr>
        <w:rStyle w:val="ac"/>
        <w:rFonts w:cs="Times New Roman"/>
        <w:szCs w:val="28"/>
        <w:lang w:val="en-US"/>
      </w:rPr>
      <w:fldChar w:fldCharType="end"/>
    </w:r>
    <w:r w:rsidRPr="004E620C">
      <w:rPr>
        <w:rFonts w:cs="Times New Roman"/>
        <w:szCs w:val="28"/>
        <w:lang w:val="en-US"/>
      </w:rPr>
      <w:t>»</w:t>
    </w:r>
  </w:p>
  <w:p w14:paraId="47C6A346" w14:textId="77777777" w:rsidR="007C616A" w:rsidRPr="007C616A" w:rsidRDefault="007C616A">
    <w:pPr>
      <w:pStyle w:val="a3"/>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5366"/>
    <w:multiLevelType w:val="multilevel"/>
    <w:tmpl w:val="6B12E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F1560F"/>
    <w:multiLevelType w:val="hybridMultilevel"/>
    <w:tmpl w:val="6CDED8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92051C4"/>
    <w:multiLevelType w:val="hybridMultilevel"/>
    <w:tmpl w:val="468CF3E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EE50C8B"/>
    <w:multiLevelType w:val="multilevel"/>
    <w:tmpl w:val="A14443AE"/>
    <w:lvl w:ilvl="0">
      <w:start w:val="7"/>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81E5FE3"/>
    <w:multiLevelType w:val="hybridMultilevel"/>
    <w:tmpl w:val="89A4F5B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87A388D"/>
    <w:multiLevelType w:val="multilevel"/>
    <w:tmpl w:val="7284A2A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625950"/>
    <w:multiLevelType w:val="hybridMultilevel"/>
    <w:tmpl w:val="3B48CB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282E2AEE"/>
    <w:multiLevelType w:val="hybridMultilevel"/>
    <w:tmpl w:val="68028C0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91356D5"/>
    <w:multiLevelType w:val="hybridMultilevel"/>
    <w:tmpl w:val="D14A80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C025447"/>
    <w:multiLevelType w:val="multilevel"/>
    <w:tmpl w:val="2190DF9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514621D0"/>
    <w:multiLevelType w:val="multilevel"/>
    <w:tmpl w:val="A65A4EF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B979E5"/>
    <w:multiLevelType w:val="multilevel"/>
    <w:tmpl w:val="A14443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5B7A82"/>
    <w:multiLevelType w:val="hybridMultilevel"/>
    <w:tmpl w:val="22E0453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64C76915"/>
    <w:multiLevelType w:val="hybridMultilevel"/>
    <w:tmpl w:val="1E4CA1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8640BB2"/>
    <w:multiLevelType w:val="multilevel"/>
    <w:tmpl w:val="A14443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8D2617"/>
    <w:multiLevelType w:val="multilevel"/>
    <w:tmpl w:val="A14443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2878471">
    <w:abstractNumId w:val="1"/>
  </w:num>
  <w:num w:numId="2" w16cid:durableId="1908104241">
    <w:abstractNumId w:val="4"/>
  </w:num>
  <w:num w:numId="3" w16cid:durableId="530414055">
    <w:abstractNumId w:val="0"/>
  </w:num>
  <w:num w:numId="4" w16cid:durableId="1524319154">
    <w:abstractNumId w:val="14"/>
  </w:num>
  <w:num w:numId="5" w16cid:durableId="1657759968">
    <w:abstractNumId w:val="10"/>
  </w:num>
  <w:num w:numId="6" w16cid:durableId="638917500">
    <w:abstractNumId w:val="5"/>
  </w:num>
  <w:num w:numId="7" w16cid:durableId="1029986881">
    <w:abstractNumId w:val="7"/>
  </w:num>
  <w:num w:numId="8" w16cid:durableId="1740128425">
    <w:abstractNumId w:val="13"/>
  </w:num>
  <w:num w:numId="9" w16cid:durableId="1053427050">
    <w:abstractNumId w:val="11"/>
  </w:num>
  <w:num w:numId="10" w16cid:durableId="935751620">
    <w:abstractNumId w:val="3"/>
  </w:num>
  <w:num w:numId="11" w16cid:durableId="1779400378">
    <w:abstractNumId w:val="15"/>
  </w:num>
  <w:num w:numId="12" w16cid:durableId="1982614382">
    <w:abstractNumId w:val="9"/>
  </w:num>
  <w:num w:numId="13" w16cid:durableId="1896769488">
    <w:abstractNumId w:val="12"/>
  </w:num>
  <w:num w:numId="14" w16cid:durableId="1523394219">
    <w:abstractNumId w:val="6"/>
  </w:num>
  <w:num w:numId="15" w16cid:durableId="1696344217">
    <w:abstractNumId w:val="8"/>
  </w:num>
  <w:num w:numId="16" w16cid:durableId="5200475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FDA"/>
    <w:rsid w:val="0003051D"/>
    <w:rsid w:val="00037F72"/>
    <w:rsid w:val="000673C4"/>
    <w:rsid w:val="00073AE6"/>
    <w:rsid w:val="000D4DF6"/>
    <w:rsid w:val="000E6463"/>
    <w:rsid w:val="001300E8"/>
    <w:rsid w:val="00143C1D"/>
    <w:rsid w:val="001725B3"/>
    <w:rsid w:val="00173ADC"/>
    <w:rsid w:val="001B13D8"/>
    <w:rsid w:val="001B677C"/>
    <w:rsid w:val="001C0434"/>
    <w:rsid w:val="001C3D1A"/>
    <w:rsid w:val="002025E7"/>
    <w:rsid w:val="0021799A"/>
    <w:rsid w:val="0022252D"/>
    <w:rsid w:val="00241A1B"/>
    <w:rsid w:val="0024298A"/>
    <w:rsid w:val="00277A88"/>
    <w:rsid w:val="002B011C"/>
    <w:rsid w:val="002E4A49"/>
    <w:rsid w:val="002E52EA"/>
    <w:rsid w:val="00311291"/>
    <w:rsid w:val="003245DB"/>
    <w:rsid w:val="003442DE"/>
    <w:rsid w:val="003478DB"/>
    <w:rsid w:val="00375370"/>
    <w:rsid w:val="00390568"/>
    <w:rsid w:val="003B41CE"/>
    <w:rsid w:val="003B5C75"/>
    <w:rsid w:val="003F0122"/>
    <w:rsid w:val="00401FDA"/>
    <w:rsid w:val="004770E2"/>
    <w:rsid w:val="004D64A3"/>
    <w:rsid w:val="004E37B5"/>
    <w:rsid w:val="005012B3"/>
    <w:rsid w:val="00526A27"/>
    <w:rsid w:val="00574980"/>
    <w:rsid w:val="0058086B"/>
    <w:rsid w:val="00587A61"/>
    <w:rsid w:val="005C0596"/>
    <w:rsid w:val="005C0F74"/>
    <w:rsid w:val="005C7723"/>
    <w:rsid w:val="005D6824"/>
    <w:rsid w:val="005D7043"/>
    <w:rsid w:val="00673719"/>
    <w:rsid w:val="00683EE1"/>
    <w:rsid w:val="00691F72"/>
    <w:rsid w:val="00697E05"/>
    <w:rsid w:val="006A5738"/>
    <w:rsid w:val="006C7A2F"/>
    <w:rsid w:val="0070401D"/>
    <w:rsid w:val="007346D5"/>
    <w:rsid w:val="007620EB"/>
    <w:rsid w:val="007626AD"/>
    <w:rsid w:val="007634FF"/>
    <w:rsid w:val="00783EE4"/>
    <w:rsid w:val="007B7C42"/>
    <w:rsid w:val="007C616A"/>
    <w:rsid w:val="007D5F9B"/>
    <w:rsid w:val="007F21EE"/>
    <w:rsid w:val="00806D29"/>
    <w:rsid w:val="00831EB6"/>
    <w:rsid w:val="0083395F"/>
    <w:rsid w:val="00836D3A"/>
    <w:rsid w:val="00847733"/>
    <w:rsid w:val="00866A35"/>
    <w:rsid w:val="008B2A89"/>
    <w:rsid w:val="008B7291"/>
    <w:rsid w:val="008F4E39"/>
    <w:rsid w:val="00900F78"/>
    <w:rsid w:val="009E57FB"/>
    <w:rsid w:val="00A25DE9"/>
    <w:rsid w:val="00A521AF"/>
    <w:rsid w:val="00A55EF6"/>
    <w:rsid w:val="00B51A20"/>
    <w:rsid w:val="00B72A9F"/>
    <w:rsid w:val="00BE6C32"/>
    <w:rsid w:val="00C36C45"/>
    <w:rsid w:val="00C60B54"/>
    <w:rsid w:val="00C60E4C"/>
    <w:rsid w:val="00CA5420"/>
    <w:rsid w:val="00CB56C7"/>
    <w:rsid w:val="00D326C0"/>
    <w:rsid w:val="00D35D02"/>
    <w:rsid w:val="00D51454"/>
    <w:rsid w:val="00D63653"/>
    <w:rsid w:val="00D7391C"/>
    <w:rsid w:val="00D82E3A"/>
    <w:rsid w:val="00DD693D"/>
    <w:rsid w:val="00DF2CE1"/>
    <w:rsid w:val="00E03EE9"/>
    <w:rsid w:val="00E66571"/>
    <w:rsid w:val="00E9394E"/>
    <w:rsid w:val="00E94C90"/>
    <w:rsid w:val="00EB5A4A"/>
    <w:rsid w:val="00F07C65"/>
    <w:rsid w:val="00F3205E"/>
    <w:rsid w:val="00F43B15"/>
    <w:rsid w:val="00F47805"/>
    <w:rsid w:val="00F54069"/>
    <w:rsid w:val="00F56BB5"/>
    <w:rsid w:val="00F86D4A"/>
    <w:rsid w:val="00FB5FDA"/>
    <w:rsid w:val="00FF2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FCD66"/>
  <w15:chartTrackingRefBased/>
  <w15:docId w15:val="{9D06907E-1633-453F-8B78-5219A5FBE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26AD"/>
    <w:pPr>
      <w:spacing w:after="0" w:line="360" w:lineRule="auto"/>
      <w:ind w:firstLine="709"/>
      <w:jc w:val="both"/>
    </w:pPr>
    <w:rPr>
      <w:rFonts w:ascii="Times New Roman" w:hAnsi="Times New Roman"/>
      <w:sz w:val="28"/>
    </w:rPr>
  </w:style>
  <w:style w:type="paragraph" w:styleId="1">
    <w:name w:val="heading 1"/>
    <w:basedOn w:val="a"/>
    <w:next w:val="a"/>
    <w:link w:val="10"/>
    <w:uiPriority w:val="9"/>
    <w:qFormat/>
    <w:rsid w:val="007626AD"/>
    <w:pPr>
      <w:keepNext/>
      <w:keepLines/>
      <w:spacing w:after="240"/>
      <w:ind w:firstLine="0"/>
      <w:jc w:val="center"/>
      <w:outlineLvl w:val="0"/>
    </w:pPr>
    <w:rPr>
      <w:rFonts w:eastAsiaTheme="majorEastAsia" w:cstheme="majorBidi"/>
      <w:b/>
      <w:szCs w:val="32"/>
    </w:rPr>
  </w:style>
  <w:style w:type="paragraph" w:styleId="2">
    <w:name w:val="heading 2"/>
    <w:basedOn w:val="a"/>
    <w:next w:val="a"/>
    <w:link w:val="20"/>
    <w:uiPriority w:val="9"/>
    <w:unhideWhenUsed/>
    <w:qFormat/>
    <w:rsid w:val="00073AE6"/>
    <w:pPr>
      <w:keepNext/>
      <w:keepLines/>
      <w:spacing w:after="120"/>
      <w:ind w:firstLine="0"/>
      <w:jc w:val="center"/>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26AD"/>
    <w:rPr>
      <w:rFonts w:ascii="Times New Roman" w:eastAsiaTheme="majorEastAsia" w:hAnsi="Times New Roman" w:cstheme="majorBidi"/>
      <w:b/>
      <w:sz w:val="28"/>
      <w:szCs w:val="32"/>
    </w:rPr>
  </w:style>
  <w:style w:type="character" w:customStyle="1" w:styleId="20">
    <w:name w:val="Заголовок 2 Знак"/>
    <w:basedOn w:val="a0"/>
    <w:link w:val="2"/>
    <w:uiPriority w:val="9"/>
    <w:rsid w:val="00073AE6"/>
    <w:rPr>
      <w:rFonts w:ascii="Times New Roman" w:eastAsiaTheme="majorEastAsia" w:hAnsi="Times New Roman" w:cstheme="majorBidi"/>
      <w:b/>
      <w:sz w:val="28"/>
      <w:szCs w:val="26"/>
    </w:rPr>
  </w:style>
  <w:style w:type="paragraph" w:styleId="a3">
    <w:name w:val="header"/>
    <w:basedOn w:val="a"/>
    <w:link w:val="a4"/>
    <w:uiPriority w:val="99"/>
    <w:unhideWhenUsed/>
    <w:rsid w:val="007626AD"/>
    <w:pPr>
      <w:tabs>
        <w:tab w:val="center" w:pos="4677"/>
        <w:tab w:val="right" w:pos="9355"/>
      </w:tabs>
      <w:spacing w:line="240" w:lineRule="auto"/>
    </w:pPr>
  </w:style>
  <w:style w:type="character" w:customStyle="1" w:styleId="a4">
    <w:name w:val="Верхний колонтитул Знак"/>
    <w:basedOn w:val="a0"/>
    <w:link w:val="a3"/>
    <w:uiPriority w:val="99"/>
    <w:rsid w:val="007626AD"/>
    <w:rPr>
      <w:rFonts w:ascii="Times New Roman" w:hAnsi="Times New Roman"/>
      <w:sz w:val="28"/>
    </w:rPr>
  </w:style>
  <w:style w:type="paragraph" w:styleId="a5">
    <w:name w:val="footer"/>
    <w:basedOn w:val="a"/>
    <w:link w:val="a6"/>
    <w:uiPriority w:val="99"/>
    <w:unhideWhenUsed/>
    <w:rsid w:val="007626AD"/>
    <w:pPr>
      <w:tabs>
        <w:tab w:val="center" w:pos="4677"/>
        <w:tab w:val="right" w:pos="9355"/>
      </w:tabs>
      <w:spacing w:line="240" w:lineRule="auto"/>
    </w:pPr>
  </w:style>
  <w:style w:type="character" w:customStyle="1" w:styleId="a6">
    <w:name w:val="Нижний колонтитул Знак"/>
    <w:basedOn w:val="a0"/>
    <w:link w:val="a5"/>
    <w:uiPriority w:val="99"/>
    <w:rsid w:val="007626AD"/>
    <w:rPr>
      <w:rFonts w:ascii="Times New Roman" w:hAnsi="Times New Roman"/>
      <w:sz w:val="28"/>
    </w:rPr>
  </w:style>
  <w:style w:type="paragraph" w:styleId="a7">
    <w:name w:val="footnote text"/>
    <w:basedOn w:val="a"/>
    <w:link w:val="a8"/>
    <w:uiPriority w:val="99"/>
    <w:semiHidden/>
    <w:unhideWhenUsed/>
    <w:rsid w:val="007626AD"/>
    <w:pPr>
      <w:spacing w:line="240" w:lineRule="auto"/>
    </w:pPr>
    <w:rPr>
      <w:sz w:val="20"/>
      <w:szCs w:val="20"/>
    </w:rPr>
  </w:style>
  <w:style w:type="character" w:customStyle="1" w:styleId="a8">
    <w:name w:val="Текст сноски Знак"/>
    <w:basedOn w:val="a0"/>
    <w:link w:val="a7"/>
    <w:uiPriority w:val="99"/>
    <w:semiHidden/>
    <w:rsid w:val="007626AD"/>
    <w:rPr>
      <w:rFonts w:ascii="Times New Roman" w:hAnsi="Times New Roman"/>
      <w:sz w:val="20"/>
      <w:szCs w:val="20"/>
    </w:rPr>
  </w:style>
  <w:style w:type="character" w:styleId="a9">
    <w:name w:val="footnote reference"/>
    <w:basedOn w:val="a0"/>
    <w:uiPriority w:val="99"/>
    <w:semiHidden/>
    <w:unhideWhenUsed/>
    <w:rsid w:val="007626AD"/>
    <w:rPr>
      <w:vertAlign w:val="superscript"/>
    </w:rPr>
  </w:style>
  <w:style w:type="paragraph" w:styleId="aa">
    <w:name w:val="List Paragraph"/>
    <w:basedOn w:val="a"/>
    <w:uiPriority w:val="34"/>
    <w:qFormat/>
    <w:rsid w:val="00D82E3A"/>
    <w:pPr>
      <w:ind w:left="720"/>
      <w:contextualSpacing/>
    </w:pPr>
  </w:style>
  <w:style w:type="paragraph" w:styleId="ab">
    <w:name w:val="TOC Heading"/>
    <w:basedOn w:val="1"/>
    <w:next w:val="a"/>
    <w:uiPriority w:val="39"/>
    <w:unhideWhenUsed/>
    <w:qFormat/>
    <w:rsid w:val="00A521AF"/>
    <w:pPr>
      <w:spacing w:before="240" w:after="0" w:line="259" w:lineRule="auto"/>
      <w:jc w:val="left"/>
      <w:outlineLvl w:val="9"/>
    </w:pPr>
    <w:rPr>
      <w:rFonts w:asciiTheme="majorHAnsi" w:hAnsiTheme="majorHAnsi"/>
      <w:b w:val="0"/>
      <w:color w:val="2E74B5" w:themeColor="accent1" w:themeShade="BF"/>
      <w:sz w:val="32"/>
      <w:lang w:eastAsia="ru-RU"/>
    </w:rPr>
  </w:style>
  <w:style w:type="paragraph" w:styleId="11">
    <w:name w:val="toc 1"/>
    <w:basedOn w:val="a"/>
    <w:next w:val="a"/>
    <w:autoRedefine/>
    <w:uiPriority w:val="39"/>
    <w:unhideWhenUsed/>
    <w:rsid w:val="00A521AF"/>
    <w:pPr>
      <w:spacing w:after="100"/>
    </w:pPr>
  </w:style>
  <w:style w:type="character" w:styleId="ac">
    <w:name w:val="Hyperlink"/>
    <w:basedOn w:val="a0"/>
    <w:uiPriority w:val="99"/>
    <w:unhideWhenUsed/>
    <w:rsid w:val="00A521AF"/>
    <w:rPr>
      <w:color w:val="0563C1" w:themeColor="hyperlink"/>
      <w:u w:val="single"/>
    </w:rPr>
  </w:style>
  <w:style w:type="character" w:styleId="ad">
    <w:name w:val="annotation reference"/>
    <w:basedOn w:val="a0"/>
    <w:uiPriority w:val="99"/>
    <w:semiHidden/>
    <w:unhideWhenUsed/>
    <w:rsid w:val="008B7291"/>
    <w:rPr>
      <w:sz w:val="16"/>
      <w:szCs w:val="16"/>
    </w:rPr>
  </w:style>
  <w:style w:type="paragraph" w:styleId="ae">
    <w:name w:val="annotation text"/>
    <w:basedOn w:val="a"/>
    <w:link w:val="af"/>
    <w:uiPriority w:val="99"/>
    <w:semiHidden/>
    <w:unhideWhenUsed/>
    <w:rsid w:val="008B7291"/>
    <w:pPr>
      <w:spacing w:line="240" w:lineRule="auto"/>
    </w:pPr>
    <w:rPr>
      <w:sz w:val="20"/>
      <w:szCs w:val="20"/>
    </w:rPr>
  </w:style>
  <w:style w:type="character" w:customStyle="1" w:styleId="af">
    <w:name w:val="Текст примечания Знак"/>
    <w:basedOn w:val="a0"/>
    <w:link w:val="ae"/>
    <w:uiPriority w:val="99"/>
    <w:semiHidden/>
    <w:rsid w:val="008B7291"/>
    <w:rPr>
      <w:rFonts w:ascii="Times New Roman" w:hAnsi="Times New Roman"/>
      <w:sz w:val="20"/>
      <w:szCs w:val="20"/>
    </w:rPr>
  </w:style>
  <w:style w:type="paragraph" w:styleId="af0">
    <w:name w:val="annotation subject"/>
    <w:basedOn w:val="ae"/>
    <w:next w:val="ae"/>
    <w:link w:val="af1"/>
    <w:uiPriority w:val="99"/>
    <w:semiHidden/>
    <w:unhideWhenUsed/>
    <w:rsid w:val="008B7291"/>
    <w:rPr>
      <w:b/>
      <w:bCs/>
    </w:rPr>
  </w:style>
  <w:style w:type="character" w:customStyle="1" w:styleId="af1">
    <w:name w:val="Тема примечания Знак"/>
    <w:basedOn w:val="af"/>
    <w:link w:val="af0"/>
    <w:uiPriority w:val="99"/>
    <w:semiHidden/>
    <w:rsid w:val="008B7291"/>
    <w:rPr>
      <w:rFonts w:ascii="Times New Roman" w:hAnsi="Times New Roman"/>
      <w:b/>
      <w:bCs/>
      <w:sz w:val="20"/>
      <w:szCs w:val="20"/>
    </w:rPr>
  </w:style>
  <w:style w:type="character" w:styleId="af2">
    <w:name w:val="Unresolved Mention"/>
    <w:basedOn w:val="a0"/>
    <w:uiPriority w:val="99"/>
    <w:semiHidden/>
    <w:unhideWhenUsed/>
    <w:rsid w:val="00D326C0"/>
    <w:rPr>
      <w:color w:val="605E5C"/>
      <w:shd w:val="clear" w:color="auto" w:fill="E1DFDD"/>
    </w:rPr>
  </w:style>
  <w:style w:type="table" w:styleId="af3">
    <w:name w:val="Table Grid"/>
    <w:basedOn w:val="a1"/>
    <w:uiPriority w:val="39"/>
    <w:rsid w:val="00D326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aliases w:val="Обычный (веб)2,Обычный (веб) Знак,Знак1,Обычный (веб) Знак1 Знак,Обычный (веб) Знак Знак Знак,Обычный (веб) Знак1 Знак Знак Знак,Обычный (веб) Знак Знак Знак Знак Знак,Обычный (веб) Знак Знак1 Знак"/>
    <w:basedOn w:val="a"/>
    <w:uiPriority w:val="99"/>
    <w:unhideWhenUsed/>
    <w:qFormat/>
    <w:rsid w:val="001C3D1A"/>
    <w:pPr>
      <w:spacing w:line="240" w:lineRule="auto"/>
      <w:ind w:firstLine="0"/>
      <w:jc w:val="left"/>
    </w:pPr>
    <w:rPr>
      <w:rFonts w:eastAsia="Times New Roman" w:cs="Times New Roman"/>
      <w:sz w:val="24"/>
      <w:szCs w:val="24"/>
      <w:lang w:eastAsia="ru-RU"/>
    </w:rPr>
  </w:style>
  <w:style w:type="character" w:customStyle="1" w:styleId="3">
    <w:name w:val="Стиль3"/>
    <w:uiPriority w:val="1"/>
    <w:rsid w:val="001C3D1A"/>
    <w:rPr>
      <w:rFonts w:ascii="Times New Roman" w:hAnsi="Times New Roman" w:cs="Times New Roman" w:hint="default"/>
      <w:b/>
      <w:bCs w:val="0"/>
      <w:sz w:val="28"/>
    </w:rPr>
  </w:style>
  <w:style w:type="paragraph" w:styleId="21">
    <w:name w:val="toc 2"/>
    <w:basedOn w:val="a"/>
    <w:next w:val="a"/>
    <w:autoRedefine/>
    <w:uiPriority w:val="39"/>
    <w:unhideWhenUsed/>
    <w:rsid w:val="00847733"/>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51374">
      <w:bodyDiv w:val="1"/>
      <w:marLeft w:val="0"/>
      <w:marRight w:val="0"/>
      <w:marTop w:val="0"/>
      <w:marBottom w:val="0"/>
      <w:divBdr>
        <w:top w:val="none" w:sz="0" w:space="0" w:color="auto"/>
        <w:left w:val="none" w:sz="0" w:space="0" w:color="auto"/>
        <w:bottom w:val="none" w:sz="0" w:space="0" w:color="auto"/>
        <w:right w:val="none" w:sz="0" w:space="0" w:color="auto"/>
      </w:divBdr>
    </w:div>
    <w:div w:id="173999461">
      <w:bodyDiv w:val="1"/>
      <w:marLeft w:val="0"/>
      <w:marRight w:val="0"/>
      <w:marTop w:val="0"/>
      <w:marBottom w:val="0"/>
      <w:divBdr>
        <w:top w:val="none" w:sz="0" w:space="0" w:color="auto"/>
        <w:left w:val="none" w:sz="0" w:space="0" w:color="auto"/>
        <w:bottom w:val="none" w:sz="0" w:space="0" w:color="auto"/>
        <w:right w:val="none" w:sz="0" w:space="0" w:color="auto"/>
      </w:divBdr>
    </w:div>
    <w:div w:id="313216800">
      <w:bodyDiv w:val="1"/>
      <w:marLeft w:val="0"/>
      <w:marRight w:val="0"/>
      <w:marTop w:val="0"/>
      <w:marBottom w:val="0"/>
      <w:divBdr>
        <w:top w:val="none" w:sz="0" w:space="0" w:color="auto"/>
        <w:left w:val="none" w:sz="0" w:space="0" w:color="auto"/>
        <w:bottom w:val="none" w:sz="0" w:space="0" w:color="auto"/>
        <w:right w:val="none" w:sz="0" w:space="0" w:color="auto"/>
      </w:divBdr>
      <w:divsChild>
        <w:div w:id="1850831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8914517">
      <w:bodyDiv w:val="1"/>
      <w:marLeft w:val="0"/>
      <w:marRight w:val="0"/>
      <w:marTop w:val="0"/>
      <w:marBottom w:val="0"/>
      <w:divBdr>
        <w:top w:val="none" w:sz="0" w:space="0" w:color="auto"/>
        <w:left w:val="none" w:sz="0" w:space="0" w:color="auto"/>
        <w:bottom w:val="none" w:sz="0" w:space="0" w:color="auto"/>
        <w:right w:val="none" w:sz="0" w:space="0" w:color="auto"/>
      </w:divBdr>
    </w:div>
    <w:div w:id="957377690">
      <w:bodyDiv w:val="1"/>
      <w:marLeft w:val="0"/>
      <w:marRight w:val="0"/>
      <w:marTop w:val="0"/>
      <w:marBottom w:val="0"/>
      <w:divBdr>
        <w:top w:val="none" w:sz="0" w:space="0" w:color="auto"/>
        <w:left w:val="none" w:sz="0" w:space="0" w:color="auto"/>
        <w:bottom w:val="none" w:sz="0" w:space="0" w:color="auto"/>
        <w:right w:val="none" w:sz="0" w:space="0" w:color="auto"/>
      </w:divBdr>
      <w:divsChild>
        <w:div w:id="593633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5888939">
      <w:bodyDiv w:val="1"/>
      <w:marLeft w:val="0"/>
      <w:marRight w:val="0"/>
      <w:marTop w:val="0"/>
      <w:marBottom w:val="0"/>
      <w:divBdr>
        <w:top w:val="none" w:sz="0" w:space="0" w:color="auto"/>
        <w:left w:val="none" w:sz="0" w:space="0" w:color="auto"/>
        <w:bottom w:val="none" w:sz="0" w:space="0" w:color="auto"/>
        <w:right w:val="none" w:sz="0" w:space="0" w:color="auto"/>
      </w:divBdr>
    </w:div>
    <w:div w:id="138536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fr.gov.ru/grazhdanam/pensionnoe_obespechenie/gosudarstvennaya_pensiya_za_vyslugu_let/" TargetMode="External"/><Relationship Id="rId13" Type="http://schemas.openxmlformats.org/officeDocument/2006/relationships/hyperlink" Target="http://www.consultant.ru/" TargetMode="External"/><Relationship Id="rId18" Type="http://schemas.openxmlformats.org/officeDocument/2006/relationships/hyperlink" Target="http://www.ksr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nsultant.ru/" TargetMode="External"/><Relationship Id="rId7" Type="http://schemas.openxmlformats.org/officeDocument/2006/relationships/endnotes" Target="endnotes.xml"/><Relationship Id="rId12" Type="http://schemas.openxmlformats.org/officeDocument/2006/relationships/hyperlink" Target="http://www.consultant.ru/" TargetMode="External"/><Relationship Id="rId17" Type="http://schemas.openxmlformats.org/officeDocument/2006/relationships/hyperlink" Target="http://www.consultant.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srf.ru/documents/practice/" TargetMode="External"/><Relationship Id="rId20" Type="http://schemas.openxmlformats.org/officeDocument/2006/relationships/hyperlink" Target="http://www.ksrf.ru/ru/Decision/Pages/default.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nsultant.ru/" TargetMode="External"/><Relationship Id="rId23" Type="http://schemas.openxmlformats.org/officeDocument/2006/relationships/header" Target="header1.xml"/><Relationship Id="rId10" Type="http://schemas.openxmlformats.org/officeDocument/2006/relationships/hyperlink" Target="http://www.consultant.ru/" TargetMode="External"/><Relationship Id="rId19" Type="http://schemas.openxmlformats.org/officeDocument/2006/relationships/hyperlink" Target="http://duma.gov.ru/" TargetMode="External"/><Relationship Id="rId4" Type="http://schemas.openxmlformats.org/officeDocument/2006/relationships/settings" Target="settings.xml"/><Relationship Id="rId9" Type="http://schemas.openxmlformats.org/officeDocument/2006/relationships/hyperlink" Target="https://docs.cntd.ru/document/902213855" TargetMode="External"/><Relationship Id="rId14" Type="http://schemas.openxmlformats.org/officeDocument/2006/relationships/hyperlink" Target="http://www.consultant.ru/"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Ант10</b:Tag>
    <b:SourceType>Book</b:SourceType>
    <b:Guid>{586940AF-FC0F-4131-A42F-AD4155BF7702}</b:Guid>
    <b:Author>
      <b:Author>
        <b:NameList>
          <b:Person>
            <b:Last>Антонов</b:Last>
            <b:First>Е.А.</b:First>
          </b:Person>
        </b:NameList>
      </b:Author>
    </b:Author>
    <b:Title>Философия Белгород</b:Title>
    <b:Year>2010</b:Year>
    <b:City>Белгород</b:City>
    <b:Publisher>Строфа</b:Publisher>
    <b:Pages>173</b:Pages>
    <b:RefOrder>1</b:RefOrder>
  </b:Source>
</b:Sources>
</file>

<file path=customXml/itemProps1.xml><?xml version="1.0" encoding="utf-8"?>
<ds:datastoreItem xmlns:ds="http://schemas.openxmlformats.org/officeDocument/2006/customXml" ds:itemID="{26F83C6A-291A-402D-9836-CCE034570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6822</Words>
  <Characters>38891</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Василий</dc:creator>
  <cp:keywords/>
  <dc:description/>
  <cp:lastModifiedBy>Калядин Паша</cp:lastModifiedBy>
  <cp:revision>3</cp:revision>
  <dcterms:created xsi:type="dcterms:W3CDTF">2026-05-08T09:01:00Z</dcterms:created>
  <dcterms:modified xsi:type="dcterms:W3CDTF">2026-05-08T09:06:00Z</dcterms:modified>
</cp:coreProperties>
</file>