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1FF" w:rsidRDefault="00430854">
      <w:pPr>
        <w:pStyle w:val="a5"/>
        <w:ind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«Методика развития скоростно-силовых способностей гребцов на байдарках 15-16 лет»</w:t>
      </w:r>
    </w:p>
    <w:p w:rsidR="009771FF" w:rsidRDefault="00005C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В.И.Аралов</w:t>
      </w:r>
      <w:bookmarkStart w:id="0" w:name="_GoBack"/>
      <w:bookmarkEnd w:id="0"/>
      <w:proofErr w:type="spellEnd"/>
    </w:p>
    <w:p w:rsidR="009771FF" w:rsidRDefault="00430854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ФГБОУ «Воронежская государственная академия спорта», Россия</w:t>
      </w:r>
    </w:p>
    <w:p w:rsidR="009771FF" w:rsidRDefault="009771F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1FF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</w:rPr>
        <w:t>Аннотация:</w:t>
      </w:r>
      <w:r>
        <w:rPr>
          <w:rFonts w:ascii="Times New Roman" w:eastAsia="Times New Roman" w:hAnsi="Times New Roman" w:cs="Times New Roman"/>
          <w:sz w:val="28"/>
        </w:rPr>
        <w:t xml:space="preserve"> В статье рассматривается методика построения тренировочного процесса гребцов на байдарках 15-16 лет, направленная на развитие скоростно-силовых способностей.</w:t>
      </w:r>
    </w:p>
    <w:p w:rsidR="009771FF" w:rsidRDefault="00430854">
      <w:pPr>
        <w:spacing w:after="0" w:line="360" w:lineRule="auto"/>
        <w:ind w:firstLineChars="200" w:firstLine="5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Центральная методическая проблема развития скоростно-силовых способностей — это проблема оптимального сочетания в упражнениях скоростных и силовых характеристик движений. Трудности ее решения вытекают из того, что скорость движений и степень преодолеваемого отягощения связаны обратно пропорционально. Обусловленные этим противоречия между скоростными и силовыми характеристиками движений устраняются на основе сбалансирования их таким образом, чтобы </w:t>
      </w:r>
      <w:proofErr w:type="gramStart"/>
      <w:r>
        <w:rPr>
          <w:rFonts w:ascii="Times New Roman" w:eastAsia="Times New Roman" w:hAnsi="Times New Roman" w:cs="Times New Roman"/>
          <w:sz w:val="28"/>
        </w:rPr>
        <w:t>достигалась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возможно большая мощность внешне проявляемой силы с приоритетом быстроты действия.</w:t>
      </w:r>
    </w:p>
    <w:p w:rsidR="009771FF" w:rsidRDefault="00430854" w:rsidP="00D86BC3">
      <w:pPr>
        <w:spacing w:after="0" w:line="360" w:lineRule="auto"/>
        <w:ind w:firstLineChars="200" w:firstLine="5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</w:rPr>
        <w:t>Ключевые слова:</w:t>
      </w:r>
      <w:r>
        <w:rPr>
          <w:rFonts w:ascii="Times New Roman" w:eastAsia="Times New Roman" w:hAnsi="Times New Roman" w:cs="Times New Roman"/>
          <w:sz w:val="28"/>
        </w:rPr>
        <w:t xml:space="preserve"> построение тренировочного процесса, средства и методы тренировки, распределение объемов тренировочной работы различной направленности в макроцикле подготовки.</w:t>
      </w:r>
    </w:p>
    <w:p w:rsidR="009771FF" w:rsidRDefault="00430854" w:rsidP="00D86BC3">
      <w:pPr>
        <w:spacing w:after="0" w:line="360" w:lineRule="auto"/>
        <w:ind w:firstLineChars="200" w:firstLine="562"/>
        <w:jc w:val="both"/>
        <w:rPr>
          <w:rFonts w:ascii="Times New Roman" w:eastAsia="Times New Roman" w:hAnsi="Times New Roman" w:cs="Times New Roman"/>
          <w:b/>
          <w:bCs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</w:rPr>
        <w:t xml:space="preserve">Введение: </w:t>
      </w:r>
    </w:p>
    <w:p w:rsidR="00D86BC3" w:rsidRPr="00D86BC3" w:rsidRDefault="00D86BC3" w:rsidP="00D86BC3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Courier New"/>
          <w:sz w:val="28"/>
          <w:szCs w:val="20"/>
        </w:rPr>
      </w:pPr>
      <w:r w:rsidRPr="00D86BC3">
        <w:rPr>
          <w:rFonts w:ascii="Times New Roman" w:eastAsia="Times New Roman" w:hAnsi="Times New Roman" w:cs="Courier New"/>
          <w:sz w:val="28"/>
          <w:szCs w:val="20"/>
        </w:rPr>
        <w:t xml:space="preserve">Основными, безусловно, видами скоростно-силовых способностей, которые являются ключевыми, выступают </w:t>
      </w:r>
      <w:r>
        <w:rPr>
          <w:rFonts w:ascii="Times New Roman" w:eastAsia="Times New Roman" w:hAnsi="Times New Roman" w:cs="Courier New"/>
          <w:sz w:val="28"/>
          <w:szCs w:val="20"/>
        </w:rPr>
        <w:t>«</w:t>
      </w:r>
      <w:r w:rsidRPr="00D86BC3">
        <w:rPr>
          <w:rFonts w:ascii="Times New Roman" w:eastAsia="Times New Roman" w:hAnsi="Times New Roman" w:cs="Courier New"/>
          <w:sz w:val="28"/>
          <w:szCs w:val="20"/>
        </w:rPr>
        <w:t>быстрая</w:t>
      </w:r>
      <w:r>
        <w:rPr>
          <w:rFonts w:ascii="Times New Roman" w:eastAsia="Times New Roman" w:hAnsi="Times New Roman" w:cs="Courier New"/>
          <w:sz w:val="28"/>
          <w:szCs w:val="20"/>
        </w:rPr>
        <w:t>»</w:t>
      </w:r>
      <w:r w:rsidRPr="00D86BC3">
        <w:rPr>
          <w:rFonts w:ascii="Times New Roman" w:eastAsia="Times New Roman" w:hAnsi="Times New Roman" w:cs="Courier New"/>
          <w:sz w:val="28"/>
          <w:szCs w:val="20"/>
        </w:rPr>
        <w:t xml:space="preserve"> сила и взрывная сила. </w:t>
      </w:r>
      <w:r>
        <w:rPr>
          <w:rFonts w:ascii="Times New Roman" w:eastAsia="Times New Roman" w:hAnsi="Times New Roman" w:cs="Courier New"/>
          <w:sz w:val="28"/>
          <w:szCs w:val="20"/>
        </w:rPr>
        <w:t>«</w:t>
      </w:r>
      <w:r w:rsidRPr="00D86BC3">
        <w:rPr>
          <w:rFonts w:ascii="Times New Roman" w:eastAsia="Times New Roman" w:hAnsi="Times New Roman" w:cs="Courier New"/>
          <w:sz w:val="28"/>
          <w:szCs w:val="20"/>
        </w:rPr>
        <w:t>Быстрая</w:t>
      </w:r>
      <w:r>
        <w:rPr>
          <w:rFonts w:ascii="Times New Roman" w:eastAsia="Times New Roman" w:hAnsi="Times New Roman" w:cs="Courier New"/>
          <w:sz w:val="28"/>
          <w:szCs w:val="20"/>
        </w:rPr>
        <w:t>»</w:t>
      </w:r>
      <w:r w:rsidRPr="00D86BC3">
        <w:rPr>
          <w:rFonts w:ascii="Times New Roman" w:eastAsia="Times New Roman" w:hAnsi="Times New Roman" w:cs="Courier New"/>
          <w:sz w:val="28"/>
          <w:szCs w:val="20"/>
        </w:rPr>
        <w:t xml:space="preserve"> сила, которую можно охарактеризовать непредельным напряжением мышц, которое, в свою очередь, проявляется в движениях, выполняемых с определенной значительной скоростью, и оценивается показателем скорости движения. Для данного вида проявления силовых способностей, надо отметить, не требуется максимальное напряжение мышц, а необходима быстрота развития напряжения, то есть скорость сокращения мышц.</w:t>
      </w:r>
    </w:p>
    <w:p w:rsidR="00D86BC3" w:rsidRPr="00D86BC3" w:rsidRDefault="00D86BC3" w:rsidP="00D86BC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0"/>
        </w:rPr>
      </w:pPr>
      <w:r w:rsidRPr="00D86BC3">
        <w:rPr>
          <w:rFonts w:ascii="Times New Roman" w:eastAsia="Times New Roman" w:hAnsi="Times New Roman" w:cs="Courier New"/>
          <w:sz w:val="28"/>
          <w:szCs w:val="20"/>
        </w:rPr>
        <w:lastRenderedPageBreak/>
        <w:t>Взрывная сила, в целом, характеризует способность человека, по ходу выполнения двигательного действия достигать максимальных показателей силы в минимально короткое время. Взрывной, что важно отметить, тип мышечного напряжения проявляется в движениях, направленных на преодоление значительных внешних сопротивлений. Основная особенность этих движений, как правило, заключена в умении быстро развить значительное усилие, максимум которого, что также следует подчеркнуть, достигается преимущественно к концу движения.</w:t>
      </w:r>
    </w:p>
    <w:p w:rsidR="00D86BC3" w:rsidRPr="00D86BC3" w:rsidRDefault="00D86BC3" w:rsidP="00D86BC3">
      <w:pPr>
        <w:spacing w:after="0" w:line="36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0"/>
        </w:rPr>
      </w:pPr>
      <w:r w:rsidRPr="00D86BC3">
        <w:rPr>
          <w:rFonts w:ascii="Times New Roman" w:eastAsia="Times New Roman" w:hAnsi="Times New Roman" w:cs="Courier New"/>
          <w:sz w:val="28"/>
          <w:szCs w:val="20"/>
        </w:rPr>
        <w:t>Взрывная сила, как известно, характеризуется двумя важными компонентами, которые непосредственно влияют на её проявление: стартовой силой и ускоряющей силой. Способность мышц к быстрому развитию рабочего усилия в начальный момент их напряжения называют стартовой силой. Способность мышц к быстроте наращивания рабочего усилия в условиях начавшегося их сокращения называют ускоряющей силой.</w:t>
      </w:r>
    </w:p>
    <w:p w:rsidR="00D86BC3" w:rsidRPr="00D86BC3" w:rsidRDefault="00D86BC3" w:rsidP="00D86BC3">
      <w:pPr>
        <w:spacing w:after="0" w:line="36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0"/>
        </w:rPr>
      </w:pPr>
      <w:r w:rsidRPr="00D86BC3">
        <w:rPr>
          <w:rFonts w:ascii="Times New Roman" w:eastAsia="Calibri" w:hAnsi="Times New Roman" w:cs="Courier New"/>
          <w:sz w:val="28"/>
          <w:szCs w:val="20"/>
          <w:lang w:eastAsia="en-US"/>
        </w:rPr>
        <w:t xml:space="preserve">В ряде исследований выявлена возрастная динамика развития скоростно-силовых качеств у детей и подростков, определены периоды наиболее интенсивного и замедленного их роста. </w:t>
      </w:r>
      <w:r w:rsidR="00E94287">
        <w:rPr>
          <w:rFonts w:ascii="Times New Roman" w:eastAsia="Calibri" w:hAnsi="Times New Roman" w:cs="Courier New"/>
          <w:sz w:val="28"/>
          <w:szCs w:val="20"/>
          <w:lang w:eastAsia="en-US"/>
        </w:rPr>
        <w:t>П</w:t>
      </w:r>
      <w:r w:rsidRPr="00D86BC3">
        <w:rPr>
          <w:rFonts w:ascii="Times New Roman" w:eastAsia="Calibri" w:hAnsi="Times New Roman" w:cs="Courier New"/>
          <w:sz w:val="28"/>
          <w:szCs w:val="20"/>
          <w:lang w:eastAsia="en-US"/>
        </w:rPr>
        <w:t>ериодом повышенной чувствительности к скоростно-силовым нагрузкам является возраст с 10 до 16 лет.</w:t>
      </w:r>
    </w:p>
    <w:p w:rsidR="009771FF" w:rsidRPr="00D86BC3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86BC3">
        <w:rPr>
          <w:rFonts w:ascii="Times New Roman" w:eastAsia="Times New Roman" w:hAnsi="Times New Roman" w:cs="Times New Roman"/>
          <w:b/>
          <w:sz w:val="28"/>
        </w:rPr>
        <w:t>Цель исследования</w:t>
      </w:r>
      <w:r w:rsidRPr="00D86BC3">
        <w:rPr>
          <w:rFonts w:ascii="Times New Roman" w:eastAsia="Times New Roman" w:hAnsi="Times New Roman" w:cs="Times New Roman"/>
          <w:sz w:val="28"/>
        </w:rPr>
        <w:t xml:space="preserve"> - изучить методику развития скоростно-силовых способностей спортсменов, на примере гребли на байдарках.</w:t>
      </w:r>
    </w:p>
    <w:p w:rsidR="009771FF" w:rsidRPr="00D86BC3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86BC3">
        <w:rPr>
          <w:rFonts w:ascii="Times New Roman" w:eastAsia="Times New Roman" w:hAnsi="Times New Roman" w:cs="Times New Roman"/>
          <w:b/>
          <w:sz w:val="28"/>
        </w:rPr>
        <w:t xml:space="preserve">Объект исследования </w:t>
      </w:r>
      <w:r w:rsidRPr="00D86BC3">
        <w:rPr>
          <w:rFonts w:ascii="Times New Roman" w:eastAsia="Times New Roman" w:hAnsi="Times New Roman" w:cs="Times New Roman"/>
          <w:sz w:val="28"/>
        </w:rPr>
        <w:t>- методика развития скоростно-силовых способностей.</w:t>
      </w:r>
    </w:p>
    <w:p w:rsidR="009771FF" w:rsidRPr="00D86BC3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86BC3">
        <w:rPr>
          <w:rFonts w:ascii="Times New Roman" w:eastAsia="Times New Roman" w:hAnsi="Times New Roman" w:cs="Times New Roman"/>
          <w:b/>
          <w:sz w:val="28"/>
        </w:rPr>
        <w:t>Предмет исследования</w:t>
      </w:r>
      <w:r w:rsidRPr="00D86BC3">
        <w:rPr>
          <w:rFonts w:ascii="Times New Roman" w:eastAsia="Times New Roman" w:hAnsi="Times New Roman" w:cs="Times New Roman"/>
          <w:sz w:val="28"/>
        </w:rPr>
        <w:t xml:space="preserve"> - средства и методы развития скоростно-силовых способностей гребцов.</w:t>
      </w:r>
    </w:p>
    <w:p w:rsidR="009771FF" w:rsidRPr="00D86BC3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 w:rsidRPr="00D86BC3">
        <w:rPr>
          <w:rFonts w:ascii="Times New Roman" w:eastAsia="Times New Roman" w:hAnsi="Times New Roman" w:cs="Times New Roman"/>
          <w:b/>
          <w:sz w:val="28"/>
        </w:rPr>
        <w:t>Задачи исследования:</w:t>
      </w:r>
    </w:p>
    <w:p w:rsidR="009771FF" w:rsidRPr="00D86BC3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86BC3">
        <w:rPr>
          <w:rFonts w:ascii="Times New Roman" w:eastAsia="Times New Roman" w:hAnsi="Times New Roman" w:cs="Times New Roman"/>
          <w:sz w:val="28"/>
        </w:rPr>
        <w:t>1. Проанализировать и обобщить состояние проблемы развития скоростно-силовых способностей гребцов 15-16 лет по литературным источникам отечественных и зарубежных авторов.</w:t>
      </w:r>
    </w:p>
    <w:p w:rsidR="009771FF" w:rsidRPr="00D86BC3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86BC3">
        <w:rPr>
          <w:rFonts w:ascii="Times New Roman" w:eastAsia="Times New Roman" w:hAnsi="Times New Roman" w:cs="Times New Roman"/>
          <w:sz w:val="28"/>
        </w:rPr>
        <w:lastRenderedPageBreak/>
        <w:t>2. Выявить наиболее эффективные методы и средства развития скоростно-силовых способностей у гребцов.</w:t>
      </w:r>
    </w:p>
    <w:p w:rsidR="009771FF" w:rsidRPr="00D86BC3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86BC3">
        <w:rPr>
          <w:rFonts w:ascii="Times New Roman" w:eastAsia="Times New Roman" w:hAnsi="Times New Roman" w:cs="Times New Roman"/>
          <w:sz w:val="28"/>
        </w:rPr>
        <w:t>3. Разработать и экспериментально обосновать тренировочную программу, направленную на повышение уровня скоростно-силовых способностей гребцов 15-16 лет.</w:t>
      </w:r>
    </w:p>
    <w:p w:rsidR="009771FF" w:rsidRPr="00D86BC3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86BC3">
        <w:rPr>
          <w:rFonts w:ascii="Times New Roman" w:eastAsia="Times New Roman" w:hAnsi="Times New Roman" w:cs="Times New Roman"/>
          <w:sz w:val="28"/>
        </w:rPr>
        <w:t>Для решения поставленных задач нами использовались общепринятые методы исследования.</w:t>
      </w:r>
    </w:p>
    <w:p w:rsidR="009771FF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D86BC3">
        <w:rPr>
          <w:rFonts w:ascii="Times New Roman" w:eastAsia="Times New Roman" w:hAnsi="Times New Roman" w:cs="Times New Roman"/>
          <w:sz w:val="28"/>
        </w:rPr>
        <w:t xml:space="preserve">Исследования проводились на базе </w:t>
      </w:r>
      <w:r w:rsidRPr="00D86BC3">
        <w:rPr>
          <w:rFonts w:ascii="Times New Roman" w:eastAsia="Times New Roman" w:hAnsi="Times New Roman" w:cs="Times New Roman"/>
          <w:spacing w:val="-1"/>
          <w:sz w:val="28"/>
        </w:rPr>
        <w:t xml:space="preserve">СШОР </w:t>
      </w:r>
      <w:r w:rsidRPr="00D86BC3">
        <w:rPr>
          <w:rFonts w:ascii="Segoe UI Symbol" w:eastAsia="Segoe UI Symbol" w:hAnsi="Segoe UI Symbol" w:cs="Segoe UI Symbol"/>
          <w:spacing w:val="-1"/>
          <w:sz w:val="28"/>
        </w:rPr>
        <w:t>№</w:t>
      </w:r>
      <w:r w:rsidRPr="00D86BC3">
        <w:rPr>
          <w:rFonts w:ascii="Times New Roman" w:eastAsia="Times New Roman" w:hAnsi="Times New Roman" w:cs="Times New Roman"/>
          <w:spacing w:val="-1"/>
          <w:sz w:val="28"/>
        </w:rPr>
        <w:t xml:space="preserve"> 6 г. Воронежа. Для проведения педагогического эксперимента нами были созданы контрольная и экспериментальная группа по 6 человек в каждой, не имеющих достоверных различий в уровне подготовки.</w:t>
      </w:r>
    </w:p>
    <w:p w:rsidR="00D86BC3" w:rsidRPr="00D86BC3" w:rsidRDefault="00D86B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pacing w:val="-1"/>
          <w:sz w:val="28"/>
        </w:rPr>
      </w:pPr>
      <w:r w:rsidRPr="00D86BC3">
        <w:rPr>
          <w:rFonts w:ascii="Times New Roman" w:eastAsia="Times New Roman" w:hAnsi="Times New Roman" w:cs="Times New Roman"/>
          <w:b/>
          <w:spacing w:val="-1"/>
          <w:sz w:val="28"/>
        </w:rPr>
        <w:t>Основные результаты исследования</w:t>
      </w:r>
    </w:p>
    <w:p w:rsidR="009771FF" w:rsidRPr="00E94287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E94287">
        <w:rPr>
          <w:rFonts w:ascii="Times New Roman" w:eastAsia="Times New Roman" w:hAnsi="Times New Roman" w:cs="Times New Roman"/>
          <w:spacing w:val="-1"/>
          <w:sz w:val="28"/>
        </w:rPr>
        <w:t>В процессе экспериментальной работы тренировочный процесс в обеих группах (экспериментальной и контрольной) строился в рамках общего учебного плана и при общем объеме часов. При этом в экспериментальной группе 25 % общего времени тренировки отводилось общей физической и 75 % - специальной подготовке, а 25 % времени, запланированного на специальную подготовку (от 75 %), было выделено на упражнения для развития скоростно-силовых способностей гребцов на байдарках.</w:t>
      </w:r>
    </w:p>
    <w:p w:rsidR="009771FF" w:rsidRPr="00E94287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E94287">
        <w:rPr>
          <w:rFonts w:ascii="Times New Roman" w:eastAsia="Times New Roman" w:hAnsi="Times New Roman" w:cs="Times New Roman"/>
          <w:spacing w:val="-1"/>
          <w:sz w:val="28"/>
        </w:rPr>
        <w:t xml:space="preserve">В контрольной группе, при том же распределении общего объема тренировочной работы (25 % и 75 %), лишь 5 % занимали упражнения, развивающие скоростно-силовые качества, согласно </w:t>
      </w:r>
      <w:proofErr w:type="gramStart"/>
      <w:r w:rsidRPr="00E94287">
        <w:rPr>
          <w:rFonts w:ascii="Times New Roman" w:eastAsia="Times New Roman" w:hAnsi="Times New Roman" w:cs="Times New Roman"/>
          <w:spacing w:val="-1"/>
          <w:sz w:val="28"/>
        </w:rPr>
        <w:t>плану</w:t>
      </w:r>
      <w:proofErr w:type="gramEnd"/>
      <w:r w:rsidRPr="00E94287">
        <w:rPr>
          <w:rFonts w:ascii="Times New Roman" w:eastAsia="Times New Roman" w:hAnsi="Times New Roman" w:cs="Times New Roman"/>
          <w:spacing w:val="-1"/>
          <w:sz w:val="28"/>
        </w:rPr>
        <w:t xml:space="preserve"> предложенному Федеральным стандартом спортивной подготовки по виду спорта гребля на байдарках и каноэ.</w:t>
      </w:r>
    </w:p>
    <w:p w:rsidR="009771FF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 w:rsidRPr="00E94287">
        <w:rPr>
          <w:rFonts w:ascii="Times New Roman" w:eastAsia="Times New Roman" w:hAnsi="Times New Roman" w:cs="Times New Roman"/>
          <w:spacing w:val="-1"/>
          <w:sz w:val="28"/>
        </w:rPr>
        <w:t>Распределение основных сре</w:t>
      </w:r>
      <w:proofErr w:type="gramStart"/>
      <w:r w:rsidRPr="00E94287">
        <w:rPr>
          <w:rFonts w:ascii="Times New Roman" w:eastAsia="Times New Roman" w:hAnsi="Times New Roman" w:cs="Times New Roman"/>
          <w:spacing w:val="-1"/>
          <w:sz w:val="28"/>
        </w:rPr>
        <w:t>дств тр</w:t>
      </w:r>
      <w:proofErr w:type="gramEnd"/>
      <w:r w:rsidRPr="00E94287">
        <w:rPr>
          <w:rFonts w:ascii="Times New Roman" w:eastAsia="Times New Roman" w:hAnsi="Times New Roman" w:cs="Times New Roman"/>
          <w:spacing w:val="-1"/>
          <w:sz w:val="28"/>
        </w:rPr>
        <w:t xml:space="preserve">енировки в макроцикле подготовки гребцов экспериментальной группы представлено на рисунке 1. </w:t>
      </w:r>
      <w:proofErr w:type="gramStart"/>
      <w:r w:rsidRPr="00E94287">
        <w:rPr>
          <w:rFonts w:ascii="Times New Roman" w:eastAsia="Times New Roman" w:hAnsi="Times New Roman" w:cs="Times New Roman"/>
          <w:spacing w:val="-1"/>
          <w:sz w:val="28"/>
        </w:rPr>
        <w:t xml:space="preserve">Так, на I этапе подготовительного периода мы выделили на развитие общей и специальной выносливости - 50 %, скоростно-силовых качеств с помощью упражнений избранного вида спорта - 10 %, скоростно-силовых качеств с помощью специальных упражнений - 15 %, гибкости, быстроты и </w:t>
      </w:r>
      <w:r w:rsidRPr="00E94287">
        <w:rPr>
          <w:rFonts w:ascii="Times New Roman" w:eastAsia="Times New Roman" w:hAnsi="Times New Roman" w:cs="Times New Roman"/>
          <w:spacing w:val="-1"/>
          <w:sz w:val="28"/>
        </w:rPr>
        <w:lastRenderedPageBreak/>
        <w:t xml:space="preserve">специально-технические упражнения - 25 %. На II этапе подготовительного </w:t>
      </w:r>
      <w:r>
        <w:rPr>
          <w:rFonts w:ascii="Times New Roman" w:eastAsia="Times New Roman" w:hAnsi="Times New Roman" w:cs="Times New Roman"/>
          <w:spacing w:val="-1"/>
          <w:sz w:val="28"/>
        </w:rPr>
        <w:t>периода: 55 % - на развитие общей и специальной выносливости, 5 % - скоростно-силовых качеств с помощью упражнений избранного вида, 20 % - скоростно-силовых качеств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</w:rPr>
        <w:t xml:space="preserve"> с помощью специальных упражнений, 20 % - гибкости, быстроты и специально-технические упражнения. В соревновательном периоде было предложено следующее распределение средств подготовки: на развитие общей и специальной выносливости - 45 %, скоростно-силовых качеств с помощью упражнений избранного вида спорта - 15 %, скоростно-силовых качеств с помощью специальных упражнений - 10 %, гибкости, быстроты и специально-технические упражнения - 30 %.</w:t>
      </w:r>
      <w:r>
        <w:rPr>
          <w:rFonts w:ascii="Times New Roman" w:eastAsia="Times New Roman" w:hAnsi="Times New Roman" w:cs="Times New Roman"/>
          <w:noProof/>
          <w:spacing w:val="-1"/>
          <w:sz w:val="28"/>
        </w:rPr>
        <w:drawing>
          <wp:inline distT="0" distB="0" distL="0" distR="0">
            <wp:extent cx="5940425" cy="3196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1FF" w:rsidRDefault="009771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</w:rPr>
      </w:pPr>
    </w:p>
    <w:p w:rsidR="009771FF" w:rsidRDefault="009771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</w:rPr>
      </w:pPr>
    </w:p>
    <w:p w:rsidR="009771FF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В таблице 1 представлены средние значения показателей уровня развития скоростно-силовых каче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</w:rPr>
        <w:t>ств гр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</w:rPr>
        <w:t xml:space="preserve">ебцов опытной и контрольной групп. Оказалось, что до эксперимента показатели уровня развития скоростно-силовых качеств опытной и контрольной групп были близки и не имели статистически достоверных различий. Однако, в конце эксперимента статистически достоверные различия наблюдались по всем показателям: по абсолютному показателю силы рук, оцениваемому по величине </w:t>
      </w:r>
      <w:r>
        <w:rPr>
          <w:rFonts w:ascii="Times New Roman" w:eastAsia="Times New Roman" w:hAnsi="Times New Roman" w:cs="Times New Roman"/>
          <w:spacing w:val="-1"/>
          <w:sz w:val="28"/>
        </w:rPr>
        <w:lastRenderedPageBreak/>
        <w:t>осуществленной работы при выполнении стартового ускорения - десять гребков с максимальной мощностью, различия составили 8,59 % (</w:t>
      </w:r>
      <w:proofErr w:type="spellStart"/>
      <w:proofErr w:type="gramStart"/>
      <w:r>
        <w:rPr>
          <w:rFonts w:ascii="Times New Roman" w:eastAsia="Times New Roman" w:hAnsi="Times New Roman" w:cs="Times New Roman"/>
          <w:spacing w:val="-1"/>
          <w:sz w:val="28"/>
        </w:rPr>
        <w:t>t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</w:rPr>
        <w:t>расчет</w:t>
      </w:r>
      <w:proofErr w:type="spellEnd"/>
      <w:r>
        <w:rPr>
          <w:rFonts w:ascii="Times New Roman" w:eastAsia="Times New Roman" w:hAnsi="Times New Roman" w:cs="Times New Roman"/>
          <w:spacing w:val="-1"/>
          <w:sz w:val="28"/>
        </w:rPr>
        <w:t>.= 2,612) на уровне значимости 0,05, по относительному показателю - 5,87 % (</w:t>
      </w:r>
      <w:proofErr w:type="spellStart"/>
      <w:r>
        <w:rPr>
          <w:rFonts w:ascii="Times New Roman" w:eastAsia="Times New Roman" w:hAnsi="Times New Roman" w:cs="Times New Roman"/>
          <w:spacing w:val="-1"/>
          <w:sz w:val="28"/>
        </w:rPr>
        <w:t>tрасчет</w:t>
      </w:r>
      <w:proofErr w:type="spellEnd"/>
      <w:r>
        <w:rPr>
          <w:rFonts w:ascii="Times New Roman" w:eastAsia="Times New Roman" w:hAnsi="Times New Roman" w:cs="Times New Roman"/>
          <w:spacing w:val="-1"/>
          <w:sz w:val="28"/>
        </w:rPr>
        <w:t>.= 1,932) на уровне значимости 0,1. По величине максимальной силы ног, оцениваемой по силе прилагаемой при отталкивании от тензометрической платформы с максимальной мощностью, составили 6,91 % (</w:t>
      </w:r>
      <w:proofErr w:type="spellStart"/>
      <w:proofErr w:type="gramStart"/>
      <w:r>
        <w:rPr>
          <w:rFonts w:ascii="Times New Roman" w:eastAsia="Times New Roman" w:hAnsi="Times New Roman" w:cs="Times New Roman"/>
          <w:spacing w:val="-1"/>
          <w:sz w:val="28"/>
        </w:rPr>
        <w:t>t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</w:rPr>
        <w:t>расчет</w:t>
      </w:r>
      <w:proofErr w:type="spellEnd"/>
      <w:r>
        <w:rPr>
          <w:rFonts w:ascii="Times New Roman" w:eastAsia="Times New Roman" w:hAnsi="Times New Roman" w:cs="Times New Roman"/>
          <w:spacing w:val="-1"/>
          <w:sz w:val="28"/>
        </w:rPr>
        <w:t>.=2,160), а по времени ее достижения, характеризующему быстроту отталкивания (скоростной компонент), 9,09 % (</w:t>
      </w:r>
      <w:proofErr w:type="spellStart"/>
      <w:r>
        <w:rPr>
          <w:rFonts w:ascii="Times New Roman" w:eastAsia="Times New Roman" w:hAnsi="Times New Roman" w:cs="Times New Roman"/>
          <w:spacing w:val="-1"/>
          <w:sz w:val="28"/>
        </w:rPr>
        <w:t>tрасчет</w:t>
      </w:r>
      <w:proofErr w:type="spellEnd"/>
      <w:r>
        <w:rPr>
          <w:rFonts w:ascii="Times New Roman" w:eastAsia="Times New Roman" w:hAnsi="Times New Roman" w:cs="Times New Roman"/>
          <w:spacing w:val="-1"/>
          <w:sz w:val="28"/>
        </w:rPr>
        <w:t>.=-2,908) на уровне значимости 0,05.</w:t>
      </w:r>
    </w:p>
    <w:tbl>
      <w:tblPr>
        <w:tblW w:w="0" w:type="auto"/>
        <w:tblInd w:w="-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2"/>
        <w:gridCol w:w="1704"/>
        <w:gridCol w:w="1811"/>
        <w:gridCol w:w="1417"/>
        <w:gridCol w:w="1418"/>
      </w:tblGrid>
      <w:tr w:rsidR="009771FF">
        <w:trPr>
          <w:cantSplit/>
          <w:trHeight w:val="290"/>
        </w:trPr>
        <w:tc>
          <w:tcPr>
            <w:tcW w:w="3432" w:type="dxa"/>
            <w:vMerge w:val="restart"/>
            <w:tcBorders>
              <w:bottom w:val="nil"/>
            </w:tcBorders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Исследуемые показатели</w:t>
            </w:r>
          </w:p>
        </w:tc>
        <w:tc>
          <w:tcPr>
            <w:tcW w:w="3515" w:type="dxa"/>
            <w:gridSpan w:val="2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Скоростно-силовые качества рук</w:t>
            </w:r>
          </w:p>
        </w:tc>
        <w:tc>
          <w:tcPr>
            <w:tcW w:w="2835" w:type="dxa"/>
            <w:gridSpan w:val="2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Скоростно-силовые качества ног</w:t>
            </w:r>
          </w:p>
        </w:tc>
      </w:tr>
      <w:tr w:rsidR="009771FF">
        <w:trPr>
          <w:cantSplit/>
          <w:trHeight w:val="580"/>
        </w:trPr>
        <w:tc>
          <w:tcPr>
            <w:tcW w:w="3432" w:type="dxa"/>
            <w:vMerge/>
            <w:tcBorders>
              <w:top w:val="nil"/>
            </w:tcBorders>
          </w:tcPr>
          <w:p w:rsidR="009771FF" w:rsidRDefault="009771F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4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Аабс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 (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кгм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11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Аотн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 (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кгм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/кг)</w:t>
            </w:r>
          </w:p>
        </w:tc>
        <w:tc>
          <w:tcPr>
            <w:tcW w:w="1417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Fmax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(кг)</w:t>
            </w:r>
          </w:p>
        </w:tc>
        <w:tc>
          <w:tcPr>
            <w:tcW w:w="1418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Tmax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(сек)</w:t>
            </w:r>
          </w:p>
        </w:tc>
      </w:tr>
      <w:tr w:rsidR="009771FF">
        <w:tc>
          <w:tcPr>
            <w:tcW w:w="3432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Экспериментальная группа (в начале исследования)</w:t>
            </w:r>
          </w:p>
        </w:tc>
        <w:tc>
          <w:tcPr>
            <w:tcW w:w="1704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12,63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B1"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2,26</w:t>
            </w:r>
          </w:p>
        </w:tc>
        <w:tc>
          <w:tcPr>
            <w:tcW w:w="1811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0,310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B1"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0,047</w:t>
            </w:r>
          </w:p>
        </w:tc>
        <w:tc>
          <w:tcPr>
            <w:tcW w:w="1417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62,1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B1"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13,8</w:t>
            </w:r>
          </w:p>
        </w:tc>
        <w:tc>
          <w:tcPr>
            <w:tcW w:w="1418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0,60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B1"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0,09</w:t>
            </w:r>
          </w:p>
        </w:tc>
      </w:tr>
      <w:tr w:rsidR="009771FF">
        <w:tc>
          <w:tcPr>
            <w:tcW w:w="3432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Контрольная группа (в начале исследования)</w:t>
            </w:r>
          </w:p>
        </w:tc>
        <w:tc>
          <w:tcPr>
            <w:tcW w:w="1704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12,02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B1"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3,01</w:t>
            </w:r>
          </w:p>
        </w:tc>
        <w:tc>
          <w:tcPr>
            <w:tcW w:w="1811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0,298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B1"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0,040</w:t>
            </w:r>
          </w:p>
        </w:tc>
        <w:tc>
          <w:tcPr>
            <w:tcW w:w="1417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64,2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B1"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13,0</w:t>
            </w:r>
          </w:p>
        </w:tc>
        <w:tc>
          <w:tcPr>
            <w:tcW w:w="1418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0,57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B1"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0,08</w:t>
            </w:r>
          </w:p>
        </w:tc>
      </w:tr>
      <w:tr w:rsidR="009771FF">
        <w:trPr>
          <w:cantSplit/>
          <w:trHeight w:val="344"/>
        </w:trPr>
        <w:tc>
          <w:tcPr>
            <w:tcW w:w="3432" w:type="dxa"/>
            <w:tcBorders>
              <w:bottom w:val="nil"/>
            </w:tcBorders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44"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(%)</w:t>
            </w:r>
          </w:p>
        </w:tc>
        <w:tc>
          <w:tcPr>
            <w:tcW w:w="1704" w:type="dxa"/>
            <w:vAlign w:val="center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5,07</w:t>
            </w:r>
          </w:p>
        </w:tc>
        <w:tc>
          <w:tcPr>
            <w:tcW w:w="1811" w:type="dxa"/>
            <w:vAlign w:val="center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4,03</w:t>
            </w:r>
          </w:p>
        </w:tc>
        <w:tc>
          <w:tcPr>
            <w:tcW w:w="1417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3,27</w:t>
            </w:r>
          </w:p>
        </w:tc>
        <w:tc>
          <w:tcPr>
            <w:tcW w:w="1418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5,26</w:t>
            </w:r>
          </w:p>
        </w:tc>
      </w:tr>
      <w:tr w:rsidR="009771FF">
        <w:trPr>
          <w:cantSplit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t - расчет.</w:t>
            </w:r>
          </w:p>
        </w:tc>
        <w:tc>
          <w:tcPr>
            <w:tcW w:w="1704" w:type="dxa"/>
            <w:tcBorders>
              <w:left w:val="nil"/>
            </w:tcBorders>
            <w:vAlign w:val="center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0,272</w:t>
            </w:r>
          </w:p>
        </w:tc>
        <w:tc>
          <w:tcPr>
            <w:tcW w:w="1811" w:type="dxa"/>
            <w:vAlign w:val="center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0,375</w:t>
            </w:r>
          </w:p>
        </w:tc>
        <w:tc>
          <w:tcPr>
            <w:tcW w:w="1417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0,403</w:t>
            </w:r>
          </w:p>
        </w:tc>
        <w:tc>
          <w:tcPr>
            <w:tcW w:w="1418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0,483</w:t>
            </w:r>
          </w:p>
        </w:tc>
      </w:tr>
      <w:tr w:rsidR="009771FF">
        <w:tc>
          <w:tcPr>
            <w:tcW w:w="3432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Экспериментальная группа (в конце исследования)</w:t>
            </w:r>
          </w:p>
        </w:tc>
        <w:tc>
          <w:tcPr>
            <w:tcW w:w="1704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15,17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B1"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1,96</w:t>
            </w:r>
          </w:p>
        </w:tc>
        <w:tc>
          <w:tcPr>
            <w:tcW w:w="1811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0,361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B1"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0,020</w:t>
            </w:r>
          </w:p>
        </w:tc>
        <w:tc>
          <w:tcPr>
            <w:tcW w:w="1417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72,7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B1"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5,8</w:t>
            </w:r>
          </w:p>
        </w:tc>
        <w:tc>
          <w:tcPr>
            <w:tcW w:w="1418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0,50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B1"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0,07</w:t>
            </w:r>
          </w:p>
        </w:tc>
      </w:tr>
      <w:tr w:rsidR="009771FF">
        <w:tc>
          <w:tcPr>
            <w:tcW w:w="3432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Контрольная группа (в конце исследования)</w:t>
            </w:r>
          </w:p>
        </w:tc>
        <w:tc>
          <w:tcPr>
            <w:tcW w:w="1704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13,97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B1"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2,12</w:t>
            </w:r>
          </w:p>
        </w:tc>
        <w:tc>
          <w:tcPr>
            <w:tcW w:w="1811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0,341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B1"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0,022</w:t>
            </w:r>
          </w:p>
        </w:tc>
        <w:tc>
          <w:tcPr>
            <w:tcW w:w="1417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68,0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B1"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7,5</w:t>
            </w:r>
          </w:p>
        </w:tc>
        <w:tc>
          <w:tcPr>
            <w:tcW w:w="1418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0,55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B1"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0,05</w:t>
            </w:r>
          </w:p>
        </w:tc>
      </w:tr>
      <w:tr w:rsidR="009771FF">
        <w:trPr>
          <w:cantSplit/>
        </w:trPr>
        <w:tc>
          <w:tcPr>
            <w:tcW w:w="3432" w:type="dxa"/>
            <w:tcBorders>
              <w:bottom w:val="nil"/>
            </w:tcBorders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sym w:font="Symbol" w:char="F044"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(%)</w:t>
            </w:r>
          </w:p>
        </w:tc>
        <w:tc>
          <w:tcPr>
            <w:tcW w:w="1704" w:type="dxa"/>
            <w:vAlign w:val="center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8,59</w:t>
            </w:r>
          </w:p>
        </w:tc>
        <w:tc>
          <w:tcPr>
            <w:tcW w:w="1811" w:type="dxa"/>
            <w:vAlign w:val="center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5,87</w:t>
            </w:r>
          </w:p>
        </w:tc>
        <w:tc>
          <w:tcPr>
            <w:tcW w:w="1417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6,91</w:t>
            </w:r>
          </w:p>
        </w:tc>
        <w:tc>
          <w:tcPr>
            <w:tcW w:w="1418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9,09</w:t>
            </w:r>
          </w:p>
        </w:tc>
      </w:tr>
      <w:tr w:rsidR="009771FF">
        <w:trPr>
          <w:cantSplit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t - расчет.</w:t>
            </w:r>
          </w:p>
        </w:tc>
        <w:tc>
          <w:tcPr>
            <w:tcW w:w="1704" w:type="dxa"/>
            <w:tcBorders>
              <w:left w:val="nil"/>
            </w:tcBorders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2,612**</w:t>
            </w:r>
          </w:p>
        </w:tc>
        <w:tc>
          <w:tcPr>
            <w:tcW w:w="1811" w:type="dxa"/>
            <w:vAlign w:val="center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1,982*</w:t>
            </w:r>
          </w:p>
        </w:tc>
        <w:tc>
          <w:tcPr>
            <w:tcW w:w="1417" w:type="dxa"/>
            <w:vAlign w:val="center"/>
          </w:tcPr>
          <w:p w:rsidR="009771FF" w:rsidRDefault="0043085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2,160**</w:t>
            </w:r>
          </w:p>
        </w:tc>
        <w:tc>
          <w:tcPr>
            <w:tcW w:w="1418" w:type="dxa"/>
            <w:vAlign w:val="center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-2,908**</w:t>
            </w:r>
          </w:p>
        </w:tc>
      </w:tr>
    </w:tbl>
    <w:p w:rsidR="009771FF" w:rsidRDefault="009771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</w:rPr>
      </w:pPr>
    </w:p>
    <w:p w:rsidR="009771FF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Таким образом, полученные данные свидетельствуют о повышении уровня развития скоростно-силовых качеств гребцов 15-16 лет как опытной, так и контрольной групп в конце эксперимента (в течени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</w:rPr>
        <w:t>и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</w:rPr>
        <w:t xml:space="preserve"> года).</w:t>
      </w:r>
    </w:p>
    <w:p w:rsidR="009771FF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 xml:space="preserve">Это еще раз подтверждает высказывание большинства авторов о том, что естественное интенсивное формирование специальной силы гребца происходит в период 15-16 лет. В то же время спортсмены экспериментальной группы превосходят по своим показателям 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</w:rPr>
        <w:t>контрольную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</w:rPr>
        <w:t>, что позволяет сделать вывод об эффективности предложенной нами методики совершенствования скоростно-силовых качеств.</w:t>
      </w:r>
    </w:p>
    <w:p w:rsidR="009771FF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lastRenderedPageBreak/>
        <w:t>Выявлена статистически достоверная разница прироста показателей в подтягивание на перекладине, сгибании и разгибании рук в упоре лежа и гребле на 200 м</w:t>
      </w:r>
      <w:bookmarkStart w:id="1" w:name="_Hlk192709752"/>
      <w:r>
        <w:rPr>
          <w:rFonts w:ascii="Times New Roman" w:eastAsia="Times New Roman" w:hAnsi="Times New Roman" w:cs="Times New Roman"/>
          <w:spacing w:val="-1"/>
          <w:sz w:val="28"/>
        </w:rPr>
        <w:t xml:space="preserve">. Так к концу эксперимента у гребцов опытной группы в гребле на 200 м средний результат 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</w:rPr>
        <w:t>улучшился на 3,5 сек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</w:rPr>
        <w:t>. (5,3 %), а контрольной - на 1,6 сек. (3,3 %).</w:t>
      </w:r>
      <w:bookmarkEnd w:id="1"/>
    </w:p>
    <w:p w:rsidR="009771FF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28"/>
        </w:rPr>
        <w:t>Кроме того, незначительно, но улучшились средние результаты в беге на 3000 м: экспериментальной группы на 56 сек. (7,8 %), а контрольной - на 17 сек. (4,6 %), что свидетельствует о грамотном построении тренировочного процесса гребцов на байдарке 15-16 лет, позволившее не только повысить их скоростно-силовые способности, но и не снизить уровень развития основных физических качеств.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201"/>
        <w:gridCol w:w="2059"/>
        <w:gridCol w:w="1901"/>
        <w:gridCol w:w="1260"/>
      </w:tblGrid>
      <w:tr w:rsidR="009771FF">
        <w:tc>
          <w:tcPr>
            <w:tcW w:w="3227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b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b/>
                <w:sz w:val="28"/>
                <w:szCs w:val="20"/>
                <w:lang w:eastAsia="en-US"/>
              </w:rPr>
              <w:t>Исследуемые</w:t>
            </w:r>
          </w:p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b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b/>
                <w:sz w:val="28"/>
                <w:szCs w:val="20"/>
                <w:lang w:eastAsia="en-US"/>
              </w:rPr>
              <w:t>показатели</w:t>
            </w:r>
          </w:p>
        </w:tc>
        <w:tc>
          <w:tcPr>
            <w:tcW w:w="1201" w:type="dxa"/>
          </w:tcPr>
          <w:p w:rsidR="009771FF" w:rsidRDefault="00430854">
            <w:pPr>
              <w:widowControl w:val="0"/>
              <w:spacing w:after="0" w:line="240" w:lineRule="auto"/>
              <w:ind w:left="-167" w:right="-108"/>
              <w:jc w:val="center"/>
              <w:rPr>
                <w:rFonts w:ascii="Times New Roman" w:eastAsia="Times New Roman" w:hAnsi="Times New Roman" w:cs="Courier New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Courier New"/>
                <w:b/>
                <w:sz w:val="28"/>
                <w:szCs w:val="28"/>
              </w:rPr>
              <w:t>Группы</w:t>
            </w:r>
          </w:p>
        </w:tc>
        <w:tc>
          <w:tcPr>
            <w:tcW w:w="2059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b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b/>
                <w:sz w:val="28"/>
                <w:szCs w:val="20"/>
                <w:lang w:eastAsia="en-US"/>
              </w:rPr>
              <w:t xml:space="preserve">Исходные данные, </w:t>
            </w:r>
            <w:proofErr w:type="spellStart"/>
            <w:r>
              <w:rPr>
                <w:rFonts w:ascii="Times New Roman" w:eastAsia="Calibri" w:hAnsi="Times New Roman" w:cs="Courier New"/>
                <w:b/>
                <w:sz w:val="28"/>
                <w:szCs w:val="20"/>
                <w:lang w:eastAsia="en-US"/>
              </w:rPr>
              <w:t>Х±σ</w:t>
            </w:r>
            <w:proofErr w:type="spellEnd"/>
          </w:p>
        </w:tc>
        <w:tc>
          <w:tcPr>
            <w:tcW w:w="1901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b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b/>
                <w:sz w:val="28"/>
                <w:szCs w:val="20"/>
                <w:lang w:eastAsia="en-US"/>
              </w:rPr>
              <w:t xml:space="preserve">Конечные данные, </w:t>
            </w:r>
            <w:proofErr w:type="spellStart"/>
            <w:r>
              <w:rPr>
                <w:rFonts w:ascii="Times New Roman" w:eastAsia="Calibri" w:hAnsi="Times New Roman" w:cs="Courier New"/>
                <w:b/>
                <w:sz w:val="28"/>
                <w:szCs w:val="20"/>
                <w:lang w:eastAsia="en-US"/>
              </w:rPr>
              <w:t>Х±σ</w:t>
            </w:r>
            <w:proofErr w:type="spellEnd"/>
          </w:p>
        </w:tc>
        <w:tc>
          <w:tcPr>
            <w:tcW w:w="1260" w:type="dxa"/>
          </w:tcPr>
          <w:p w:rsidR="009771FF" w:rsidRDefault="00430854">
            <w:pPr>
              <w:spacing w:after="0" w:line="240" w:lineRule="auto"/>
              <w:ind w:left="-108" w:right="-154"/>
              <w:jc w:val="center"/>
              <w:rPr>
                <w:rFonts w:ascii="Times New Roman" w:eastAsia="Calibri" w:hAnsi="Times New Roman" w:cs="Courier New"/>
                <w:b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b/>
                <w:sz w:val="28"/>
                <w:szCs w:val="20"/>
                <w:lang w:eastAsia="en-US"/>
              </w:rPr>
              <w:t>Прирост, %</w:t>
            </w:r>
          </w:p>
        </w:tc>
      </w:tr>
      <w:tr w:rsidR="009771FF">
        <w:tc>
          <w:tcPr>
            <w:tcW w:w="3227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Бег 100 м (сек.)</w:t>
            </w:r>
          </w:p>
        </w:tc>
        <w:tc>
          <w:tcPr>
            <w:tcW w:w="1201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Э</w:t>
            </w:r>
          </w:p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К</w:t>
            </w:r>
          </w:p>
        </w:tc>
        <w:tc>
          <w:tcPr>
            <w:tcW w:w="2059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13,6±0,10</w:t>
            </w:r>
          </w:p>
          <w:p w:rsidR="009771FF" w:rsidRDefault="004308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8"/>
                <w:szCs w:val="28"/>
              </w:rPr>
            </w:pPr>
            <w:r>
              <w:rPr>
                <w:rFonts w:ascii="Times New Roman" w:eastAsia="Times New Roman" w:hAnsi="Times New Roman" w:cs="Courier New"/>
                <w:sz w:val="28"/>
                <w:szCs w:val="28"/>
              </w:rPr>
              <w:t>13,7±0,10</w:t>
            </w:r>
          </w:p>
        </w:tc>
        <w:tc>
          <w:tcPr>
            <w:tcW w:w="1901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13,0±0,10</w:t>
            </w:r>
          </w:p>
          <w:p w:rsidR="009771FF" w:rsidRDefault="004308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8"/>
                <w:szCs w:val="28"/>
              </w:rPr>
            </w:pPr>
            <w:r>
              <w:rPr>
                <w:rFonts w:ascii="Times New Roman" w:eastAsia="Times New Roman" w:hAnsi="Times New Roman" w:cs="Courier New"/>
                <w:sz w:val="28"/>
                <w:szCs w:val="28"/>
              </w:rPr>
              <w:t>13,1±0,09</w:t>
            </w:r>
          </w:p>
        </w:tc>
        <w:tc>
          <w:tcPr>
            <w:tcW w:w="1260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6,2</w:t>
            </w:r>
          </w:p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7,2</w:t>
            </w:r>
          </w:p>
        </w:tc>
      </w:tr>
      <w:tr w:rsidR="009771FF">
        <w:tc>
          <w:tcPr>
            <w:tcW w:w="3227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Подтягивание на перекладине (раз)</w:t>
            </w:r>
          </w:p>
        </w:tc>
        <w:tc>
          <w:tcPr>
            <w:tcW w:w="1201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Э</w:t>
            </w:r>
          </w:p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К</w:t>
            </w:r>
          </w:p>
        </w:tc>
        <w:tc>
          <w:tcPr>
            <w:tcW w:w="2059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8,3±2,37</w:t>
            </w:r>
          </w:p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b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7,4±2,30</w:t>
            </w:r>
          </w:p>
        </w:tc>
        <w:tc>
          <w:tcPr>
            <w:tcW w:w="1901" w:type="dxa"/>
          </w:tcPr>
          <w:p w:rsidR="009771FF" w:rsidRDefault="004308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8"/>
                <w:szCs w:val="28"/>
              </w:rPr>
            </w:pPr>
            <w:r>
              <w:rPr>
                <w:rFonts w:ascii="Times New Roman" w:eastAsia="Times New Roman" w:hAnsi="Times New Roman" w:cs="Courier New"/>
                <w:sz w:val="28"/>
                <w:szCs w:val="28"/>
              </w:rPr>
              <w:t>11,5±2,46</w:t>
            </w:r>
          </w:p>
          <w:p w:rsidR="009771FF" w:rsidRDefault="004308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8"/>
                <w:szCs w:val="28"/>
              </w:rPr>
            </w:pPr>
            <w:r>
              <w:rPr>
                <w:rFonts w:ascii="Times New Roman" w:eastAsia="Times New Roman" w:hAnsi="Times New Roman" w:cs="Courier New"/>
                <w:sz w:val="28"/>
                <w:szCs w:val="28"/>
              </w:rPr>
              <w:t>9,5±2,40</w:t>
            </w:r>
          </w:p>
        </w:tc>
        <w:tc>
          <w:tcPr>
            <w:tcW w:w="1260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38,5*</w:t>
            </w:r>
          </w:p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28,3</w:t>
            </w:r>
          </w:p>
        </w:tc>
      </w:tr>
      <w:tr w:rsidR="009771FF">
        <w:tc>
          <w:tcPr>
            <w:tcW w:w="3227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Сгибание и разгибание рук в упоре лежа (раз)</w:t>
            </w:r>
          </w:p>
        </w:tc>
        <w:tc>
          <w:tcPr>
            <w:tcW w:w="1201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Э</w:t>
            </w:r>
          </w:p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К</w:t>
            </w:r>
          </w:p>
        </w:tc>
        <w:tc>
          <w:tcPr>
            <w:tcW w:w="2059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20,1±5,17</w:t>
            </w:r>
          </w:p>
          <w:p w:rsidR="009771FF" w:rsidRDefault="004308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8"/>
                <w:szCs w:val="28"/>
              </w:rPr>
            </w:pPr>
            <w:r>
              <w:rPr>
                <w:rFonts w:ascii="Times New Roman" w:eastAsia="Times New Roman" w:hAnsi="Times New Roman" w:cs="Courier New"/>
                <w:sz w:val="28"/>
                <w:szCs w:val="28"/>
              </w:rPr>
              <w:t>19,0±5,02</w:t>
            </w:r>
          </w:p>
        </w:tc>
        <w:tc>
          <w:tcPr>
            <w:tcW w:w="1901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30,6±7,14</w:t>
            </w:r>
          </w:p>
          <w:p w:rsidR="009771FF" w:rsidRDefault="004308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8"/>
                <w:szCs w:val="28"/>
              </w:rPr>
            </w:pPr>
            <w:r>
              <w:rPr>
                <w:rFonts w:ascii="Times New Roman" w:eastAsia="Times New Roman" w:hAnsi="Times New Roman" w:cs="Courier New"/>
                <w:sz w:val="28"/>
                <w:szCs w:val="28"/>
              </w:rPr>
              <w:t>27,5±6,11</w:t>
            </w:r>
          </w:p>
        </w:tc>
        <w:tc>
          <w:tcPr>
            <w:tcW w:w="1260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52,2*</w:t>
            </w:r>
          </w:p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44,7*</w:t>
            </w:r>
          </w:p>
        </w:tc>
      </w:tr>
      <w:tr w:rsidR="009771FF">
        <w:tc>
          <w:tcPr>
            <w:tcW w:w="3227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Бег на 3000 м (мин. сек.)</w:t>
            </w:r>
          </w:p>
        </w:tc>
        <w:tc>
          <w:tcPr>
            <w:tcW w:w="1201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Э</w:t>
            </w:r>
          </w:p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К</w:t>
            </w:r>
          </w:p>
        </w:tc>
        <w:tc>
          <w:tcPr>
            <w:tcW w:w="2059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12.27±25,40</w:t>
            </w:r>
          </w:p>
          <w:p w:rsidR="009771FF" w:rsidRDefault="004308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8"/>
                <w:szCs w:val="28"/>
              </w:rPr>
            </w:pPr>
            <w:r>
              <w:rPr>
                <w:rFonts w:ascii="Times New Roman" w:eastAsia="Times New Roman" w:hAnsi="Times New Roman" w:cs="Courier New"/>
                <w:sz w:val="28"/>
                <w:szCs w:val="28"/>
              </w:rPr>
              <w:t>12.24±24,91</w:t>
            </w:r>
          </w:p>
        </w:tc>
        <w:tc>
          <w:tcPr>
            <w:tcW w:w="1901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11.31±22,42</w:t>
            </w:r>
          </w:p>
          <w:p w:rsidR="009771FF" w:rsidRDefault="004308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8"/>
                <w:szCs w:val="28"/>
              </w:rPr>
            </w:pPr>
            <w:r>
              <w:rPr>
                <w:rFonts w:ascii="Times New Roman" w:eastAsia="Times New Roman" w:hAnsi="Times New Roman" w:cs="Courier New"/>
                <w:sz w:val="28"/>
                <w:szCs w:val="28"/>
              </w:rPr>
              <w:t>12.07±23,87</w:t>
            </w:r>
          </w:p>
        </w:tc>
        <w:tc>
          <w:tcPr>
            <w:tcW w:w="1260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7,8</w:t>
            </w:r>
          </w:p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4,6</w:t>
            </w:r>
          </w:p>
        </w:tc>
      </w:tr>
      <w:tr w:rsidR="009771FF">
        <w:tc>
          <w:tcPr>
            <w:tcW w:w="3227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Гребля на байдарке</w:t>
            </w:r>
          </w:p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200 м (сек.)</w:t>
            </w:r>
          </w:p>
        </w:tc>
        <w:tc>
          <w:tcPr>
            <w:tcW w:w="1201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Э</w:t>
            </w:r>
          </w:p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К</w:t>
            </w:r>
          </w:p>
        </w:tc>
        <w:tc>
          <w:tcPr>
            <w:tcW w:w="2059" w:type="dxa"/>
          </w:tcPr>
          <w:p w:rsidR="009771FF" w:rsidRDefault="0043085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50,60 ± 0,55</w:t>
            </w:r>
          </w:p>
          <w:p w:rsidR="009771FF" w:rsidRDefault="004308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8"/>
                <w:szCs w:val="28"/>
              </w:rPr>
            </w:pPr>
            <w:r>
              <w:rPr>
                <w:rFonts w:ascii="Times New Roman" w:eastAsia="Times New Roman" w:hAnsi="Times New Roman" w:cs="Courier New"/>
                <w:sz w:val="28"/>
                <w:szCs w:val="28"/>
              </w:rPr>
              <w:t>49,80 ± 0,80</w:t>
            </w:r>
          </w:p>
        </w:tc>
        <w:tc>
          <w:tcPr>
            <w:tcW w:w="1901" w:type="dxa"/>
          </w:tcPr>
          <w:p w:rsidR="009771FF" w:rsidRDefault="0043085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47,10 ± 0,40</w:t>
            </w:r>
          </w:p>
          <w:p w:rsidR="009771FF" w:rsidRDefault="004308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8"/>
                <w:szCs w:val="28"/>
              </w:rPr>
            </w:pPr>
            <w:r>
              <w:rPr>
                <w:rFonts w:ascii="Times New Roman" w:eastAsia="Times New Roman" w:hAnsi="Times New Roman" w:cs="Courier New"/>
                <w:sz w:val="28"/>
                <w:szCs w:val="28"/>
              </w:rPr>
              <w:t>48,20 ± 0,20</w:t>
            </w:r>
          </w:p>
        </w:tc>
        <w:tc>
          <w:tcPr>
            <w:tcW w:w="1260" w:type="dxa"/>
          </w:tcPr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5,3</w:t>
            </w: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*</w:t>
            </w:r>
          </w:p>
          <w:p w:rsidR="009771FF" w:rsidRDefault="00430854">
            <w:pPr>
              <w:spacing w:after="0" w:line="240" w:lineRule="auto"/>
              <w:jc w:val="center"/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</w:pPr>
            <w:r>
              <w:rPr>
                <w:rFonts w:ascii="Times New Roman" w:eastAsia="Calibri" w:hAnsi="Times New Roman" w:cs="Courier New"/>
                <w:sz w:val="28"/>
                <w:szCs w:val="20"/>
                <w:lang w:eastAsia="en-US"/>
              </w:rPr>
              <w:t>3,3</w:t>
            </w:r>
          </w:p>
        </w:tc>
      </w:tr>
    </w:tbl>
    <w:p w:rsidR="009771FF" w:rsidRDefault="009771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</w:rPr>
      </w:pPr>
    </w:p>
    <w:p w:rsidR="009771FF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</w:rPr>
      </w:pPr>
      <w:r>
        <w:rPr>
          <w:rFonts w:ascii="Times New Roman" w:eastAsia="Times New Roman" w:hAnsi="Times New Roman" w:cs="Times New Roman"/>
          <w:spacing w:val="-1"/>
          <w:sz w:val="28"/>
        </w:rPr>
        <w:t>Таким образом, анализ достижений в гребле и результатов контрольных упражнений, характеризующих не только скоростно-силовые качества, но и силу, быстроту, выносливость испытуемых, указывает на то, что проводившаяся в течени</w:t>
      </w:r>
      <w:proofErr w:type="gramStart"/>
      <w:r>
        <w:rPr>
          <w:rFonts w:ascii="Times New Roman" w:eastAsia="Times New Roman" w:hAnsi="Times New Roman" w:cs="Times New Roman"/>
          <w:spacing w:val="-1"/>
          <w:sz w:val="28"/>
        </w:rPr>
        <w:t>и</w:t>
      </w:r>
      <w:proofErr w:type="gramEnd"/>
      <w:r>
        <w:rPr>
          <w:rFonts w:ascii="Times New Roman" w:eastAsia="Times New Roman" w:hAnsi="Times New Roman" w:cs="Times New Roman"/>
          <w:spacing w:val="-1"/>
          <w:sz w:val="28"/>
        </w:rPr>
        <w:t xml:space="preserve"> года в экспериментальной группе углубленная тренировка с применением специфических средств развития скоростно-силовых качеств гребцов 15-16 лет послужила достаточной базой для достижения высоких показателей в контрольных испытаниях.</w:t>
      </w:r>
    </w:p>
    <w:p w:rsidR="009771FF" w:rsidRDefault="0043085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pacing w:val="-1"/>
          <w:sz w:val="28"/>
        </w:rPr>
      </w:pPr>
      <w:r>
        <w:rPr>
          <w:rFonts w:ascii="Times New Roman" w:eastAsia="Times New Roman" w:hAnsi="Times New Roman" w:cs="Times New Roman"/>
          <w:b/>
          <w:spacing w:val="-1"/>
          <w:sz w:val="28"/>
        </w:rPr>
        <w:t>Выводы</w:t>
      </w:r>
    </w:p>
    <w:p w:rsidR="009771FF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</w:t>
      </w:r>
      <w:r>
        <w:rPr>
          <w:rFonts w:ascii="Times New Roman" w:eastAsia="Times New Roman" w:hAnsi="Times New Roman" w:cs="Times New Roman"/>
          <w:sz w:val="28"/>
        </w:rPr>
        <w:tab/>
        <w:t xml:space="preserve">Анализ научно-методической литературы, изучение опыта ведущих специалистов в области методики спортивной подготовки гребцов </w:t>
      </w:r>
      <w:r>
        <w:rPr>
          <w:rFonts w:ascii="Times New Roman" w:eastAsia="Times New Roman" w:hAnsi="Times New Roman" w:cs="Times New Roman"/>
          <w:sz w:val="28"/>
        </w:rPr>
        <w:lastRenderedPageBreak/>
        <w:t>свидетельствует о том, что начало акцентированного развития скоростно-силовых качеств должно совпадать с периодом естественного наиболее интенсивного формирования специальной силы.</w:t>
      </w:r>
    </w:p>
    <w:p w:rsidR="009771FF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</w:t>
      </w:r>
      <w:r>
        <w:rPr>
          <w:rFonts w:ascii="Times New Roman" w:eastAsia="Times New Roman" w:hAnsi="Times New Roman" w:cs="Times New Roman"/>
          <w:sz w:val="28"/>
        </w:rPr>
        <w:tab/>
        <w:t>Для развития скоростно-силовых качеств в макроцикле тренировки гребцов на байдарках 15-16 лет 25 % общего времени тренировки целесообразно отводить на общую физическую подготовку и 75 % - на специальную, из которой 25 % - на упражнения, развивающие эти качества.</w:t>
      </w:r>
    </w:p>
    <w:p w:rsidR="009771FF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</w:t>
      </w:r>
      <w:r>
        <w:rPr>
          <w:rFonts w:ascii="Times New Roman" w:eastAsia="Times New Roman" w:hAnsi="Times New Roman" w:cs="Times New Roman"/>
          <w:sz w:val="28"/>
        </w:rPr>
        <w:tab/>
        <w:t>Разработана тренировочная программа для экспериментальной группы, которая позволила увеличить результаты, показанные спортсменами в специальных тестах. Так скоростно-силовые возможности ног возросли на 14,6 %, а рук - на 14,1 %.</w:t>
      </w:r>
    </w:p>
    <w:p w:rsidR="009771FF" w:rsidRDefault="00430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</w:t>
      </w:r>
      <w:r>
        <w:rPr>
          <w:rFonts w:ascii="Times New Roman" w:eastAsia="Times New Roman" w:hAnsi="Times New Roman" w:cs="Times New Roman"/>
          <w:sz w:val="28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</w:rPr>
        <w:t>Углубленная работа, направленная на развитие скоростно-силовых качеств спортсменов, положительно сказывается не только на развитии специальных силовых качеств, но и их общей специальной физической подготовленности, что в свою очередь позволило улучшить спортивные достижения гребцов опытной группы.</w:t>
      </w:r>
      <w:proofErr w:type="gramEnd"/>
    </w:p>
    <w:p w:rsidR="009771FF" w:rsidRDefault="0043085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Список использованных источников</w:t>
      </w:r>
    </w:p>
    <w:p w:rsidR="009771FF" w:rsidRDefault="00430854">
      <w:pPr>
        <w:pStyle w:val="a5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Анатомия силовых упражнений с использованием в качестве отягощения собственного веса. Иллюстрированное пособие по развитию силы, выносливости и координации движений / </w:t>
      </w:r>
      <w:proofErr w:type="spellStart"/>
      <w:r>
        <w:rPr>
          <w:rFonts w:ascii="Times New Roman" w:hAnsi="Times New Roman"/>
          <w:sz w:val="28"/>
        </w:rPr>
        <w:t>Брет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Контрерас</w:t>
      </w:r>
      <w:proofErr w:type="spellEnd"/>
      <w:r>
        <w:rPr>
          <w:rFonts w:ascii="Times New Roman" w:hAnsi="Times New Roman"/>
          <w:sz w:val="28"/>
        </w:rPr>
        <w:t>. Серия: Отдельные издания. - Омск: Попурри, 2014. - 224 с.</w:t>
      </w:r>
    </w:p>
    <w:p w:rsidR="009771FF" w:rsidRDefault="00430854">
      <w:pPr>
        <w:pStyle w:val="a5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Астахов, В.И. Педагогический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специальной подготовленностью гребцов на байдарках и каноэ // Теория и практика физической культуры / В.И. Астахов, Я.С. </w:t>
      </w:r>
      <w:proofErr w:type="spellStart"/>
      <w:r>
        <w:rPr>
          <w:rFonts w:ascii="Times New Roman" w:hAnsi="Times New Roman"/>
          <w:sz w:val="28"/>
        </w:rPr>
        <w:t>Вайнбаум</w:t>
      </w:r>
      <w:proofErr w:type="spellEnd"/>
      <w:r>
        <w:rPr>
          <w:rFonts w:ascii="Times New Roman" w:hAnsi="Times New Roman"/>
          <w:sz w:val="28"/>
        </w:rPr>
        <w:t xml:space="preserve">, Ю.А. </w:t>
      </w:r>
      <w:proofErr w:type="spellStart"/>
      <w:r>
        <w:rPr>
          <w:rFonts w:ascii="Times New Roman" w:hAnsi="Times New Roman"/>
          <w:sz w:val="28"/>
        </w:rPr>
        <w:t>Желдыбин</w:t>
      </w:r>
      <w:proofErr w:type="spellEnd"/>
      <w:r>
        <w:rPr>
          <w:rFonts w:ascii="Times New Roman" w:hAnsi="Times New Roman"/>
          <w:sz w:val="28"/>
        </w:rPr>
        <w:t>. - 2006. - № 11. - С. 17-19.</w:t>
      </w:r>
    </w:p>
    <w:p w:rsidR="009771FF" w:rsidRDefault="00430854">
      <w:pPr>
        <w:pStyle w:val="a5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Гребенников, А.М. Методика силовой подготовки гребцов на байдарках этапа углубленной спортивной специализации: </w:t>
      </w:r>
      <w:proofErr w:type="spellStart"/>
      <w:r>
        <w:rPr>
          <w:rFonts w:ascii="Times New Roman" w:hAnsi="Times New Roman"/>
          <w:sz w:val="28"/>
        </w:rPr>
        <w:t>Автореф</w:t>
      </w:r>
      <w:proofErr w:type="spellEnd"/>
      <w:r>
        <w:rPr>
          <w:rFonts w:ascii="Times New Roman" w:hAnsi="Times New Roman"/>
          <w:sz w:val="28"/>
        </w:rPr>
        <w:t xml:space="preserve">. </w:t>
      </w:r>
      <w:proofErr w:type="spellStart"/>
      <w:r>
        <w:rPr>
          <w:rFonts w:ascii="Times New Roman" w:hAnsi="Times New Roman"/>
          <w:sz w:val="28"/>
        </w:rPr>
        <w:t>дис</w:t>
      </w:r>
      <w:proofErr w:type="spellEnd"/>
      <w:r>
        <w:rPr>
          <w:rFonts w:ascii="Times New Roman" w:hAnsi="Times New Roman"/>
          <w:sz w:val="28"/>
        </w:rPr>
        <w:t xml:space="preserve">. ... канд. </w:t>
      </w:r>
      <w:proofErr w:type="spellStart"/>
      <w:r>
        <w:rPr>
          <w:rFonts w:ascii="Times New Roman" w:hAnsi="Times New Roman"/>
          <w:sz w:val="28"/>
        </w:rPr>
        <w:t>пед</w:t>
      </w:r>
      <w:proofErr w:type="spellEnd"/>
      <w:r>
        <w:rPr>
          <w:rFonts w:ascii="Times New Roman" w:hAnsi="Times New Roman"/>
          <w:sz w:val="28"/>
        </w:rPr>
        <w:t>. наук / А.М. Гребенников. - Волгоград, 2000. - 23 с.</w:t>
      </w:r>
    </w:p>
    <w:p w:rsidR="009771FF" w:rsidRDefault="00430854">
      <w:pPr>
        <w:pStyle w:val="a5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Слаутина</w:t>
      </w:r>
      <w:proofErr w:type="spellEnd"/>
      <w:r>
        <w:rPr>
          <w:rFonts w:ascii="Times New Roman" w:hAnsi="Times New Roman"/>
          <w:sz w:val="28"/>
        </w:rPr>
        <w:t xml:space="preserve">, И.Н. Гребля на байдарках и каноэ // Теория и практика физической культуры / И.Н. </w:t>
      </w:r>
      <w:proofErr w:type="spellStart"/>
      <w:r>
        <w:rPr>
          <w:rFonts w:ascii="Times New Roman" w:hAnsi="Times New Roman"/>
          <w:sz w:val="28"/>
        </w:rPr>
        <w:t>Слаутина</w:t>
      </w:r>
      <w:proofErr w:type="spellEnd"/>
      <w:r>
        <w:rPr>
          <w:rFonts w:ascii="Times New Roman" w:hAnsi="Times New Roman"/>
          <w:sz w:val="28"/>
        </w:rPr>
        <w:t>. - 2020. - № 3. - С. 28-31</w:t>
      </w:r>
    </w:p>
    <w:p w:rsidR="009771FF" w:rsidRDefault="00430854">
      <w:pPr>
        <w:pStyle w:val="a5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lastRenderedPageBreak/>
        <w:t>Чупрун, А.К. Методика тренировки финишного ускорения в гребле на байдарках и каноэ // Гребной спорт: Ежегодник / А.К. Чупрун, Ю.К. Шубин. - М.: Физкультура и спорт, 2019. - С. 58-63.</w:t>
      </w:r>
    </w:p>
    <w:p w:rsidR="009771FF" w:rsidRDefault="009771FF">
      <w:pPr>
        <w:pStyle w:val="a5"/>
        <w:widowControl w:val="0"/>
        <w:spacing w:line="360" w:lineRule="auto"/>
        <w:ind w:left="709"/>
        <w:jc w:val="both"/>
        <w:rPr>
          <w:rFonts w:ascii="Times New Roman" w:hAnsi="Times New Roman"/>
          <w:sz w:val="28"/>
        </w:rPr>
      </w:pPr>
    </w:p>
    <w:p w:rsidR="009771FF" w:rsidRDefault="009771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</w:rPr>
      </w:pPr>
    </w:p>
    <w:sectPr w:rsidR="00977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C7C" w:rsidRDefault="00122C7C">
      <w:pPr>
        <w:spacing w:line="240" w:lineRule="auto"/>
      </w:pPr>
      <w:r>
        <w:separator/>
      </w:r>
    </w:p>
  </w:endnote>
  <w:endnote w:type="continuationSeparator" w:id="0">
    <w:p w:rsidR="00122C7C" w:rsidRDefault="00122C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86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C7C" w:rsidRDefault="00122C7C">
      <w:pPr>
        <w:spacing w:after="0"/>
      </w:pPr>
      <w:r>
        <w:separator/>
      </w:r>
    </w:p>
  </w:footnote>
  <w:footnote w:type="continuationSeparator" w:id="0">
    <w:p w:rsidR="00122C7C" w:rsidRDefault="00122C7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E857FD"/>
    <w:multiLevelType w:val="multilevel"/>
    <w:tmpl w:val="64E857FD"/>
    <w:lvl w:ilvl="0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F23C5"/>
    <w:rsid w:val="00005CD6"/>
    <w:rsid w:val="00064B49"/>
    <w:rsid w:val="00122C7C"/>
    <w:rsid w:val="00374A7F"/>
    <w:rsid w:val="003D0FCB"/>
    <w:rsid w:val="00430854"/>
    <w:rsid w:val="00535AC4"/>
    <w:rsid w:val="005464E8"/>
    <w:rsid w:val="005E3D0D"/>
    <w:rsid w:val="00635A08"/>
    <w:rsid w:val="006F3FE5"/>
    <w:rsid w:val="007F23C5"/>
    <w:rsid w:val="00867B39"/>
    <w:rsid w:val="008D66DA"/>
    <w:rsid w:val="009771FF"/>
    <w:rsid w:val="009C0F75"/>
    <w:rsid w:val="00C952D7"/>
    <w:rsid w:val="00D40E65"/>
    <w:rsid w:val="00D86BC3"/>
    <w:rsid w:val="00DB59DA"/>
    <w:rsid w:val="00E94287"/>
    <w:rsid w:val="00E97E09"/>
    <w:rsid w:val="4A4A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a6"/>
    <w:qFormat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0006E-E371-4FD2-ACAE-2EB4244DD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8</Pages>
  <Words>1748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2025-03-10T14:07:00Z</dcterms:created>
  <dcterms:modified xsi:type="dcterms:W3CDTF">2026-10-06T09:29:00Z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eyJoZGlkIjoiNDY1NjhmMmNiZDJiZjEwNDgzYWY4YWExZWZhNzgzOWQifQ==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884379900BFB43F6AB9135DE6D5FB2E3_12</vt:lpwstr>
  </property>
</Properties>
</file>